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7B9" w:rsidRPr="00DA6844" w:rsidRDefault="001937B9" w:rsidP="001937B9">
      <w:pPr>
        <w:pStyle w:val="a7"/>
        <w:spacing w:before="100"/>
        <w:rPr>
          <w:rFonts w:ascii="Calibri" w:hAnsi="Calibri"/>
        </w:rPr>
      </w:pPr>
    </w:p>
    <w:p w:rsidR="001937B9" w:rsidRPr="00DA6844" w:rsidRDefault="001937B9" w:rsidP="001937B9">
      <w:pPr>
        <w:pStyle w:val="a7"/>
        <w:spacing w:before="100"/>
        <w:rPr>
          <w:rFonts w:ascii="Calibri" w:hAnsi="Calibri"/>
        </w:rPr>
      </w:pPr>
    </w:p>
    <w:p w:rsidR="001937B9" w:rsidRPr="00DA6844" w:rsidRDefault="001937B9" w:rsidP="001937B9">
      <w:pPr>
        <w:pStyle w:val="a7"/>
        <w:spacing w:before="100"/>
        <w:jc w:val="left"/>
        <w:rPr>
          <w:rFonts w:ascii="Calibri" w:hAnsi="Calibri"/>
        </w:rPr>
      </w:pPr>
    </w:p>
    <w:tbl>
      <w:tblPr>
        <w:tblW w:w="9648" w:type="dxa"/>
        <w:tblLook w:val="01E0"/>
      </w:tblPr>
      <w:tblGrid>
        <w:gridCol w:w="468"/>
        <w:gridCol w:w="2340"/>
        <w:gridCol w:w="6840"/>
      </w:tblGrid>
      <w:tr w:rsidR="001937B9" w:rsidTr="00127FB2">
        <w:trPr>
          <w:trHeight w:val="4237"/>
        </w:trPr>
        <w:tc>
          <w:tcPr>
            <w:tcW w:w="2808" w:type="dxa"/>
            <w:gridSpan w:val="2"/>
          </w:tcPr>
          <w:p w:rsidR="001937B9" w:rsidRPr="00A05CEF" w:rsidRDefault="00891505" w:rsidP="00127FB2">
            <w:pPr>
              <w:pStyle w:val="Version"/>
              <w:tabs>
                <w:tab w:val="left" w:pos="1290"/>
              </w:tabs>
              <w:ind w:left="387"/>
            </w:pPr>
            <w:bookmarkStart w:id="0" w:name="_Toc141000788"/>
            <w:r w:rsidRPr="0089150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c-header-print-portrait" style="position:absolute;left:0;text-align:left;margin-left:-63pt;margin-top:196.3pt;width:612.7pt;height:54.8pt;z-index:-251658752;visibility:visible">
                  <v:imagedata r:id="rId11" o:title=""/>
                </v:shape>
              </w:pict>
            </w:r>
            <w:r w:rsidR="001937B9" w:rsidRPr="00A05CEF">
              <w:t xml:space="preserve"> </w:t>
            </w:r>
          </w:p>
        </w:tc>
        <w:tc>
          <w:tcPr>
            <w:tcW w:w="6840" w:type="dxa"/>
          </w:tcPr>
          <w:p w:rsidR="001937B9" w:rsidRDefault="001937B9" w:rsidP="00127FB2">
            <w:pPr>
              <w:pStyle w:val="ParagraphText"/>
            </w:pPr>
          </w:p>
        </w:tc>
      </w:tr>
      <w:tr w:rsidR="001937B9" w:rsidTr="00127FB2">
        <w:trPr>
          <w:trHeight w:val="1230"/>
        </w:trPr>
        <w:tc>
          <w:tcPr>
            <w:tcW w:w="2808" w:type="dxa"/>
            <w:gridSpan w:val="2"/>
            <w:vAlign w:val="center"/>
          </w:tcPr>
          <w:p w:rsidR="001937B9" w:rsidRDefault="001937B9" w:rsidP="00127FB2">
            <w:pPr>
              <w:pStyle w:val="CoverDate"/>
              <w:ind w:left="387"/>
            </w:pPr>
          </w:p>
        </w:tc>
        <w:tc>
          <w:tcPr>
            <w:tcW w:w="6840" w:type="dxa"/>
          </w:tcPr>
          <w:p w:rsidR="001937B9" w:rsidRPr="00BD7867" w:rsidRDefault="001937B9" w:rsidP="00127FB2">
            <w:pPr>
              <w:pStyle w:val="CoverTitle"/>
              <w:ind w:left="387"/>
              <w:rPr>
                <w:bCs/>
              </w:rPr>
            </w:pPr>
            <w:r>
              <w:rPr>
                <w:bCs/>
              </w:rPr>
              <w:t>Requirements Document</w:t>
            </w:r>
          </w:p>
          <w:p w:rsidR="001937B9" w:rsidRDefault="001937B9" w:rsidP="00127FB2">
            <w:pPr>
              <w:pStyle w:val="ParagraphText"/>
            </w:pPr>
          </w:p>
        </w:tc>
      </w:tr>
      <w:tr w:rsidR="001937B9" w:rsidTr="00127FB2">
        <w:trPr>
          <w:trHeight w:val="1230"/>
        </w:trPr>
        <w:tc>
          <w:tcPr>
            <w:tcW w:w="2808" w:type="dxa"/>
            <w:gridSpan w:val="2"/>
          </w:tcPr>
          <w:p w:rsidR="001937B9" w:rsidRPr="00495B35" w:rsidRDefault="001937B9" w:rsidP="00127FB2">
            <w:pPr>
              <w:pStyle w:val="Version"/>
              <w:ind w:left="387"/>
            </w:pPr>
          </w:p>
        </w:tc>
        <w:tc>
          <w:tcPr>
            <w:tcW w:w="6840" w:type="dxa"/>
          </w:tcPr>
          <w:p w:rsidR="001937B9" w:rsidRPr="00BD7867" w:rsidRDefault="00450187" w:rsidP="00127FB2">
            <w:pPr>
              <w:pStyle w:val="CoverTitle"/>
              <w:ind w:left="387"/>
              <w:rPr>
                <w:color w:val="auto"/>
              </w:rPr>
            </w:pPr>
            <w:r>
              <w:rPr>
                <w:color w:val="auto"/>
              </w:rPr>
              <w:t>Security Monitor subsystem requirements</w:t>
            </w:r>
          </w:p>
        </w:tc>
      </w:tr>
      <w:tr w:rsidR="001937B9" w:rsidTr="00127FB2">
        <w:trPr>
          <w:trHeight w:val="3463"/>
        </w:trPr>
        <w:tc>
          <w:tcPr>
            <w:tcW w:w="468" w:type="dxa"/>
          </w:tcPr>
          <w:p w:rsidR="001937B9" w:rsidRPr="00DD4BE4" w:rsidRDefault="001937B9" w:rsidP="00127FB2"/>
        </w:tc>
        <w:tc>
          <w:tcPr>
            <w:tcW w:w="9180" w:type="dxa"/>
            <w:gridSpan w:val="2"/>
          </w:tcPr>
          <w:p w:rsidR="001937B9" w:rsidRDefault="001937B9" w:rsidP="00127FB2">
            <w:pPr>
              <w:pStyle w:val="DocTitle"/>
            </w:pPr>
          </w:p>
          <w:bookmarkStart w:id="1" w:name="OLE_LINK1"/>
          <w:bookmarkStart w:id="2" w:name="OLE_LINK2"/>
          <w:p w:rsidR="001937B9" w:rsidRPr="00003A58" w:rsidRDefault="00891505" w:rsidP="00127FB2">
            <w:pPr>
              <w:pStyle w:val="a7"/>
              <w:jc w:val="left"/>
              <w:rPr>
                <w:sz w:val="40"/>
                <w:szCs w:val="40"/>
              </w:rPr>
            </w:pPr>
            <w:r>
              <w:fldChar w:fldCharType="begin"/>
            </w:r>
            <w:r w:rsidR="002766DC">
              <w:instrText xml:space="preserve"> TITLE  "Requirement document" \* Caps  \* MERGEFORMAT </w:instrText>
            </w:r>
            <w:r>
              <w:fldChar w:fldCharType="separate"/>
            </w:r>
            <w:r w:rsidR="00153D13">
              <w:t>Requirement Document</w:t>
            </w:r>
            <w:r>
              <w:fldChar w:fldCharType="end"/>
            </w:r>
          </w:p>
          <w:bookmarkEnd w:id="1"/>
          <w:bookmarkEnd w:id="2"/>
          <w:p w:rsidR="001937B9" w:rsidRDefault="001937B9" w:rsidP="00127FB2">
            <w:pPr>
              <w:rPr>
                <w:b/>
              </w:rPr>
            </w:pPr>
          </w:p>
          <w:p w:rsidR="001937B9" w:rsidRDefault="001937B9" w:rsidP="00127FB2">
            <w:r w:rsidRPr="00BD7867">
              <w:rPr>
                <w:b/>
              </w:rPr>
              <w:t xml:space="preserve">Version: </w:t>
            </w:r>
            <w:r w:rsidR="002766DC">
              <w:rPr>
                <w:b/>
              </w:rPr>
              <w:t>1</w:t>
            </w:r>
            <w:r w:rsidR="00D22F94">
              <w:rPr>
                <w:b/>
              </w:rPr>
              <w:t>.</w:t>
            </w:r>
            <w:r w:rsidR="0039381C">
              <w:rPr>
                <w:b/>
              </w:rPr>
              <w:t>3</w:t>
            </w:r>
          </w:p>
          <w:p w:rsidR="001937B9" w:rsidRDefault="001937B9" w:rsidP="00127FB2">
            <w:r w:rsidRPr="00BD7867">
              <w:rPr>
                <w:b/>
              </w:rPr>
              <w:t>Last Revised:</w:t>
            </w:r>
            <w:r>
              <w:t xml:space="preserve"> </w:t>
            </w:r>
            <w:r w:rsidR="00891505">
              <w:fldChar w:fldCharType="begin"/>
            </w:r>
            <w:r w:rsidR="00E71FBB">
              <w:instrText xml:space="preserve"> SAVEDATE  \@ "MMMM d, yyyy"  \* MERGEFORMAT </w:instrText>
            </w:r>
            <w:r w:rsidR="00891505">
              <w:fldChar w:fldCharType="separate"/>
            </w:r>
            <w:r w:rsidR="0039381C">
              <w:rPr>
                <w:noProof/>
              </w:rPr>
              <w:t>November 19, 2010</w:t>
            </w:r>
            <w:r w:rsidR="00891505">
              <w:fldChar w:fldCharType="end"/>
            </w:r>
          </w:p>
          <w:p w:rsidR="001937B9" w:rsidRDefault="001937B9" w:rsidP="00127FB2">
            <w:r w:rsidRPr="00BD7867">
              <w:rPr>
                <w:b/>
              </w:rPr>
              <w:t xml:space="preserve">Author: </w:t>
            </w:r>
            <w:r w:rsidR="00450187">
              <w:rPr>
                <w:b/>
              </w:rPr>
              <w:t>Anatoliy Lokshin</w:t>
            </w:r>
          </w:p>
          <w:p w:rsidR="001937B9" w:rsidRDefault="001937B9" w:rsidP="00127FB2"/>
          <w:p w:rsidR="001937B9" w:rsidRPr="00DD4BE4" w:rsidRDefault="001937B9" w:rsidP="00127FB2"/>
        </w:tc>
      </w:tr>
    </w:tbl>
    <w:p w:rsidR="001937B9" w:rsidRDefault="001937B9" w:rsidP="001937B9">
      <w:pPr>
        <w:pStyle w:val="TOC"/>
      </w:pPr>
    </w:p>
    <w:p w:rsidR="001937B9" w:rsidRDefault="001937B9" w:rsidP="001937B9">
      <w:pPr>
        <w:pStyle w:val="TOC"/>
        <w:sectPr w:rsidR="001937B9" w:rsidSect="00127FB2">
          <w:headerReference w:type="default" r:id="rId12"/>
          <w:footerReference w:type="even" r:id="rId13"/>
          <w:footerReference w:type="default" r:id="rId14"/>
          <w:pgSz w:w="12240" w:h="15840" w:code="1"/>
          <w:pgMar w:top="1728" w:right="4320" w:bottom="1728" w:left="1440" w:header="720" w:footer="720" w:gutter="0"/>
          <w:pgNumType w:start="1"/>
          <w:cols w:space="720"/>
          <w:noEndnote/>
          <w:docGrid w:linePitch="272"/>
        </w:sectPr>
      </w:pPr>
    </w:p>
    <w:p w:rsidR="001937B9" w:rsidRDefault="001937B9" w:rsidP="001937B9">
      <w:pPr>
        <w:pStyle w:val="TOC"/>
      </w:pPr>
      <w:r>
        <w:lastRenderedPageBreak/>
        <w:t>Table of Contents</w:t>
      </w:r>
    </w:p>
    <w:p w:rsidR="0097426B" w:rsidRDefault="00891505">
      <w:pPr>
        <w:pStyle w:val="11"/>
        <w:tabs>
          <w:tab w:val="right" w:leader="dot" w:pos="9350"/>
        </w:tabs>
        <w:rPr>
          <w:rFonts w:asciiTheme="minorHAnsi" w:eastAsiaTheme="minorEastAsia" w:hAnsiTheme="minorHAnsi" w:cstheme="minorBidi"/>
          <w:noProof/>
          <w:szCs w:val="22"/>
          <w:lang w:val="uk-UA" w:eastAsia="uk-UA"/>
        </w:rPr>
      </w:pPr>
      <w:r w:rsidRPr="00891505">
        <w:rPr>
          <w:b/>
          <w:i/>
          <w:iCs/>
        </w:rPr>
        <w:fldChar w:fldCharType="begin"/>
      </w:r>
      <w:r w:rsidR="001937B9">
        <w:rPr>
          <w:b/>
          <w:i/>
          <w:iCs/>
        </w:rPr>
        <w:instrText xml:space="preserve"> TOC \o "1-2" \h \z \u </w:instrText>
      </w:r>
      <w:r w:rsidRPr="00891505">
        <w:rPr>
          <w:b/>
          <w:i/>
          <w:iCs/>
        </w:rPr>
        <w:fldChar w:fldCharType="separate"/>
      </w:r>
      <w:hyperlink w:anchor="_Toc277857942" w:history="1">
        <w:r w:rsidR="0097426B" w:rsidRPr="000D666C">
          <w:rPr>
            <w:rStyle w:val="ab"/>
            <w:noProof/>
          </w:rPr>
          <w:t>Feature Overview</w:t>
        </w:r>
        <w:r w:rsidR="0097426B">
          <w:rPr>
            <w:noProof/>
            <w:webHidden/>
          </w:rPr>
          <w:tab/>
        </w:r>
        <w:r>
          <w:rPr>
            <w:noProof/>
            <w:webHidden/>
          </w:rPr>
          <w:fldChar w:fldCharType="begin"/>
        </w:r>
        <w:r w:rsidR="0097426B">
          <w:rPr>
            <w:noProof/>
            <w:webHidden/>
          </w:rPr>
          <w:instrText xml:space="preserve"> PAGEREF _Toc277857942 \h </w:instrText>
        </w:r>
        <w:r>
          <w:rPr>
            <w:noProof/>
            <w:webHidden/>
          </w:rPr>
        </w:r>
        <w:r>
          <w:rPr>
            <w:noProof/>
            <w:webHidden/>
          </w:rPr>
          <w:fldChar w:fldCharType="separate"/>
        </w:r>
        <w:r w:rsidR="0097426B">
          <w:rPr>
            <w:noProof/>
            <w:webHidden/>
          </w:rPr>
          <w:t>4</w:t>
        </w:r>
        <w:r>
          <w:rPr>
            <w:noProof/>
            <w:webHidden/>
          </w:rPr>
          <w:fldChar w:fldCharType="end"/>
        </w:r>
      </w:hyperlink>
    </w:p>
    <w:p w:rsidR="0097426B" w:rsidRDefault="00891505">
      <w:pPr>
        <w:pStyle w:val="11"/>
        <w:tabs>
          <w:tab w:val="left" w:pos="340"/>
          <w:tab w:val="right" w:leader="dot" w:pos="9350"/>
        </w:tabs>
        <w:rPr>
          <w:rFonts w:asciiTheme="minorHAnsi" w:eastAsiaTheme="minorEastAsia" w:hAnsiTheme="minorHAnsi" w:cstheme="minorBidi"/>
          <w:noProof/>
          <w:szCs w:val="22"/>
          <w:lang w:val="uk-UA" w:eastAsia="uk-UA"/>
        </w:rPr>
      </w:pPr>
      <w:hyperlink w:anchor="_Toc277857943" w:history="1">
        <w:r w:rsidR="0097426B" w:rsidRPr="000D666C">
          <w:rPr>
            <w:rStyle w:val="ab"/>
            <w:noProof/>
          </w:rPr>
          <w:t>1</w:t>
        </w:r>
        <w:r w:rsidR="0097426B">
          <w:rPr>
            <w:rFonts w:asciiTheme="minorHAnsi" w:eastAsiaTheme="minorEastAsia" w:hAnsiTheme="minorHAnsi" w:cstheme="minorBidi"/>
            <w:noProof/>
            <w:szCs w:val="22"/>
            <w:lang w:val="uk-UA" w:eastAsia="uk-UA"/>
          </w:rPr>
          <w:tab/>
        </w:r>
        <w:r w:rsidR="0097426B" w:rsidRPr="000D666C">
          <w:rPr>
            <w:rStyle w:val="ab"/>
            <w:noProof/>
          </w:rPr>
          <w:t>Terminology</w:t>
        </w:r>
        <w:r w:rsidR="0097426B">
          <w:rPr>
            <w:noProof/>
            <w:webHidden/>
          </w:rPr>
          <w:tab/>
        </w:r>
        <w:r>
          <w:rPr>
            <w:noProof/>
            <w:webHidden/>
          </w:rPr>
          <w:fldChar w:fldCharType="begin"/>
        </w:r>
        <w:r w:rsidR="0097426B">
          <w:rPr>
            <w:noProof/>
            <w:webHidden/>
          </w:rPr>
          <w:instrText xml:space="preserve"> PAGEREF _Toc277857943 \h </w:instrText>
        </w:r>
        <w:r>
          <w:rPr>
            <w:noProof/>
            <w:webHidden/>
          </w:rPr>
        </w:r>
        <w:r>
          <w:rPr>
            <w:noProof/>
            <w:webHidden/>
          </w:rPr>
          <w:fldChar w:fldCharType="separate"/>
        </w:r>
        <w:r w:rsidR="0097426B">
          <w:rPr>
            <w:noProof/>
            <w:webHidden/>
          </w:rPr>
          <w:t>4</w:t>
        </w:r>
        <w:r>
          <w:rPr>
            <w:noProof/>
            <w:webHidden/>
          </w:rPr>
          <w:fldChar w:fldCharType="end"/>
        </w:r>
      </w:hyperlink>
    </w:p>
    <w:p w:rsidR="0097426B" w:rsidRDefault="00891505">
      <w:pPr>
        <w:pStyle w:val="11"/>
        <w:tabs>
          <w:tab w:val="left" w:pos="340"/>
          <w:tab w:val="right" w:leader="dot" w:pos="9350"/>
        </w:tabs>
        <w:rPr>
          <w:rFonts w:asciiTheme="minorHAnsi" w:eastAsiaTheme="minorEastAsia" w:hAnsiTheme="minorHAnsi" w:cstheme="minorBidi"/>
          <w:noProof/>
          <w:szCs w:val="22"/>
          <w:lang w:val="uk-UA" w:eastAsia="uk-UA"/>
        </w:rPr>
      </w:pPr>
      <w:hyperlink w:anchor="_Toc277857944" w:history="1">
        <w:r w:rsidR="0097426B" w:rsidRPr="000D666C">
          <w:rPr>
            <w:rStyle w:val="ab"/>
            <w:noProof/>
          </w:rPr>
          <w:t>2</w:t>
        </w:r>
        <w:r w:rsidR="0097426B">
          <w:rPr>
            <w:rFonts w:asciiTheme="minorHAnsi" w:eastAsiaTheme="minorEastAsia" w:hAnsiTheme="minorHAnsi" w:cstheme="minorBidi"/>
            <w:noProof/>
            <w:szCs w:val="22"/>
            <w:lang w:val="uk-UA" w:eastAsia="uk-UA"/>
          </w:rPr>
          <w:tab/>
        </w:r>
        <w:r w:rsidR="0097426B" w:rsidRPr="000D666C">
          <w:rPr>
            <w:rStyle w:val="ab"/>
            <w:noProof/>
          </w:rPr>
          <w:t>Product Requirements</w:t>
        </w:r>
        <w:r w:rsidR="0097426B">
          <w:rPr>
            <w:noProof/>
            <w:webHidden/>
          </w:rPr>
          <w:tab/>
        </w:r>
        <w:r>
          <w:rPr>
            <w:noProof/>
            <w:webHidden/>
          </w:rPr>
          <w:fldChar w:fldCharType="begin"/>
        </w:r>
        <w:r w:rsidR="0097426B">
          <w:rPr>
            <w:noProof/>
            <w:webHidden/>
          </w:rPr>
          <w:instrText xml:space="preserve"> PAGEREF _Toc277857944 \h </w:instrText>
        </w:r>
        <w:r>
          <w:rPr>
            <w:noProof/>
            <w:webHidden/>
          </w:rPr>
        </w:r>
        <w:r>
          <w:rPr>
            <w:noProof/>
            <w:webHidden/>
          </w:rPr>
          <w:fldChar w:fldCharType="separate"/>
        </w:r>
        <w:r w:rsidR="0097426B">
          <w:rPr>
            <w:noProof/>
            <w:webHidden/>
          </w:rPr>
          <w:t>4</w:t>
        </w:r>
        <w:r>
          <w:rPr>
            <w:noProof/>
            <w:webHidden/>
          </w:rPr>
          <w:fldChar w:fldCharType="end"/>
        </w:r>
      </w:hyperlink>
    </w:p>
    <w:p w:rsidR="0097426B" w:rsidRDefault="00891505">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7857945" w:history="1">
        <w:r w:rsidR="0097426B" w:rsidRPr="000D666C">
          <w:rPr>
            <w:rStyle w:val="ab"/>
            <w:noProof/>
          </w:rPr>
          <w:t>2.1</w:t>
        </w:r>
        <w:r w:rsidR="0097426B">
          <w:rPr>
            <w:rFonts w:asciiTheme="minorHAnsi" w:eastAsiaTheme="minorEastAsia" w:hAnsiTheme="minorHAnsi" w:cstheme="minorBidi"/>
            <w:noProof/>
            <w:sz w:val="22"/>
            <w:szCs w:val="22"/>
            <w:lang w:val="uk-UA" w:eastAsia="uk-UA"/>
          </w:rPr>
          <w:tab/>
        </w:r>
        <w:r w:rsidR="0097426B" w:rsidRPr="000D666C">
          <w:rPr>
            <w:rStyle w:val="ab"/>
            <w:noProof/>
          </w:rPr>
          <w:t>Functional Area</w:t>
        </w:r>
        <w:r w:rsidR="0097426B">
          <w:rPr>
            <w:noProof/>
            <w:webHidden/>
          </w:rPr>
          <w:tab/>
        </w:r>
        <w:r>
          <w:rPr>
            <w:noProof/>
            <w:webHidden/>
          </w:rPr>
          <w:fldChar w:fldCharType="begin"/>
        </w:r>
        <w:r w:rsidR="0097426B">
          <w:rPr>
            <w:noProof/>
            <w:webHidden/>
          </w:rPr>
          <w:instrText xml:space="preserve"> PAGEREF _Toc277857945 \h </w:instrText>
        </w:r>
        <w:r>
          <w:rPr>
            <w:noProof/>
            <w:webHidden/>
          </w:rPr>
        </w:r>
        <w:r>
          <w:rPr>
            <w:noProof/>
            <w:webHidden/>
          </w:rPr>
          <w:fldChar w:fldCharType="separate"/>
        </w:r>
        <w:r w:rsidR="0097426B">
          <w:rPr>
            <w:noProof/>
            <w:webHidden/>
          </w:rPr>
          <w:t>6</w:t>
        </w:r>
        <w:r>
          <w:rPr>
            <w:noProof/>
            <w:webHidden/>
          </w:rPr>
          <w:fldChar w:fldCharType="end"/>
        </w:r>
      </w:hyperlink>
    </w:p>
    <w:p w:rsidR="001937B9" w:rsidRDefault="00891505" w:rsidP="001937B9">
      <w:pPr>
        <w:pStyle w:val="ParagraphText"/>
      </w:pPr>
      <w:r>
        <w:fldChar w:fldCharType="end"/>
      </w:r>
    </w:p>
    <w:p w:rsidR="001937B9" w:rsidRDefault="001937B9" w:rsidP="001937B9">
      <w:pPr>
        <w:pStyle w:val="BlueHeader"/>
      </w:pPr>
    </w:p>
    <w:p w:rsidR="001937B9" w:rsidRDefault="001937B9" w:rsidP="001937B9">
      <w:pPr>
        <w:pStyle w:val="BlueHeader"/>
      </w:pPr>
      <w:r>
        <w:t>Document Version History</w:t>
      </w:r>
    </w:p>
    <w:p w:rsidR="001937B9" w:rsidRDefault="001937B9" w:rsidP="001937B9">
      <w:pPr>
        <w:pStyle w:val="BlueHeader"/>
      </w:pP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908"/>
        <w:gridCol w:w="990"/>
        <w:gridCol w:w="1530"/>
        <w:gridCol w:w="4392"/>
      </w:tblGrid>
      <w:tr w:rsidR="001937B9" w:rsidTr="00127FB2">
        <w:trPr>
          <w:trHeight w:hRule="exact" w:val="473"/>
        </w:trPr>
        <w:tc>
          <w:tcPr>
            <w:tcW w:w="1908" w:type="dxa"/>
            <w:shd w:val="clear" w:color="auto" w:fill="E6E6E6"/>
            <w:vAlign w:val="center"/>
          </w:tcPr>
          <w:p w:rsidR="001937B9" w:rsidRPr="00BD7867" w:rsidRDefault="001937B9" w:rsidP="00127FB2">
            <w:pPr>
              <w:rPr>
                <w:b/>
                <w:sz w:val="18"/>
              </w:rPr>
            </w:pPr>
            <w:r w:rsidRPr="00BD7867">
              <w:rPr>
                <w:b/>
                <w:sz w:val="18"/>
              </w:rPr>
              <w:t>Author</w:t>
            </w:r>
          </w:p>
        </w:tc>
        <w:tc>
          <w:tcPr>
            <w:tcW w:w="990" w:type="dxa"/>
            <w:shd w:val="clear" w:color="auto" w:fill="E6E6E6"/>
            <w:vAlign w:val="center"/>
          </w:tcPr>
          <w:p w:rsidR="001937B9" w:rsidRPr="00BD7867" w:rsidRDefault="001937B9" w:rsidP="00127FB2">
            <w:pPr>
              <w:rPr>
                <w:b/>
                <w:sz w:val="18"/>
              </w:rPr>
            </w:pPr>
            <w:r w:rsidRPr="00BD7867">
              <w:rPr>
                <w:b/>
                <w:sz w:val="18"/>
              </w:rPr>
              <w:t>Revision No.</w:t>
            </w:r>
          </w:p>
        </w:tc>
        <w:tc>
          <w:tcPr>
            <w:tcW w:w="1530" w:type="dxa"/>
            <w:shd w:val="clear" w:color="auto" w:fill="E6E6E6"/>
            <w:vAlign w:val="center"/>
          </w:tcPr>
          <w:p w:rsidR="001937B9" w:rsidRPr="00BD7867" w:rsidRDefault="001937B9" w:rsidP="00127FB2">
            <w:pPr>
              <w:rPr>
                <w:b/>
                <w:sz w:val="18"/>
              </w:rPr>
            </w:pPr>
            <w:r w:rsidRPr="00BD7867">
              <w:rPr>
                <w:b/>
                <w:sz w:val="18"/>
              </w:rPr>
              <w:t>Date</w:t>
            </w:r>
          </w:p>
        </w:tc>
        <w:tc>
          <w:tcPr>
            <w:tcW w:w="4392" w:type="dxa"/>
            <w:shd w:val="clear" w:color="auto" w:fill="E6E6E6"/>
            <w:vAlign w:val="center"/>
          </w:tcPr>
          <w:p w:rsidR="001937B9" w:rsidRPr="00BD7867" w:rsidRDefault="001937B9" w:rsidP="00127FB2">
            <w:pPr>
              <w:rPr>
                <w:b/>
                <w:sz w:val="18"/>
              </w:rPr>
            </w:pPr>
            <w:r w:rsidRPr="00BD7867">
              <w:rPr>
                <w:b/>
                <w:sz w:val="18"/>
              </w:rPr>
              <w:t>Description of Change</w:t>
            </w:r>
          </w:p>
        </w:tc>
      </w:tr>
      <w:tr w:rsidR="001937B9" w:rsidTr="00127FB2">
        <w:trPr>
          <w:trHeight w:hRule="exact" w:val="347"/>
        </w:trPr>
        <w:tc>
          <w:tcPr>
            <w:tcW w:w="1908" w:type="dxa"/>
            <w:shd w:val="clear" w:color="auto" w:fill="E6E6E6"/>
            <w:vAlign w:val="center"/>
          </w:tcPr>
          <w:p w:rsidR="001937B9" w:rsidRPr="00BD7867" w:rsidRDefault="00450187" w:rsidP="00127FB2">
            <w:pPr>
              <w:rPr>
                <w:b/>
                <w:sz w:val="18"/>
              </w:rPr>
            </w:pPr>
            <w:r>
              <w:rPr>
                <w:b/>
                <w:sz w:val="18"/>
              </w:rPr>
              <w:t>Anatoliy Lokshin</w:t>
            </w:r>
          </w:p>
        </w:tc>
        <w:tc>
          <w:tcPr>
            <w:tcW w:w="990" w:type="dxa"/>
            <w:vAlign w:val="center"/>
          </w:tcPr>
          <w:p w:rsidR="001937B9" w:rsidRPr="00BD7867" w:rsidRDefault="001937B9" w:rsidP="00127FB2">
            <w:pPr>
              <w:rPr>
                <w:sz w:val="18"/>
              </w:rPr>
            </w:pPr>
            <w:r>
              <w:rPr>
                <w:sz w:val="18"/>
              </w:rPr>
              <w:t>1.0</w:t>
            </w:r>
          </w:p>
        </w:tc>
        <w:tc>
          <w:tcPr>
            <w:tcW w:w="1530" w:type="dxa"/>
            <w:vAlign w:val="center"/>
          </w:tcPr>
          <w:p w:rsidR="001937B9" w:rsidRPr="00BD7867" w:rsidRDefault="00450187" w:rsidP="00127FB2">
            <w:pPr>
              <w:rPr>
                <w:sz w:val="18"/>
              </w:rPr>
            </w:pPr>
            <w:r>
              <w:rPr>
                <w:sz w:val="18"/>
              </w:rPr>
              <w:t>09/08/2010</w:t>
            </w:r>
          </w:p>
        </w:tc>
        <w:tc>
          <w:tcPr>
            <w:tcW w:w="4392" w:type="dxa"/>
            <w:vAlign w:val="center"/>
          </w:tcPr>
          <w:p w:rsidR="001937B9" w:rsidRPr="00BD7867" w:rsidRDefault="00450187" w:rsidP="00127FB2">
            <w:pPr>
              <w:rPr>
                <w:sz w:val="18"/>
              </w:rPr>
            </w:pPr>
            <w:r>
              <w:rPr>
                <w:sz w:val="18"/>
              </w:rPr>
              <w:t>First revision</w:t>
            </w:r>
          </w:p>
        </w:tc>
      </w:tr>
      <w:tr w:rsidR="00E21259" w:rsidTr="003B37AE">
        <w:trPr>
          <w:trHeight w:hRule="exact" w:val="535"/>
        </w:trPr>
        <w:tc>
          <w:tcPr>
            <w:tcW w:w="1908" w:type="dxa"/>
            <w:shd w:val="clear" w:color="auto" w:fill="E6E6E6"/>
            <w:vAlign w:val="center"/>
          </w:tcPr>
          <w:p w:rsidR="00E21259" w:rsidRPr="00BD7867" w:rsidRDefault="00897CB0" w:rsidP="005853F2">
            <w:pPr>
              <w:rPr>
                <w:b/>
                <w:sz w:val="18"/>
              </w:rPr>
            </w:pPr>
            <w:r>
              <w:rPr>
                <w:b/>
                <w:sz w:val="18"/>
              </w:rPr>
              <w:t>Anatoliy Lokshin</w:t>
            </w:r>
          </w:p>
        </w:tc>
        <w:tc>
          <w:tcPr>
            <w:tcW w:w="990" w:type="dxa"/>
            <w:vAlign w:val="center"/>
          </w:tcPr>
          <w:p w:rsidR="00E21259" w:rsidRPr="00BD7867" w:rsidRDefault="00897CB0" w:rsidP="005853F2">
            <w:pPr>
              <w:rPr>
                <w:sz w:val="18"/>
              </w:rPr>
            </w:pPr>
            <w:r>
              <w:rPr>
                <w:sz w:val="18"/>
              </w:rPr>
              <w:t>1.1</w:t>
            </w:r>
          </w:p>
        </w:tc>
        <w:tc>
          <w:tcPr>
            <w:tcW w:w="1530" w:type="dxa"/>
            <w:vAlign w:val="center"/>
          </w:tcPr>
          <w:p w:rsidR="00E21259" w:rsidRPr="00BD7867" w:rsidRDefault="00897CB0" w:rsidP="005853F2">
            <w:pPr>
              <w:rPr>
                <w:sz w:val="18"/>
              </w:rPr>
            </w:pPr>
            <w:r>
              <w:rPr>
                <w:sz w:val="18"/>
              </w:rPr>
              <w:t>09/10/2010</w:t>
            </w:r>
          </w:p>
        </w:tc>
        <w:tc>
          <w:tcPr>
            <w:tcW w:w="4392" w:type="dxa"/>
            <w:vAlign w:val="center"/>
          </w:tcPr>
          <w:p w:rsidR="00E21259" w:rsidRPr="00BD7867" w:rsidRDefault="00897CB0" w:rsidP="002343EB">
            <w:pPr>
              <w:rPr>
                <w:sz w:val="18"/>
              </w:rPr>
            </w:pPr>
            <w:r>
              <w:rPr>
                <w:sz w:val="18"/>
              </w:rPr>
              <w:t>Redundant requirements removed.</w:t>
            </w:r>
            <w:r w:rsidR="003B37AE">
              <w:rPr>
                <w:sz w:val="18"/>
              </w:rPr>
              <w:t xml:space="preserve"> Corrected term</w:t>
            </w:r>
            <w:r w:rsidR="002343EB">
              <w:rPr>
                <w:sz w:val="18"/>
              </w:rPr>
              <w:t>i</w:t>
            </w:r>
            <w:r w:rsidR="003B37AE">
              <w:rPr>
                <w:sz w:val="18"/>
              </w:rPr>
              <w:t>nol</w:t>
            </w:r>
            <w:r w:rsidR="002343EB">
              <w:rPr>
                <w:sz w:val="18"/>
              </w:rPr>
              <w:t>o</w:t>
            </w:r>
            <w:r w:rsidR="003B37AE">
              <w:rPr>
                <w:sz w:val="18"/>
              </w:rPr>
              <w:t>gy.</w:t>
            </w:r>
          </w:p>
        </w:tc>
      </w:tr>
      <w:tr w:rsidR="001937B9" w:rsidTr="00F979DA">
        <w:trPr>
          <w:trHeight w:hRule="exact" w:val="853"/>
        </w:trPr>
        <w:tc>
          <w:tcPr>
            <w:tcW w:w="1908" w:type="dxa"/>
            <w:shd w:val="clear" w:color="auto" w:fill="E6E6E6"/>
            <w:vAlign w:val="center"/>
          </w:tcPr>
          <w:p w:rsidR="001937B9" w:rsidRPr="00BD7867" w:rsidRDefault="00BD0DF1" w:rsidP="00127FB2">
            <w:pPr>
              <w:rPr>
                <w:b/>
                <w:sz w:val="18"/>
              </w:rPr>
            </w:pPr>
            <w:r>
              <w:rPr>
                <w:b/>
                <w:sz w:val="18"/>
              </w:rPr>
              <w:t>Anatoliy Lokshin</w:t>
            </w:r>
          </w:p>
        </w:tc>
        <w:tc>
          <w:tcPr>
            <w:tcW w:w="990" w:type="dxa"/>
            <w:vAlign w:val="center"/>
          </w:tcPr>
          <w:p w:rsidR="001937B9" w:rsidRPr="00BD7867" w:rsidRDefault="00BD0DF1" w:rsidP="00127FB2">
            <w:pPr>
              <w:rPr>
                <w:sz w:val="18"/>
              </w:rPr>
            </w:pPr>
            <w:r>
              <w:rPr>
                <w:sz w:val="18"/>
              </w:rPr>
              <w:t>1.2</w:t>
            </w:r>
          </w:p>
        </w:tc>
        <w:tc>
          <w:tcPr>
            <w:tcW w:w="1530" w:type="dxa"/>
            <w:vAlign w:val="center"/>
          </w:tcPr>
          <w:p w:rsidR="001937B9" w:rsidRPr="00BD7867" w:rsidRDefault="00BD0DF1" w:rsidP="00E21259">
            <w:pPr>
              <w:rPr>
                <w:sz w:val="18"/>
              </w:rPr>
            </w:pPr>
            <w:r>
              <w:rPr>
                <w:sz w:val="18"/>
              </w:rPr>
              <w:t>11/18/2010</w:t>
            </w:r>
          </w:p>
        </w:tc>
        <w:tc>
          <w:tcPr>
            <w:tcW w:w="4392" w:type="dxa"/>
            <w:vAlign w:val="center"/>
          </w:tcPr>
          <w:p w:rsidR="001937B9" w:rsidRPr="00BD7867" w:rsidRDefault="00F979DA" w:rsidP="00F979DA">
            <w:pPr>
              <w:rPr>
                <w:sz w:val="18"/>
              </w:rPr>
            </w:pPr>
            <w:r>
              <w:rPr>
                <w:sz w:val="18"/>
              </w:rPr>
              <w:t xml:space="preserve">Added one extra event parameter – input data size (R-102). </w:t>
            </w:r>
            <w:r w:rsidR="00BD0DF1">
              <w:rPr>
                <w:sz w:val="18"/>
              </w:rPr>
              <w:t>Added lacking policy engine rules</w:t>
            </w:r>
            <w:r w:rsidR="00E13CBB">
              <w:rPr>
                <w:sz w:val="18"/>
              </w:rPr>
              <w:t xml:space="preserve"> to R-112. Added requirements </w:t>
            </w:r>
            <w:r w:rsidR="00684F36">
              <w:rPr>
                <w:sz w:val="18"/>
              </w:rPr>
              <w:t>R-114 and</w:t>
            </w:r>
            <w:r w:rsidR="00E13CBB">
              <w:rPr>
                <w:sz w:val="18"/>
              </w:rPr>
              <w:t xml:space="preserve"> R115.</w:t>
            </w:r>
          </w:p>
        </w:tc>
      </w:tr>
      <w:tr w:rsidR="001937B9" w:rsidTr="00127FB2">
        <w:trPr>
          <w:trHeight w:hRule="exact" w:val="572"/>
        </w:trPr>
        <w:tc>
          <w:tcPr>
            <w:tcW w:w="1908" w:type="dxa"/>
            <w:shd w:val="clear" w:color="auto" w:fill="E6E6E6"/>
            <w:vAlign w:val="center"/>
          </w:tcPr>
          <w:p w:rsidR="001937B9" w:rsidRDefault="0039381C" w:rsidP="00127FB2">
            <w:pPr>
              <w:rPr>
                <w:b/>
                <w:sz w:val="18"/>
              </w:rPr>
            </w:pPr>
            <w:r>
              <w:rPr>
                <w:b/>
                <w:sz w:val="18"/>
              </w:rPr>
              <w:t>Anatoliy Lokshin</w:t>
            </w:r>
          </w:p>
        </w:tc>
        <w:tc>
          <w:tcPr>
            <w:tcW w:w="990" w:type="dxa"/>
            <w:vAlign w:val="center"/>
          </w:tcPr>
          <w:p w:rsidR="001937B9" w:rsidRPr="00BD7867" w:rsidRDefault="0039381C" w:rsidP="00127FB2">
            <w:pPr>
              <w:rPr>
                <w:sz w:val="18"/>
              </w:rPr>
            </w:pPr>
            <w:r>
              <w:rPr>
                <w:sz w:val="18"/>
              </w:rPr>
              <w:t>1.3</w:t>
            </w:r>
          </w:p>
        </w:tc>
        <w:tc>
          <w:tcPr>
            <w:tcW w:w="1530" w:type="dxa"/>
            <w:vAlign w:val="center"/>
          </w:tcPr>
          <w:p w:rsidR="001937B9" w:rsidRPr="00BD7867" w:rsidRDefault="0039381C" w:rsidP="00127FB2">
            <w:pPr>
              <w:rPr>
                <w:sz w:val="18"/>
              </w:rPr>
            </w:pPr>
            <w:r>
              <w:rPr>
                <w:sz w:val="18"/>
              </w:rPr>
              <w:t>09/23/2011</w:t>
            </w:r>
          </w:p>
        </w:tc>
        <w:tc>
          <w:tcPr>
            <w:tcW w:w="4392" w:type="dxa"/>
            <w:vAlign w:val="center"/>
          </w:tcPr>
          <w:p w:rsidR="001937B9" w:rsidRPr="00BD7867" w:rsidRDefault="001937B9" w:rsidP="00127FB2">
            <w:pPr>
              <w:rPr>
                <w:sz w:val="18"/>
              </w:rPr>
            </w:pPr>
          </w:p>
        </w:tc>
      </w:tr>
      <w:tr w:rsidR="001937B9" w:rsidTr="00127FB2">
        <w:trPr>
          <w:trHeight w:hRule="exact" w:val="662"/>
        </w:trPr>
        <w:tc>
          <w:tcPr>
            <w:tcW w:w="1908" w:type="dxa"/>
            <w:shd w:val="clear" w:color="auto" w:fill="E6E6E6"/>
            <w:vAlign w:val="center"/>
          </w:tcPr>
          <w:p w:rsidR="001937B9" w:rsidRDefault="001937B9" w:rsidP="00127FB2">
            <w:pPr>
              <w:rPr>
                <w:b/>
                <w:sz w:val="18"/>
              </w:rPr>
            </w:pPr>
          </w:p>
        </w:tc>
        <w:tc>
          <w:tcPr>
            <w:tcW w:w="990" w:type="dxa"/>
            <w:vAlign w:val="center"/>
          </w:tcPr>
          <w:p w:rsidR="001937B9" w:rsidRDefault="001937B9" w:rsidP="00127FB2">
            <w:pPr>
              <w:rPr>
                <w:sz w:val="18"/>
              </w:rPr>
            </w:pPr>
          </w:p>
        </w:tc>
        <w:tc>
          <w:tcPr>
            <w:tcW w:w="1530" w:type="dxa"/>
            <w:vAlign w:val="center"/>
          </w:tcPr>
          <w:p w:rsidR="001937B9" w:rsidRDefault="001937B9" w:rsidP="00127FB2">
            <w:pPr>
              <w:rPr>
                <w:sz w:val="18"/>
              </w:rPr>
            </w:pPr>
          </w:p>
        </w:tc>
        <w:tc>
          <w:tcPr>
            <w:tcW w:w="4392" w:type="dxa"/>
            <w:vAlign w:val="center"/>
          </w:tcPr>
          <w:p w:rsidR="001937B9" w:rsidRDefault="001937B9" w:rsidP="00127FB2">
            <w:pPr>
              <w:rPr>
                <w:sz w:val="18"/>
              </w:rPr>
            </w:pPr>
          </w:p>
        </w:tc>
      </w:tr>
      <w:tr w:rsidR="001937B9" w:rsidTr="00127FB2">
        <w:trPr>
          <w:trHeight w:hRule="exact" w:val="779"/>
        </w:trPr>
        <w:tc>
          <w:tcPr>
            <w:tcW w:w="1908" w:type="dxa"/>
            <w:shd w:val="clear" w:color="auto" w:fill="E6E6E6"/>
            <w:vAlign w:val="center"/>
          </w:tcPr>
          <w:p w:rsidR="001937B9" w:rsidRDefault="001937B9" w:rsidP="00127FB2">
            <w:pPr>
              <w:rPr>
                <w:b/>
                <w:sz w:val="18"/>
              </w:rPr>
            </w:pPr>
          </w:p>
        </w:tc>
        <w:tc>
          <w:tcPr>
            <w:tcW w:w="990" w:type="dxa"/>
            <w:vAlign w:val="center"/>
          </w:tcPr>
          <w:p w:rsidR="001937B9" w:rsidRDefault="001937B9" w:rsidP="00127FB2">
            <w:pPr>
              <w:rPr>
                <w:sz w:val="18"/>
              </w:rPr>
            </w:pPr>
          </w:p>
        </w:tc>
        <w:tc>
          <w:tcPr>
            <w:tcW w:w="1530" w:type="dxa"/>
            <w:vAlign w:val="center"/>
          </w:tcPr>
          <w:p w:rsidR="001937B9" w:rsidRDefault="001937B9" w:rsidP="00127FB2">
            <w:pPr>
              <w:rPr>
                <w:sz w:val="18"/>
              </w:rPr>
            </w:pPr>
          </w:p>
        </w:tc>
        <w:tc>
          <w:tcPr>
            <w:tcW w:w="4392" w:type="dxa"/>
            <w:vAlign w:val="center"/>
          </w:tcPr>
          <w:p w:rsidR="001937B9" w:rsidRDefault="001937B9" w:rsidP="00127FB2">
            <w:pPr>
              <w:rPr>
                <w:sz w:val="18"/>
              </w:rPr>
            </w:pPr>
          </w:p>
        </w:tc>
      </w:tr>
      <w:tr w:rsidR="001937B9" w:rsidTr="00127FB2">
        <w:trPr>
          <w:trHeight w:hRule="exact" w:val="779"/>
        </w:trPr>
        <w:tc>
          <w:tcPr>
            <w:tcW w:w="1908" w:type="dxa"/>
            <w:shd w:val="clear" w:color="auto" w:fill="E6E6E6"/>
            <w:vAlign w:val="center"/>
          </w:tcPr>
          <w:p w:rsidR="001937B9" w:rsidRDefault="001937B9" w:rsidP="00127FB2">
            <w:pPr>
              <w:rPr>
                <w:b/>
                <w:sz w:val="18"/>
              </w:rPr>
            </w:pPr>
          </w:p>
        </w:tc>
        <w:tc>
          <w:tcPr>
            <w:tcW w:w="990" w:type="dxa"/>
            <w:vAlign w:val="center"/>
          </w:tcPr>
          <w:p w:rsidR="001937B9" w:rsidRDefault="001937B9" w:rsidP="00127FB2">
            <w:pPr>
              <w:rPr>
                <w:sz w:val="18"/>
              </w:rPr>
            </w:pPr>
          </w:p>
        </w:tc>
        <w:tc>
          <w:tcPr>
            <w:tcW w:w="1530" w:type="dxa"/>
            <w:vAlign w:val="center"/>
          </w:tcPr>
          <w:p w:rsidR="001937B9" w:rsidRDefault="001937B9" w:rsidP="00127FB2">
            <w:pPr>
              <w:rPr>
                <w:sz w:val="18"/>
              </w:rPr>
            </w:pPr>
          </w:p>
        </w:tc>
        <w:tc>
          <w:tcPr>
            <w:tcW w:w="4392" w:type="dxa"/>
            <w:vAlign w:val="center"/>
          </w:tcPr>
          <w:p w:rsidR="001937B9" w:rsidRDefault="001937B9" w:rsidP="00127FB2">
            <w:pPr>
              <w:rPr>
                <w:sz w:val="18"/>
              </w:rPr>
            </w:pPr>
          </w:p>
        </w:tc>
      </w:tr>
    </w:tbl>
    <w:p w:rsidR="001937B9" w:rsidRDefault="001937B9" w:rsidP="001937B9">
      <w:pPr>
        <w:pStyle w:val="Code"/>
      </w:pPr>
    </w:p>
    <w:p w:rsidR="001937B9" w:rsidRDefault="001937B9" w:rsidP="001937B9">
      <w:pPr>
        <w:pStyle w:val="BlueHeader"/>
      </w:pPr>
      <w:bookmarkStart w:id="3" w:name="_Toc36291487"/>
      <w:bookmarkStart w:id="4" w:name="_Toc36457901"/>
      <w:bookmarkStart w:id="5" w:name="_Toc37062566"/>
      <w:bookmarkStart w:id="6" w:name="_Toc37136591"/>
      <w:bookmarkStart w:id="7" w:name="_Toc37556139"/>
      <w:bookmarkStart w:id="8" w:name="_Toc37645875"/>
      <w:bookmarkStart w:id="9" w:name="_Toc37650003"/>
      <w:bookmarkStart w:id="10" w:name="_Toc37650208"/>
      <w:bookmarkStart w:id="11" w:name="_Toc37650325"/>
      <w:bookmarkStart w:id="12" w:name="_Toc38163980"/>
      <w:bookmarkStart w:id="13" w:name="_Toc40241093"/>
      <w:bookmarkStart w:id="14" w:name="_Toc50860485"/>
      <w:bookmarkStart w:id="15" w:name="_Toc15437289"/>
    </w:p>
    <w:p w:rsidR="001937B9" w:rsidRDefault="001937B9" w:rsidP="001937B9">
      <w:pPr>
        <w:pStyle w:val="BlueHeader"/>
      </w:pPr>
      <w:r>
        <w:t>Approvers</w:t>
      </w:r>
      <w:bookmarkEnd w:id="3"/>
      <w:bookmarkEnd w:id="4"/>
      <w:bookmarkEnd w:id="5"/>
      <w:bookmarkEnd w:id="6"/>
      <w:bookmarkEnd w:id="7"/>
      <w:bookmarkEnd w:id="8"/>
      <w:bookmarkEnd w:id="9"/>
      <w:bookmarkEnd w:id="10"/>
      <w:bookmarkEnd w:id="11"/>
      <w:bookmarkEnd w:id="12"/>
      <w:bookmarkEnd w:id="13"/>
      <w:bookmarkEnd w:id="14"/>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880"/>
        <w:gridCol w:w="2970"/>
        <w:gridCol w:w="2970"/>
      </w:tblGrid>
      <w:tr w:rsidR="001937B9" w:rsidTr="00127FB2">
        <w:tc>
          <w:tcPr>
            <w:tcW w:w="2880" w:type="dxa"/>
            <w:shd w:val="clear" w:color="auto" w:fill="E6E6E6"/>
            <w:vAlign w:val="center"/>
          </w:tcPr>
          <w:p w:rsidR="001937B9" w:rsidRPr="00BD7867" w:rsidRDefault="001937B9" w:rsidP="00127FB2">
            <w:pPr>
              <w:rPr>
                <w:b/>
                <w:sz w:val="18"/>
              </w:rPr>
            </w:pPr>
            <w:r w:rsidRPr="00BD7867">
              <w:rPr>
                <w:b/>
                <w:sz w:val="18"/>
              </w:rPr>
              <w:t>Name</w:t>
            </w:r>
          </w:p>
        </w:tc>
        <w:tc>
          <w:tcPr>
            <w:tcW w:w="2970" w:type="dxa"/>
            <w:shd w:val="clear" w:color="auto" w:fill="E6E6E6"/>
            <w:vAlign w:val="center"/>
          </w:tcPr>
          <w:p w:rsidR="001937B9" w:rsidRPr="00BD7867" w:rsidRDefault="001937B9" w:rsidP="00127FB2">
            <w:pPr>
              <w:rPr>
                <w:b/>
                <w:sz w:val="18"/>
              </w:rPr>
            </w:pPr>
            <w:r w:rsidRPr="00BD7867">
              <w:rPr>
                <w:b/>
                <w:sz w:val="18"/>
              </w:rPr>
              <w:t>Title</w:t>
            </w:r>
          </w:p>
        </w:tc>
        <w:tc>
          <w:tcPr>
            <w:tcW w:w="2970" w:type="dxa"/>
            <w:shd w:val="clear" w:color="auto" w:fill="E6E6E6"/>
            <w:vAlign w:val="center"/>
          </w:tcPr>
          <w:p w:rsidR="001937B9" w:rsidRPr="00BD7867" w:rsidRDefault="001937B9" w:rsidP="00127FB2">
            <w:pPr>
              <w:rPr>
                <w:b/>
                <w:sz w:val="18"/>
              </w:rPr>
            </w:pPr>
            <w:r w:rsidRPr="00BD7867">
              <w:rPr>
                <w:b/>
                <w:sz w:val="18"/>
              </w:rPr>
              <w:t>Date Approved</w:t>
            </w:r>
          </w:p>
        </w:tc>
      </w:tr>
      <w:tr w:rsidR="001937B9" w:rsidTr="00127FB2">
        <w:tc>
          <w:tcPr>
            <w:tcW w:w="2880" w:type="dxa"/>
            <w:shd w:val="clear" w:color="auto" w:fill="E6E6E6"/>
            <w:vAlign w:val="center"/>
          </w:tcPr>
          <w:p w:rsidR="001937B9" w:rsidRPr="00BD7867" w:rsidRDefault="00003F1B" w:rsidP="00127FB2">
            <w:pPr>
              <w:rPr>
                <w:b/>
                <w:sz w:val="18"/>
              </w:rPr>
            </w:pPr>
            <w:r>
              <w:rPr>
                <w:b/>
                <w:sz w:val="18"/>
              </w:rPr>
              <w:t>Kyle Quest</w:t>
            </w:r>
          </w:p>
        </w:tc>
        <w:tc>
          <w:tcPr>
            <w:tcW w:w="2970" w:type="dxa"/>
            <w:vAlign w:val="center"/>
          </w:tcPr>
          <w:p w:rsidR="001937B9" w:rsidRPr="00BD7867" w:rsidRDefault="00FF2ADE" w:rsidP="00127FB2">
            <w:pPr>
              <w:rPr>
                <w:sz w:val="18"/>
              </w:rPr>
            </w:pPr>
            <w:r w:rsidRPr="00A87D7C">
              <w:rPr>
                <w:sz w:val="18"/>
              </w:rPr>
              <w:t>Architect</w:t>
            </w:r>
          </w:p>
        </w:tc>
        <w:tc>
          <w:tcPr>
            <w:tcW w:w="2970" w:type="dxa"/>
            <w:vAlign w:val="center"/>
          </w:tcPr>
          <w:p w:rsidR="001937B9" w:rsidRPr="00BD7867" w:rsidRDefault="001937B9" w:rsidP="00127FB2">
            <w:pPr>
              <w:rPr>
                <w:sz w:val="18"/>
              </w:rPr>
            </w:pPr>
          </w:p>
        </w:tc>
      </w:tr>
      <w:tr w:rsidR="00003F1B" w:rsidTr="00432A15">
        <w:tc>
          <w:tcPr>
            <w:tcW w:w="2880" w:type="dxa"/>
            <w:shd w:val="clear" w:color="auto" w:fill="E6E6E6"/>
            <w:vAlign w:val="center"/>
          </w:tcPr>
          <w:p w:rsidR="00003F1B" w:rsidRPr="00BD7867" w:rsidRDefault="00003F1B" w:rsidP="00ED482B">
            <w:pPr>
              <w:rPr>
                <w:b/>
                <w:sz w:val="18"/>
              </w:rPr>
            </w:pPr>
            <w:r>
              <w:rPr>
                <w:b/>
                <w:sz w:val="18"/>
              </w:rPr>
              <w:t>Julia Kuchmai</w:t>
            </w:r>
          </w:p>
        </w:tc>
        <w:tc>
          <w:tcPr>
            <w:tcW w:w="2970" w:type="dxa"/>
            <w:vAlign w:val="center"/>
          </w:tcPr>
          <w:p w:rsidR="00003F1B" w:rsidRPr="00BD7867" w:rsidRDefault="00FF2ADE" w:rsidP="00ED482B">
            <w:pPr>
              <w:rPr>
                <w:sz w:val="18"/>
              </w:rPr>
            </w:pPr>
            <w:r>
              <w:rPr>
                <w:sz w:val="18"/>
              </w:rPr>
              <w:t>QA R</w:t>
            </w:r>
            <w:r w:rsidR="00003F1B">
              <w:rPr>
                <w:sz w:val="18"/>
              </w:rPr>
              <w:t>epresentative</w:t>
            </w:r>
          </w:p>
        </w:tc>
        <w:tc>
          <w:tcPr>
            <w:tcW w:w="2970" w:type="dxa"/>
          </w:tcPr>
          <w:p w:rsidR="00003F1B" w:rsidRPr="00BD7867" w:rsidRDefault="00003F1B" w:rsidP="00ED482B">
            <w:pPr>
              <w:rPr>
                <w:sz w:val="18"/>
              </w:rPr>
            </w:pPr>
            <w:r>
              <w:rPr>
                <w:sz w:val="18"/>
              </w:rPr>
              <w:t>11/18/2010</w:t>
            </w:r>
          </w:p>
        </w:tc>
      </w:tr>
      <w:tr w:rsidR="00003F1B" w:rsidTr="00127FB2">
        <w:tc>
          <w:tcPr>
            <w:tcW w:w="2880" w:type="dxa"/>
            <w:shd w:val="clear" w:color="auto" w:fill="E6E6E6"/>
            <w:vAlign w:val="center"/>
          </w:tcPr>
          <w:p w:rsidR="00003F1B" w:rsidRPr="00BD7867" w:rsidRDefault="00003F1B" w:rsidP="00127FB2">
            <w:pPr>
              <w:rPr>
                <w:b/>
                <w:sz w:val="18"/>
              </w:rPr>
            </w:pPr>
          </w:p>
        </w:tc>
        <w:tc>
          <w:tcPr>
            <w:tcW w:w="2970" w:type="dxa"/>
            <w:vAlign w:val="center"/>
          </w:tcPr>
          <w:p w:rsidR="00003F1B" w:rsidRPr="00BD7867" w:rsidRDefault="00003F1B" w:rsidP="00127FB2">
            <w:pPr>
              <w:rPr>
                <w:sz w:val="18"/>
              </w:rPr>
            </w:pPr>
          </w:p>
        </w:tc>
        <w:tc>
          <w:tcPr>
            <w:tcW w:w="2970" w:type="dxa"/>
            <w:vAlign w:val="center"/>
          </w:tcPr>
          <w:p w:rsidR="00003F1B" w:rsidRPr="00BD7867" w:rsidRDefault="00003F1B" w:rsidP="00127FB2">
            <w:pPr>
              <w:rPr>
                <w:sz w:val="18"/>
              </w:rPr>
            </w:pPr>
          </w:p>
        </w:tc>
      </w:tr>
    </w:tbl>
    <w:p w:rsidR="001937B9" w:rsidRPr="00B55BF1" w:rsidRDefault="001937B9" w:rsidP="001937B9"/>
    <w:p w:rsidR="001937B9" w:rsidRDefault="001937B9" w:rsidP="001937B9">
      <w:pPr>
        <w:pStyle w:val="BlueHeader"/>
      </w:pPr>
      <w:bookmarkStart w:id="16" w:name="_Toc30389827"/>
      <w:bookmarkStart w:id="17" w:name="_Toc30390129"/>
      <w:bookmarkStart w:id="18" w:name="_Toc30390246"/>
      <w:bookmarkStart w:id="19" w:name="_Toc30579628"/>
      <w:bookmarkStart w:id="20" w:name="_Toc30585418"/>
      <w:bookmarkStart w:id="21" w:name="_Toc36457902"/>
      <w:bookmarkStart w:id="22" w:name="_Toc37062567"/>
      <w:bookmarkStart w:id="23" w:name="_Toc37136592"/>
      <w:bookmarkStart w:id="24" w:name="_Toc37556140"/>
      <w:bookmarkStart w:id="25" w:name="_Toc37645876"/>
      <w:bookmarkStart w:id="26" w:name="_Toc37650004"/>
      <w:bookmarkStart w:id="27" w:name="_Toc37650209"/>
      <w:bookmarkStart w:id="28" w:name="_Toc37650326"/>
      <w:bookmarkStart w:id="29" w:name="_Toc38163981"/>
      <w:bookmarkStart w:id="30" w:name="_Toc40241094"/>
      <w:bookmarkStart w:id="31" w:name="_Toc50860486"/>
      <w:r>
        <w:t>Reviewers</w:t>
      </w: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940"/>
        <w:gridCol w:w="2940"/>
        <w:gridCol w:w="2940"/>
      </w:tblGrid>
      <w:tr w:rsidR="001937B9" w:rsidTr="00127FB2">
        <w:trPr>
          <w:tblHeader/>
        </w:trPr>
        <w:tc>
          <w:tcPr>
            <w:tcW w:w="2940" w:type="dxa"/>
            <w:shd w:val="clear" w:color="auto" w:fill="E6E6E6"/>
            <w:vAlign w:val="center"/>
          </w:tcPr>
          <w:p w:rsidR="001937B9" w:rsidRPr="00BD7867" w:rsidRDefault="001937B9" w:rsidP="00127FB2">
            <w:pPr>
              <w:rPr>
                <w:b/>
                <w:sz w:val="18"/>
              </w:rPr>
            </w:pPr>
            <w:r w:rsidRPr="00BD7867">
              <w:rPr>
                <w:b/>
                <w:sz w:val="18"/>
              </w:rPr>
              <w:t xml:space="preserve">Name </w:t>
            </w:r>
          </w:p>
        </w:tc>
        <w:tc>
          <w:tcPr>
            <w:tcW w:w="2940" w:type="dxa"/>
            <w:shd w:val="clear" w:color="auto" w:fill="E6E6E6"/>
            <w:vAlign w:val="center"/>
          </w:tcPr>
          <w:p w:rsidR="001937B9" w:rsidRPr="00BD7867" w:rsidRDefault="001937B9" w:rsidP="00127FB2">
            <w:pPr>
              <w:rPr>
                <w:b/>
                <w:sz w:val="18"/>
              </w:rPr>
            </w:pPr>
            <w:r w:rsidRPr="00BD7867">
              <w:rPr>
                <w:b/>
                <w:sz w:val="18"/>
              </w:rPr>
              <w:t>Title</w:t>
            </w:r>
          </w:p>
        </w:tc>
        <w:tc>
          <w:tcPr>
            <w:tcW w:w="2940" w:type="dxa"/>
            <w:shd w:val="clear" w:color="auto" w:fill="E6E6E6"/>
          </w:tcPr>
          <w:p w:rsidR="001937B9" w:rsidRPr="00BD7867" w:rsidRDefault="001937B9" w:rsidP="00127FB2">
            <w:pPr>
              <w:rPr>
                <w:b/>
                <w:sz w:val="18"/>
              </w:rPr>
            </w:pPr>
            <w:r w:rsidRPr="00BD7867">
              <w:rPr>
                <w:b/>
                <w:sz w:val="18"/>
              </w:rPr>
              <w:t xml:space="preserve">Date </w:t>
            </w:r>
            <w:r>
              <w:rPr>
                <w:b/>
                <w:sz w:val="18"/>
              </w:rPr>
              <w:t>Reviewed</w:t>
            </w:r>
          </w:p>
        </w:tc>
      </w:tr>
      <w:tr w:rsidR="001937B9" w:rsidTr="00127FB2">
        <w:tc>
          <w:tcPr>
            <w:tcW w:w="2940" w:type="dxa"/>
            <w:shd w:val="clear" w:color="auto" w:fill="E6E6E6"/>
            <w:vAlign w:val="center"/>
          </w:tcPr>
          <w:p w:rsidR="001937B9" w:rsidRPr="00BA448C" w:rsidRDefault="002766DC" w:rsidP="00127FB2">
            <w:pPr>
              <w:rPr>
                <w:b/>
                <w:sz w:val="18"/>
              </w:rPr>
            </w:pPr>
            <w:r>
              <w:rPr>
                <w:b/>
                <w:sz w:val="18"/>
              </w:rPr>
              <w:t>Kyle Quest</w:t>
            </w:r>
          </w:p>
        </w:tc>
        <w:tc>
          <w:tcPr>
            <w:tcW w:w="2940" w:type="dxa"/>
            <w:vAlign w:val="center"/>
          </w:tcPr>
          <w:p w:rsidR="001937B9" w:rsidRPr="00BD7867" w:rsidRDefault="0073098E" w:rsidP="00127FB2">
            <w:pPr>
              <w:rPr>
                <w:sz w:val="18"/>
              </w:rPr>
            </w:pPr>
            <w:r w:rsidRPr="00A87D7C">
              <w:rPr>
                <w:sz w:val="18"/>
              </w:rPr>
              <w:t>Architect</w:t>
            </w:r>
          </w:p>
        </w:tc>
        <w:tc>
          <w:tcPr>
            <w:tcW w:w="2940" w:type="dxa"/>
          </w:tcPr>
          <w:p w:rsidR="001937B9" w:rsidRPr="00BD7867" w:rsidRDefault="001937B9" w:rsidP="00127FB2">
            <w:pPr>
              <w:rPr>
                <w:sz w:val="18"/>
              </w:rPr>
            </w:pPr>
          </w:p>
        </w:tc>
      </w:tr>
      <w:tr w:rsidR="001937B9" w:rsidTr="00127FB2">
        <w:tc>
          <w:tcPr>
            <w:tcW w:w="2940" w:type="dxa"/>
            <w:shd w:val="clear" w:color="auto" w:fill="E6E6E6"/>
            <w:vAlign w:val="center"/>
          </w:tcPr>
          <w:p w:rsidR="001937B9" w:rsidRPr="00BD7867" w:rsidRDefault="00003F1B" w:rsidP="00127FB2">
            <w:pPr>
              <w:rPr>
                <w:b/>
                <w:sz w:val="18"/>
              </w:rPr>
            </w:pPr>
            <w:r>
              <w:rPr>
                <w:b/>
                <w:sz w:val="18"/>
              </w:rPr>
              <w:t>Julia Kuchmai</w:t>
            </w:r>
          </w:p>
        </w:tc>
        <w:tc>
          <w:tcPr>
            <w:tcW w:w="2940" w:type="dxa"/>
            <w:vAlign w:val="center"/>
          </w:tcPr>
          <w:p w:rsidR="001937B9" w:rsidRPr="00BD7867" w:rsidRDefault="008578C2" w:rsidP="00127FB2">
            <w:pPr>
              <w:rPr>
                <w:sz w:val="18"/>
              </w:rPr>
            </w:pPr>
            <w:r>
              <w:rPr>
                <w:sz w:val="18"/>
              </w:rPr>
              <w:t>QA R</w:t>
            </w:r>
            <w:r w:rsidR="00003F1B">
              <w:rPr>
                <w:sz w:val="18"/>
              </w:rPr>
              <w:t>epresentative</w:t>
            </w:r>
          </w:p>
        </w:tc>
        <w:tc>
          <w:tcPr>
            <w:tcW w:w="2940" w:type="dxa"/>
          </w:tcPr>
          <w:p w:rsidR="001937B9" w:rsidRPr="00BD7867" w:rsidRDefault="00003F1B" w:rsidP="00127FB2">
            <w:pPr>
              <w:rPr>
                <w:sz w:val="18"/>
              </w:rPr>
            </w:pPr>
            <w:r>
              <w:rPr>
                <w:sz w:val="18"/>
              </w:rPr>
              <w:t>11/18/2010</w:t>
            </w:r>
          </w:p>
        </w:tc>
      </w:tr>
      <w:tr w:rsidR="001937B9" w:rsidTr="00127FB2">
        <w:tc>
          <w:tcPr>
            <w:tcW w:w="2940" w:type="dxa"/>
            <w:shd w:val="clear" w:color="auto" w:fill="E6E6E6"/>
            <w:vAlign w:val="center"/>
          </w:tcPr>
          <w:p w:rsidR="001937B9" w:rsidRPr="00BD7867" w:rsidRDefault="001937B9" w:rsidP="00127FB2">
            <w:pPr>
              <w:rPr>
                <w:b/>
                <w:sz w:val="18"/>
              </w:rPr>
            </w:pPr>
          </w:p>
        </w:tc>
        <w:tc>
          <w:tcPr>
            <w:tcW w:w="2940" w:type="dxa"/>
            <w:vAlign w:val="center"/>
          </w:tcPr>
          <w:p w:rsidR="001937B9" w:rsidRPr="00BD7867" w:rsidRDefault="001937B9" w:rsidP="00127FB2">
            <w:pPr>
              <w:rPr>
                <w:sz w:val="18"/>
              </w:rPr>
            </w:pPr>
          </w:p>
        </w:tc>
        <w:tc>
          <w:tcPr>
            <w:tcW w:w="2940" w:type="dxa"/>
          </w:tcPr>
          <w:p w:rsidR="001937B9" w:rsidRPr="00BD7867" w:rsidRDefault="001937B9" w:rsidP="00127FB2">
            <w:pPr>
              <w:rPr>
                <w:sz w:val="18"/>
              </w:rPr>
            </w:pPr>
          </w:p>
        </w:tc>
      </w:tr>
    </w:tbl>
    <w:p w:rsidR="001937B9" w:rsidRDefault="001937B9" w:rsidP="001937B9">
      <w:pPr>
        <w:pStyle w:val="BlueHeader"/>
      </w:pPr>
    </w:p>
    <w:p w:rsidR="001937B9" w:rsidRDefault="001937B9" w:rsidP="001937B9">
      <w:pPr>
        <w:pStyle w:val="BlueHeader"/>
      </w:pPr>
      <w:bookmarkStart w:id="32" w:name="_Toc36457903"/>
      <w:bookmarkStart w:id="33" w:name="_Toc37062568"/>
      <w:bookmarkStart w:id="34" w:name="_Toc37136593"/>
      <w:bookmarkStart w:id="35" w:name="_Toc37556141"/>
      <w:bookmarkStart w:id="36" w:name="_Toc37645877"/>
      <w:bookmarkStart w:id="37" w:name="_Toc37650005"/>
      <w:bookmarkStart w:id="38" w:name="_Toc37650210"/>
      <w:bookmarkStart w:id="39" w:name="_Toc37650327"/>
      <w:bookmarkStart w:id="40" w:name="_Toc38163982"/>
      <w:bookmarkStart w:id="41" w:name="_Toc40241095"/>
      <w:bookmarkStart w:id="42" w:name="_Toc5086048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1937B9" w:rsidRDefault="001937B9" w:rsidP="001937B9">
      <w:pPr>
        <w:pStyle w:val="BlueHeader"/>
      </w:pPr>
      <w:r>
        <w:t>References</w:t>
      </w:r>
      <w:bookmarkEnd w:id="32"/>
      <w:bookmarkEnd w:id="33"/>
      <w:bookmarkEnd w:id="34"/>
      <w:bookmarkEnd w:id="35"/>
      <w:bookmarkEnd w:id="36"/>
      <w:bookmarkEnd w:id="37"/>
      <w:bookmarkEnd w:id="38"/>
      <w:bookmarkEnd w:id="39"/>
      <w:bookmarkEnd w:id="40"/>
      <w:bookmarkEnd w:id="41"/>
      <w:bookmarkEnd w:id="42"/>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1937B9" w:rsidTr="00127FB2">
        <w:trPr>
          <w:trHeight w:val="260"/>
        </w:trPr>
        <w:tc>
          <w:tcPr>
            <w:tcW w:w="2700" w:type="dxa"/>
            <w:shd w:val="clear" w:color="auto" w:fill="E6E6E6"/>
            <w:vAlign w:val="center"/>
          </w:tcPr>
          <w:p w:rsidR="001937B9" w:rsidRPr="00BD7867" w:rsidRDefault="001937B9" w:rsidP="00127FB2">
            <w:pPr>
              <w:rPr>
                <w:b/>
                <w:sz w:val="18"/>
              </w:rPr>
            </w:pPr>
            <w:r w:rsidRPr="00BD7867">
              <w:rPr>
                <w:b/>
                <w:sz w:val="18"/>
              </w:rPr>
              <w:t>Document Name</w:t>
            </w:r>
          </w:p>
        </w:tc>
        <w:tc>
          <w:tcPr>
            <w:tcW w:w="2700" w:type="dxa"/>
            <w:shd w:val="clear" w:color="auto" w:fill="E6E6E6"/>
            <w:vAlign w:val="center"/>
          </w:tcPr>
          <w:p w:rsidR="001937B9" w:rsidRPr="00BD7867" w:rsidRDefault="001937B9" w:rsidP="00127FB2">
            <w:pPr>
              <w:rPr>
                <w:b/>
                <w:sz w:val="18"/>
              </w:rPr>
            </w:pPr>
            <w:r w:rsidRPr="00BD7867">
              <w:rPr>
                <w:b/>
                <w:sz w:val="18"/>
              </w:rPr>
              <w:t>Author</w:t>
            </w:r>
          </w:p>
        </w:tc>
        <w:tc>
          <w:tcPr>
            <w:tcW w:w="3420" w:type="dxa"/>
            <w:shd w:val="clear" w:color="auto" w:fill="E6E6E6"/>
            <w:vAlign w:val="center"/>
          </w:tcPr>
          <w:p w:rsidR="001937B9" w:rsidRPr="00BD7867" w:rsidRDefault="001937B9" w:rsidP="00127FB2">
            <w:pPr>
              <w:rPr>
                <w:b/>
                <w:sz w:val="18"/>
              </w:rPr>
            </w:pPr>
            <w:r w:rsidRPr="00BD7867">
              <w:rPr>
                <w:b/>
                <w:sz w:val="18"/>
              </w:rPr>
              <w:t>Location</w:t>
            </w:r>
          </w:p>
        </w:tc>
      </w:tr>
      <w:tr w:rsidR="001937B9" w:rsidTr="00127FB2">
        <w:tc>
          <w:tcPr>
            <w:tcW w:w="2700" w:type="dxa"/>
            <w:shd w:val="clear" w:color="auto" w:fill="E6E6E6"/>
            <w:vAlign w:val="center"/>
          </w:tcPr>
          <w:tbl>
            <w:tblPr>
              <w:tblW w:w="2552" w:type="dxa"/>
              <w:tblBorders>
                <w:top w:val="nil"/>
                <w:left w:val="nil"/>
                <w:bottom w:val="nil"/>
                <w:right w:val="nil"/>
              </w:tblBorders>
              <w:tblLayout w:type="fixed"/>
              <w:tblLook w:val="0000"/>
            </w:tblPr>
            <w:tblGrid>
              <w:gridCol w:w="2552"/>
            </w:tblGrid>
            <w:tr w:rsidR="00A15C22" w:rsidTr="00A15C22">
              <w:trPr>
                <w:trHeight w:val="459"/>
              </w:trPr>
              <w:tc>
                <w:tcPr>
                  <w:tcW w:w="2552" w:type="dxa"/>
                </w:tcPr>
                <w:p w:rsidR="00A15C22" w:rsidRPr="00A15C22" w:rsidRDefault="00A15C22">
                  <w:pPr>
                    <w:pStyle w:val="Default"/>
                    <w:rPr>
                      <w:sz w:val="18"/>
                      <w:szCs w:val="18"/>
                      <w:lang w:val="en-US"/>
                    </w:rPr>
                  </w:pPr>
                  <w:r w:rsidRPr="00A15C22">
                    <w:rPr>
                      <w:bCs/>
                      <w:sz w:val="18"/>
                      <w:szCs w:val="18"/>
                      <w:lang w:val="en-US"/>
                    </w:rPr>
                    <w:t>MetraTech Security Framework Specification</w:t>
                  </w:r>
                </w:p>
              </w:tc>
            </w:tr>
          </w:tbl>
          <w:p w:rsidR="001937B9" w:rsidRPr="00894CE6" w:rsidRDefault="001937B9" w:rsidP="00127FB2">
            <w:pPr>
              <w:rPr>
                <w:sz w:val="18"/>
              </w:rPr>
            </w:pPr>
          </w:p>
        </w:tc>
        <w:tc>
          <w:tcPr>
            <w:tcW w:w="2700" w:type="dxa"/>
            <w:vAlign w:val="center"/>
          </w:tcPr>
          <w:p w:rsidR="001937B9" w:rsidRPr="00BD7867" w:rsidRDefault="00A15C22" w:rsidP="00127FB2">
            <w:pPr>
              <w:rPr>
                <w:sz w:val="18"/>
              </w:rPr>
            </w:pPr>
            <w:r w:rsidRPr="00A15C22">
              <w:rPr>
                <w:sz w:val="18"/>
              </w:rPr>
              <w:t>Kyle Quest</w:t>
            </w:r>
          </w:p>
        </w:tc>
        <w:tc>
          <w:tcPr>
            <w:tcW w:w="3420" w:type="dxa"/>
            <w:vAlign w:val="center"/>
          </w:tcPr>
          <w:p w:rsidR="001937B9" w:rsidRPr="00BD7867" w:rsidRDefault="00A15C22" w:rsidP="00127FB2">
            <w:pPr>
              <w:rPr>
                <w:sz w:val="18"/>
              </w:rPr>
            </w:pPr>
            <w:bookmarkStart w:id="43" w:name="OLE_LINK6"/>
            <w:r w:rsidRPr="00A15C22">
              <w:rPr>
                <w:sz w:val="18"/>
              </w:rPr>
              <w:t>http://seceng.metratech.com/gf/download/docmanfileversion/20/78/MtSecurityFrameworkSpec.doc</w:t>
            </w:r>
            <w:bookmarkEnd w:id="43"/>
          </w:p>
        </w:tc>
      </w:tr>
      <w:tr w:rsidR="001937B9" w:rsidTr="00127FB2">
        <w:tc>
          <w:tcPr>
            <w:tcW w:w="2700" w:type="dxa"/>
            <w:shd w:val="clear" w:color="auto" w:fill="E6E6E6"/>
            <w:vAlign w:val="center"/>
          </w:tcPr>
          <w:p w:rsidR="001937B9" w:rsidRPr="00BD7867" w:rsidRDefault="001937B9" w:rsidP="00127FB2">
            <w:pPr>
              <w:rPr>
                <w:b/>
                <w:sz w:val="18"/>
              </w:rPr>
            </w:pPr>
          </w:p>
        </w:tc>
        <w:tc>
          <w:tcPr>
            <w:tcW w:w="2700" w:type="dxa"/>
            <w:vAlign w:val="center"/>
          </w:tcPr>
          <w:p w:rsidR="001937B9" w:rsidRPr="00BD7867" w:rsidRDefault="001937B9" w:rsidP="00127FB2">
            <w:pPr>
              <w:rPr>
                <w:sz w:val="18"/>
              </w:rPr>
            </w:pPr>
          </w:p>
        </w:tc>
        <w:tc>
          <w:tcPr>
            <w:tcW w:w="3420" w:type="dxa"/>
            <w:vAlign w:val="center"/>
          </w:tcPr>
          <w:p w:rsidR="001937B9" w:rsidRPr="00BD7867" w:rsidRDefault="001937B9" w:rsidP="00127FB2">
            <w:pPr>
              <w:rPr>
                <w:sz w:val="18"/>
              </w:rPr>
            </w:pPr>
          </w:p>
        </w:tc>
      </w:tr>
    </w:tbl>
    <w:p w:rsidR="001937B9" w:rsidRDefault="001937B9" w:rsidP="00EB3C9A">
      <w:pPr>
        <w:pStyle w:val="1"/>
        <w:numPr>
          <w:ilvl w:val="0"/>
          <w:numId w:val="0"/>
        </w:numPr>
      </w:pPr>
      <w:r>
        <w:br w:type="page"/>
      </w:r>
      <w:bookmarkStart w:id="44" w:name="_Toc244442395"/>
      <w:bookmarkStart w:id="45" w:name="_Toc277857942"/>
      <w:r>
        <w:lastRenderedPageBreak/>
        <w:t>Feature Overview</w:t>
      </w:r>
      <w:bookmarkEnd w:id="44"/>
      <w:bookmarkEnd w:id="45"/>
    </w:p>
    <w:p w:rsidR="00C36E77" w:rsidRPr="00450187" w:rsidRDefault="00450187" w:rsidP="002766DC">
      <w:pPr>
        <w:pStyle w:val="ReplaceText"/>
        <w:rPr>
          <w:rFonts w:asciiTheme="minorHAnsi" w:hAnsiTheme="minorHAnsi" w:cstheme="minorHAnsi"/>
          <w:color w:val="A6A6A6" w:themeColor="background1" w:themeShade="A6"/>
        </w:rPr>
      </w:pPr>
      <w:bookmarkStart w:id="46" w:name="_Toc244442396"/>
      <w:r w:rsidRPr="00450187">
        <w:rPr>
          <w:rFonts w:asciiTheme="minorHAnsi" w:hAnsiTheme="minorHAnsi" w:cstheme="minorHAnsi"/>
        </w:rPr>
        <w:t>The Security Monitor subsystem is responsible for providing the infrastructure for collecting and processing security related application events to detect suspicious and malicious activities that can’t be detected when individual data objects or application operations are analyzed. It can also be used to provide policy-based response actions for security exceptions encountered during individual data object or application operation processing.</w:t>
      </w:r>
    </w:p>
    <w:p w:rsidR="001937B9" w:rsidRDefault="001937B9" w:rsidP="001937B9">
      <w:pPr>
        <w:pStyle w:val="1"/>
        <w:keepNext/>
        <w:tabs>
          <w:tab w:val="num" w:pos="612"/>
        </w:tabs>
        <w:spacing w:before="240" w:after="0"/>
        <w:ind w:left="432" w:hanging="432"/>
        <w:contextualSpacing w:val="0"/>
      </w:pPr>
      <w:bookmarkStart w:id="47" w:name="_Toc277857943"/>
      <w:r>
        <w:t>Terminology</w:t>
      </w:r>
      <w:bookmarkEnd w:id="46"/>
      <w:bookmarkEnd w:id="47"/>
    </w:p>
    <w:p w:rsidR="001937B9" w:rsidRDefault="001937B9" w:rsidP="001937B9">
      <w:pPr>
        <w:pStyle w:val="ParagraphText"/>
      </w:pPr>
      <w:r w:rsidRPr="00725A65">
        <w:t>Requirements that are labeled with an R (such as R-100) are Mandatory (or Required) for the targeted release.</w:t>
      </w:r>
    </w:p>
    <w:p w:rsidR="001937B9" w:rsidRPr="007F0D87" w:rsidRDefault="001937B9" w:rsidP="001937B9">
      <w:pPr>
        <w:pStyle w:val="ParagraphText"/>
        <w:rPr>
          <w:b/>
        </w:rPr>
      </w:pPr>
      <w:r w:rsidRPr="00725A65">
        <w:t>Requirements that are labeled with an O (such as O-100) are Optional</w:t>
      </w:r>
      <w:r>
        <w:t xml:space="preserve"> for the targeted release.  </w:t>
      </w:r>
    </w:p>
    <w:p w:rsidR="001937B9" w:rsidRPr="00D966D1" w:rsidRDefault="001937B9" w:rsidP="001937B9">
      <w:pPr>
        <w:pStyle w:val="ParagraphText"/>
      </w:pPr>
      <w:r w:rsidRPr="00D966D1">
        <w:t>It is left to Engineering’s discretion on whether these can be met for the targeted release but it is imperative that Engineering take these into consideration when making any design or infrastructure decisions. This holds good for any requirement that might be li</w:t>
      </w:r>
      <w:r>
        <w:t>sted under “Future Requirement</w:t>
      </w:r>
      <w:r w:rsidRPr="00D966D1">
        <w:t xml:space="preserve">s” section as well. </w:t>
      </w:r>
    </w:p>
    <w:p w:rsidR="001937B9" w:rsidRDefault="001937B9" w:rsidP="001937B9">
      <w:pPr>
        <w:pStyle w:val="ParagraphText"/>
      </w:pPr>
      <w:r w:rsidRPr="00D966D1">
        <w:rPr>
          <w:b/>
        </w:rPr>
        <w:t>(R-1)</w:t>
      </w:r>
      <w:r w:rsidRPr="00F103D7">
        <w:t xml:space="preserve"> It is a Ma</w:t>
      </w:r>
      <w:r>
        <w:t>ndatory requirement that the</w:t>
      </w:r>
      <w:r w:rsidRPr="00F103D7">
        <w:t xml:space="preserve"> infrastructure </w:t>
      </w:r>
      <w:r>
        <w:t xml:space="preserve">developed </w:t>
      </w:r>
      <w:r w:rsidRPr="00F103D7">
        <w:t xml:space="preserve">shall support the </w:t>
      </w:r>
      <w:r>
        <w:t>‘</w:t>
      </w:r>
      <w:r w:rsidRPr="00F103D7">
        <w:t>feasibility</w:t>
      </w:r>
      <w:r>
        <w:t>’</w:t>
      </w:r>
      <w:r w:rsidRPr="00F103D7">
        <w:t xml:space="preserve"> of all feature requirements listed in the document – though the delivery of the features themselves could be scheduled for a later time.</w:t>
      </w:r>
    </w:p>
    <w:p w:rsidR="001937B9" w:rsidRDefault="001937B9" w:rsidP="001937B9">
      <w:pPr>
        <w:pStyle w:val="1"/>
      </w:pPr>
      <w:bookmarkStart w:id="48" w:name="_Toc277857944"/>
      <w:r>
        <w:t>P</w:t>
      </w:r>
      <w:r w:rsidRPr="00AA2258">
        <w:t>roduct Requirements</w:t>
      </w:r>
      <w:bookmarkEnd w:id="0"/>
      <w:bookmarkEnd w:id="48"/>
    </w:p>
    <w:p w:rsidR="00B040A7" w:rsidRDefault="00747088" w:rsidP="00CF403D">
      <w:pPr>
        <w:pStyle w:val="Default"/>
        <w:rPr>
          <w:sz w:val="20"/>
          <w:szCs w:val="20"/>
          <w:lang w:val="en-US"/>
        </w:rPr>
      </w:pPr>
      <w:r>
        <w:rPr>
          <w:sz w:val="20"/>
          <w:szCs w:val="20"/>
          <w:lang w:val="en-US"/>
        </w:rPr>
        <w:t xml:space="preserve">Security Monitor subsystem </w:t>
      </w:r>
      <w:r w:rsidR="00B040A7">
        <w:rPr>
          <w:sz w:val="20"/>
          <w:szCs w:val="20"/>
          <w:lang w:val="en-US"/>
        </w:rPr>
        <w:t>executes</w:t>
      </w:r>
      <w:r>
        <w:rPr>
          <w:sz w:val="20"/>
          <w:szCs w:val="20"/>
          <w:lang w:val="en-US"/>
        </w:rPr>
        <w:t xml:space="preserve"> two main </w:t>
      </w:r>
      <w:r w:rsidR="00525D85">
        <w:rPr>
          <w:sz w:val="20"/>
          <w:szCs w:val="20"/>
          <w:lang w:val="en-US"/>
        </w:rPr>
        <w:t>functions - s</w:t>
      </w:r>
      <w:r>
        <w:rPr>
          <w:sz w:val="20"/>
          <w:szCs w:val="20"/>
          <w:lang w:val="en-US"/>
        </w:rPr>
        <w:t xml:space="preserve">ecurity event </w:t>
      </w:r>
      <w:r w:rsidR="00897CB0">
        <w:rPr>
          <w:sz w:val="20"/>
          <w:szCs w:val="20"/>
          <w:lang w:val="en-US"/>
        </w:rPr>
        <w:t>recording</w:t>
      </w:r>
      <w:r>
        <w:rPr>
          <w:sz w:val="20"/>
          <w:szCs w:val="20"/>
          <w:lang w:val="en-US"/>
        </w:rPr>
        <w:t xml:space="preserve"> and </w:t>
      </w:r>
      <w:r w:rsidR="00B22CC6">
        <w:rPr>
          <w:sz w:val="20"/>
          <w:szCs w:val="20"/>
          <w:lang w:val="en-US"/>
        </w:rPr>
        <w:t xml:space="preserve">security event </w:t>
      </w:r>
      <w:r w:rsidR="009C3080">
        <w:rPr>
          <w:sz w:val="20"/>
          <w:szCs w:val="20"/>
          <w:lang w:val="en-US"/>
        </w:rPr>
        <w:t>analyses</w:t>
      </w:r>
      <w:r w:rsidR="00B22CC6">
        <w:rPr>
          <w:sz w:val="20"/>
          <w:szCs w:val="20"/>
          <w:lang w:val="en-US"/>
        </w:rPr>
        <w:t>.</w:t>
      </w:r>
    </w:p>
    <w:p w:rsidR="00B040A7" w:rsidRDefault="00B040A7" w:rsidP="00CF403D">
      <w:pPr>
        <w:pStyle w:val="Default"/>
        <w:rPr>
          <w:sz w:val="20"/>
          <w:szCs w:val="20"/>
          <w:lang w:val="en-US"/>
        </w:rPr>
      </w:pPr>
    </w:p>
    <w:p w:rsidR="00B040A7" w:rsidRDefault="00B040A7" w:rsidP="00CF403D">
      <w:pPr>
        <w:pStyle w:val="Default"/>
        <w:rPr>
          <w:sz w:val="20"/>
          <w:szCs w:val="20"/>
          <w:lang w:val="en-US"/>
        </w:rPr>
      </w:pPr>
      <w:r>
        <w:rPr>
          <w:sz w:val="20"/>
          <w:szCs w:val="20"/>
          <w:lang w:val="en-US"/>
        </w:rPr>
        <w:t xml:space="preserve">Event </w:t>
      </w:r>
      <w:r w:rsidR="00897CB0">
        <w:rPr>
          <w:sz w:val="20"/>
          <w:szCs w:val="20"/>
          <w:lang w:val="en-US"/>
        </w:rPr>
        <w:t>recording</w:t>
      </w:r>
      <w:r>
        <w:rPr>
          <w:sz w:val="20"/>
          <w:szCs w:val="20"/>
          <w:lang w:val="en-US"/>
        </w:rPr>
        <w:t xml:space="preserve"> allows collecting security events for monitoring by an operator and for subsequent analyses.</w:t>
      </w:r>
    </w:p>
    <w:p w:rsidR="00B040A7" w:rsidRDefault="00B040A7" w:rsidP="00CF403D">
      <w:pPr>
        <w:pStyle w:val="Default"/>
        <w:rPr>
          <w:sz w:val="20"/>
          <w:szCs w:val="20"/>
          <w:lang w:val="en-US"/>
        </w:rPr>
      </w:pPr>
      <w:r>
        <w:rPr>
          <w:sz w:val="20"/>
          <w:szCs w:val="20"/>
          <w:lang w:val="en-US"/>
        </w:rPr>
        <w:t>The analysis allows making a decision about an action in response on an event without operator’s intrusion (automatically). The making a</w:t>
      </w:r>
      <w:r w:rsidR="002C733E">
        <w:rPr>
          <w:sz w:val="20"/>
          <w:szCs w:val="20"/>
          <w:lang w:val="en-US"/>
        </w:rPr>
        <w:t xml:space="preserve"> decision is based on </w:t>
      </w:r>
      <w:r>
        <w:rPr>
          <w:sz w:val="20"/>
          <w:szCs w:val="20"/>
          <w:lang w:val="en-US"/>
        </w:rPr>
        <w:t>configurable lists of rules (</w:t>
      </w:r>
      <w:r w:rsidR="00C335F5">
        <w:rPr>
          <w:sz w:val="20"/>
          <w:szCs w:val="20"/>
          <w:lang w:val="en-US"/>
        </w:rPr>
        <w:t>Security Monitor policies</w:t>
      </w:r>
      <w:r>
        <w:rPr>
          <w:sz w:val="20"/>
          <w:szCs w:val="20"/>
          <w:lang w:val="en-US"/>
        </w:rPr>
        <w:t>).</w:t>
      </w:r>
    </w:p>
    <w:p w:rsidR="001A5269" w:rsidRDefault="001A5269" w:rsidP="00CF403D">
      <w:pPr>
        <w:pStyle w:val="Default"/>
        <w:rPr>
          <w:sz w:val="20"/>
          <w:szCs w:val="20"/>
          <w:lang w:val="en-US"/>
        </w:rPr>
      </w:pPr>
    </w:p>
    <w:p w:rsidR="00CF403D" w:rsidRPr="00D15892" w:rsidRDefault="00CF403D" w:rsidP="00CF403D">
      <w:pPr>
        <w:pStyle w:val="Default"/>
        <w:rPr>
          <w:sz w:val="20"/>
          <w:szCs w:val="20"/>
          <w:lang w:val="en-US"/>
        </w:rPr>
      </w:pPr>
      <w:r w:rsidRPr="00D15892">
        <w:rPr>
          <w:sz w:val="20"/>
          <w:szCs w:val="20"/>
          <w:lang w:val="en-US"/>
        </w:rPr>
        <w:t xml:space="preserve">MetraTech applications can interact with the Security Monitor subsystem either by explicitly creating security events and reporting them through the Security Monitor subsystem API or they can simply invoke the ‘Report’ extension method on exception objects thrown in the application code. If a given exception object was generated by one of the Security Framework subsystems, as a result of a security violation, </w:t>
      </w:r>
      <w:r w:rsidR="00D15892" w:rsidRPr="00D15892">
        <w:rPr>
          <w:sz w:val="20"/>
          <w:szCs w:val="20"/>
          <w:lang w:val="en-US"/>
        </w:rPr>
        <w:t>and then</w:t>
      </w:r>
      <w:r w:rsidRPr="00D15892">
        <w:rPr>
          <w:sz w:val="20"/>
          <w:szCs w:val="20"/>
          <w:lang w:val="en-US"/>
        </w:rPr>
        <w:t xml:space="preserve"> invoking its “Report” extension method will automatically generate a Security Monitor subsystem security event. </w:t>
      </w:r>
    </w:p>
    <w:p w:rsidR="00CF403D" w:rsidRDefault="00CF403D" w:rsidP="001A5269">
      <w:pPr>
        <w:pStyle w:val="af"/>
        <w:ind w:left="0"/>
        <w:rPr>
          <w:sz w:val="20"/>
          <w:szCs w:val="20"/>
        </w:rPr>
      </w:pPr>
      <w:r w:rsidRPr="00D15892">
        <w:rPr>
          <w:sz w:val="20"/>
          <w:szCs w:val="20"/>
        </w:rPr>
        <w:t xml:space="preserve">The Security Monitor subsystem capabilities are configured using the Security Monitor Policies that control event collection conditions, thresholds, and response actions. </w:t>
      </w:r>
    </w:p>
    <w:p w:rsidR="001A5269" w:rsidRPr="00D15892" w:rsidRDefault="001A5269" w:rsidP="001A5269">
      <w:pPr>
        <w:pStyle w:val="Default"/>
        <w:rPr>
          <w:sz w:val="20"/>
          <w:szCs w:val="20"/>
          <w:lang w:val="en-US"/>
        </w:rPr>
      </w:pPr>
    </w:p>
    <w:p w:rsidR="00CF403D" w:rsidRPr="00D15892" w:rsidRDefault="00CF403D" w:rsidP="00CF403D">
      <w:pPr>
        <w:pStyle w:val="Default"/>
        <w:rPr>
          <w:sz w:val="20"/>
          <w:szCs w:val="20"/>
          <w:lang w:val="en-US"/>
        </w:rPr>
      </w:pPr>
      <w:r w:rsidRPr="00D15892">
        <w:rPr>
          <w:sz w:val="20"/>
          <w:szCs w:val="20"/>
          <w:lang w:val="en-US"/>
        </w:rPr>
        <w:t xml:space="preserve">The Security Monitor policies can have the following actions: </w:t>
      </w:r>
    </w:p>
    <w:p w:rsidR="00CF403D" w:rsidRPr="00D15892" w:rsidRDefault="00CF403D" w:rsidP="00CF403D">
      <w:pPr>
        <w:pStyle w:val="Default"/>
        <w:rPr>
          <w:sz w:val="23"/>
          <w:szCs w:val="23"/>
          <w:lang w:val="en-US"/>
        </w:rPr>
      </w:pPr>
    </w:p>
    <w:p w:rsidR="00CF403D" w:rsidRPr="00E25E51" w:rsidRDefault="00CF403D" w:rsidP="00CF403D">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Block operation – to block an individual user operation. </w:t>
      </w:r>
    </w:p>
    <w:p w:rsidR="00CF403D" w:rsidRPr="00E25E51" w:rsidRDefault="00CF403D" w:rsidP="00CF403D">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Block user – to block a specific user. </w:t>
      </w:r>
    </w:p>
    <w:p w:rsidR="00CF403D" w:rsidRPr="00E25E51" w:rsidRDefault="00CF403D" w:rsidP="00CF403D">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Block address – to block a specific IP address. </w:t>
      </w:r>
    </w:p>
    <w:p w:rsidR="00CF403D" w:rsidRPr="00E25E51" w:rsidRDefault="00CF403D" w:rsidP="00CF403D">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Log – to log an application security event. </w:t>
      </w:r>
    </w:p>
    <w:p w:rsidR="00CF403D" w:rsidRPr="00E25E51" w:rsidRDefault="00CF403D" w:rsidP="00CF403D">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Redirect Operation – to redirect an operation to an alternative location. </w:t>
      </w:r>
    </w:p>
    <w:p w:rsidR="00CF403D" w:rsidRPr="00CF403D" w:rsidRDefault="00CF403D" w:rsidP="00CF403D">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Redirect User – to redirect all operations from a specific user to an alternative location. </w:t>
      </w:r>
    </w:p>
    <w:p w:rsidR="00CF403D" w:rsidRPr="00CF403D" w:rsidRDefault="00CF403D" w:rsidP="00CF403D">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CF403D">
        <w:rPr>
          <w:rFonts w:asciiTheme="minorHAnsi" w:hAnsiTheme="minorHAnsi" w:cstheme="minorHAnsi"/>
          <w:color w:val="000000"/>
          <w:sz w:val="20"/>
          <w:szCs w:val="20"/>
        </w:rPr>
        <w:t xml:space="preserve">Logout user – to logout the current session user. </w:t>
      </w:r>
    </w:p>
    <w:p w:rsidR="00CF403D" w:rsidRPr="00CF403D" w:rsidRDefault="00CF403D" w:rsidP="00CF403D">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CF403D">
        <w:rPr>
          <w:rFonts w:asciiTheme="minorHAnsi" w:hAnsiTheme="minorHAnsi" w:cstheme="minorHAnsi"/>
          <w:color w:val="000000"/>
          <w:sz w:val="20"/>
          <w:szCs w:val="20"/>
        </w:rPr>
        <w:t xml:space="preserve">User security warning – to send back a visual security warning to the current session user. </w:t>
      </w:r>
    </w:p>
    <w:p w:rsidR="00CF403D" w:rsidRPr="00CF403D" w:rsidRDefault="00CF403D" w:rsidP="00CF403D">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CF403D">
        <w:rPr>
          <w:rFonts w:asciiTheme="minorHAnsi" w:hAnsiTheme="minorHAnsi" w:cstheme="minorHAnsi"/>
          <w:color w:val="000000"/>
          <w:sz w:val="20"/>
          <w:szCs w:val="20"/>
        </w:rPr>
        <w:t xml:space="preserve">Application administrator notification – to send an admin notification. </w:t>
      </w:r>
    </w:p>
    <w:p w:rsidR="00CF403D" w:rsidRDefault="00CF403D" w:rsidP="00D15892">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CF403D">
        <w:rPr>
          <w:rFonts w:asciiTheme="minorHAnsi" w:hAnsiTheme="minorHAnsi" w:cstheme="minorHAnsi"/>
          <w:color w:val="000000"/>
          <w:sz w:val="20"/>
          <w:szCs w:val="20"/>
        </w:rPr>
        <w:t xml:space="preserve">Session parameter change – to change one of the current session parameters (e.g., change caching settings, change timeout settings, change security thresholds, etc). </w:t>
      </w:r>
    </w:p>
    <w:p w:rsidR="001A5269" w:rsidRDefault="001A5269" w:rsidP="001A5269">
      <w:pPr>
        <w:pStyle w:val="Default"/>
        <w:rPr>
          <w:sz w:val="20"/>
          <w:szCs w:val="20"/>
          <w:lang w:val="en-US"/>
        </w:rPr>
      </w:pPr>
    </w:p>
    <w:p w:rsidR="001A5269" w:rsidRDefault="001A5269" w:rsidP="001A5269">
      <w:pPr>
        <w:pStyle w:val="Default"/>
        <w:rPr>
          <w:rFonts w:asciiTheme="minorHAnsi" w:hAnsiTheme="minorHAnsi" w:cstheme="minorHAnsi"/>
          <w:sz w:val="20"/>
          <w:szCs w:val="20"/>
          <w:lang w:val="en-US"/>
        </w:rPr>
      </w:pPr>
    </w:p>
    <w:p w:rsidR="001A5269" w:rsidRDefault="001A5269" w:rsidP="001A5269">
      <w:pPr>
        <w:pStyle w:val="Default"/>
        <w:rPr>
          <w:sz w:val="20"/>
          <w:szCs w:val="20"/>
          <w:lang w:val="en-US"/>
        </w:rPr>
      </w:pPr>
      <w:r>
        <w:rPr>
          <w:sz w:val="20"/>
          <w:szCs w:val="20"/>
          <w:lang w:val="en-US"/>
        </w:rPr>
        <w:lastRenderedPageBreak/>
        <w:t>MetraTech application sets a specific handler for each action type.</w:t>
      </w:r>
      <w:r w:rsidR="003B25C0">
        <w:rPr>
          <w:sz w:val="20"/>
          <w:szCs w:val="20"/>
          <w:lang w:val="en-US"/>
        </w:rPr>
        <w:t xml:space="preserve"> The handler is specified via the security framework configuration.</w:t>
      </w:r>
    </w:p>
    <w:p w:rsidR="001A5269" w:rsidRDefault="001A5269" w:rsidP="001A5269">
      <w:pPr>
        <w:pStyle w:val="Default"/>
        <w:rPr>
          <w:sz w:val="20"/>
          <w:szCs w:val="20"/>
          <w:lang w:val="en-US"/>
        </w:rPr>
      </w:pPr>
    </w:p>
    <w:p w:rsidR="00E25E51" w:rsidRPr="00E25E51" w:rsidRDefault="00E25E51" w:rsidP="00E25E51">
      <w:pPr>
        <w:pStyle w:val="Default"/>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The security event categories represented by different event types in the Security Monitor subsystem can be used to report the following types of information: </w:t>
      </w:r>
    </w:p>
    <w:p w:rsidR="00E25E51" w:rsidRPr="00E25E51" w:rsidRDefault="00E25E51" w:rsidP="00E25E51">
      <w:pPr>
        <w:pStyle w:val="Default"/>
        <w:rPr>
          <w:rFonts w:asciiTheme="minorHAnsi" w:hAnsiTheme="minorHAnsi" w:cstheme="minorHAnsi"/>
          <w:sz w:val="20"/>
          <w:szCs w:val="20"/>
          <w:lang w:val="en-US"/>
        </w:rPr>
      </w:pPr>
    </w:p>
    <w:p w:rsidR="00E25E51" w:rsidRPr="00E25E51" w:rsidRDefault="00E25E51" w:rsidP="00E25E51">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HTTP Request Events (Unexpected HTTP Commands; Attempts to Invoke Unsupported HTTP Methods; GET When Expecting POST; POST When Expecting GET; duplicate request parameters; unexpected number of request parameters; bad request parameter names; malformed request parameter values). </w:t>
      </w:r>
    </w:p>
    <w:p w:rsidR="00E25E51" w:rsidRPr="00E25E51" w:rsidRDefault="00E25E51" w:rsidP="00E25E51">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HTTP Response Events (Unexpected response headers; unexpected response data). </w:t>
      </w:r>
    </w:p>
    <w:p w:rsidR="00E25E51" w:rsidRPr="00E25E51" w:rsidRDefault="00E25E51" w:rsidP="00E25E51">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Authentication Events (Use of multiple usernames; Multiple failed passwords; High rate of login attempts; Unexpected quantity of characters in username; Unexpected quantity of characters in password; Unexpected types of characters in username; Unexpected types of characters in password; Providing only the username; Providing only the password). </w:t>
      </w:r>
    </w:p>
    <w:p w:rsidR="00E25E51" w:rsidRPr="00E25E51" w:rsidRDefault="00E25E51" w:rsidP="00E25E51">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Access Control Events (Modifying URL arguments within a GET for Direct Object Access attempts; Modifying parameters within a POST for Direct Object Access attempts; Force browsing attempts; Evading presentation access control through custom posts). </w:t>
      </w:r>
    </w:p>
    <w:p w:rsidR="00E25E51" w:rsidRPr="00E25E51" w:rsidRDefault="00E25E51" w:rsidP="00E25E51">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Session Events (User login; User logout; User operation executed; Modifying existing cookies; Adding new cookies; Deleting existing cookies; Substituting another user's valid session ID or cookie; Source IP address changes during session). </w:t>
      </w:r>
    </w:p>
    <w:p w:rsidR="00E25E51" w:rsidRPr="00E25E51" w:rsidRDefault="00E25E51" w:rsidP="00E25E51">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Ingress Data Processing Events (Cross Site Scripting Attempt; Violations of implemented White Lists; Double encoded characters; Unexpected encoding used; Blacklist inspection for common SQL injection values; NULL byte character in file request; Carriage Return or Line Feed character in file request). </w:t>
      </w:r>
    </w:p>
    <w:p w:rsidR="00E25E51" w:rsidRPr="00E25E51" w:rsidRDefault="00E25E51" w:rsidP="00E25E51">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Egress Data Processing Events (Detect abnormal quantity of returned records; Detect system shell command result information). </w:t>
      </w:r>
    </w:p>
    <w:p w:rsidR="00E25E51" w:rsidRDefault="00E25E51" w:rsidP="00E25E51">
      <w:pPr>
        <w:pStyle w:val="Default"/>
        <w:numPr>
          <w:ilvl w:val="0"/>
          <w:numId w:val="5"/>
        </w:numPr>
        <w:rPr>
          <w:rFonts w:asciiTheme="minorHAnsi" w:hAnsiTheme="minorHAnsi" w:cstheme="minorHAnsi"/>
          <w:sz w:val="20"/>
          <w:szCs w:val="20"/>
          <w:lang w:val="en-US"/>
        </w:rPr>
      </w:pPr>
      <w:r w:rsidRPr="00E25E51">
        <w:rPr>
          <w:rFonts w:asciiTheme="minorHAnsi" w:hAnsiTheme="minorHAnsi" w:cstheme="minorHAnsi"/>
          <w:sz w:val="20"/>
          <w:szCs w:val="20"/>
          <w:lang w:val="en-US"/>
        </w:rPr>
        <w:t>File I/O Events (Detect large individual files; Detect</w:t>
      </w:r>
      <w:r w:rsidR="00776952">
        <w:rPr>
          <w:rFonts w:asciiTheme="minorHAnsi" w:hAnsiTheme="minorHAnsi" w:cstheme="minorHAnsi"/>
          <w:sz w:val="20"/>
          <w:szCs w:val="20"/>
          <w:lang w:val="en-US"/>
        </w:rPr>
        <w:t xml:space="preserve"> large number of file uploads).</w:t>
      </w:r>
    </w:p>
    <w:p w:rsidR="00776952" w:rsidRDefault="00741B8B" w:rsidP="00E25E51">
      <w:pPr>
        <w:pStyle w:val="Default"/>
        <w:numPr>
          <w:ilvl w:val="0"/>
          <w:numId w:val="5"/>
        </w:numPr>
        <w:rPr>
          <w:rFonts w:asciiTheme="minorHAnsi" w:hAnsiTheme="minorHAnsi" w:cstheme="minorHAnsi"/>
          <w:sz w:val="20"/>
          <w:szCs w:val="20"/>
          <w:lang w:val="en-US"/>
        </w:rPr>
      </w:pPr>
      <w:r>
        <w:rPr>
          <w:rFonts w:asciiTheme="minorHAnsi" w:hAnsiTheme="minorHAnsi" w:cstheme="minorHAnsi"/>
          <w:sz w:val="20"/>
          <w:szCs w:val="20"/>
          <w:lang w:val="en-US"/>
        </w:rPr>
        <w:t>User Trend</w:t>
      </w:r>
      <w:r w:rsidR="00776952">
        <w:rPr>
          <w:rFonts w:asciiTheme="minorHAnsi" w:hAnsiTheme="minorHAnsi" w:cstheme="minorHAnsi"/>
          <w:sz w:val="20"/>
          <w:szCs w:val="20"/>
          <w:lang w:val="en-US"/>
        </w:rPr>
        <w:t xml:space="preserve"> Events (</w:t>
      </w:r>
      <w:r>
        <w:rPr>
          <w:rFonts w:asciiTheme="minorHAnsi" w:hAnsiTheme="minorHAnsi" w:cstheme="minorHAnsi"/>
          <w:sz w:val="20"/>
          <w:szCs w:val="20"/>
          <w:lang w:val="en-US"/>
        </w:rPr>
        <w:t>enlisted below</w:t>
      </w:r>
      <w:r w:rsidR="00776952">
        <w:rPr>
          <w:rFonts w:asciiTheme="minorHAnsi" w:hAnsiTheme="minorHAnsi" w:cstheme="minorHAnsi"/>
          <w:sz w:val="20"/>
          <w:szCs w:val="20"/>
          <w:lang w:val="en-US"/>
        </w:rPr>
        <w:t>).</w:t>
      </w:r>
    </w:p>
    <w:p w:rsidR="00741B8B" w:rsidRPr="00E25E51" w:rsidRDefault="00741B8B" w:rsidP="00E25E51">
      <w:pPr>
        <w:pStyle w:val="Default"/>
        <w:numPr>
          <w:ilvl w:val="0"/>
          <w:numId w:val="5"/>
        </w:numPr>
        <w:rPr>
          <w:rFonts w:asciiTheme="minorHAnsi" w:hAnsiTheme="minorHAnsi" w:cstheme="minorHAnsi"/>
          <w:sz w:val="20"/>
          <w:szCs w:val="20"/>
          <w:lang w:val="en-US"/>
        </w:rPr>
      </w:pPr>
      <w:r>
        <w:rPr>
          <w:rFonts w:asciiTheme="minorHAnsi" w:hAnsiTheme="minorHAnsi" w:cstheme="minorHAnsi"/>
          <w:sz w:val="20"/>
          <w:szCs w:val="20"/>
          <w:lang w:val="en-US"/>
        </w:rPr>
        <w:t xml:space="preserve">Application Trend Events (enlisted below). </w:t>
      </w:r>
    </w:p>
    <w:p w:rsidR="00E25E51" w:rsidRPr="00E25E51" w:rsidRDefault="00E25E51" w:rsidP="00E25E51">
      <w:pPr>
        <w:pStyle w:val="Default"/>
        <w:rPr>
          <w:rFonts w:asciiTheme="minorHAnsi" w:hAnsiTheme="minorHAnsi" w:cstheme="minorHAnsi"/>
          <w:sz w:val="20"/>
          <w:szCs w:val="20"/>
          <w:lang w:val="en-US"/>
        </w:rPr>
      </w:pPr>
    </w:p>
    <w:p w:rsidR="00E25E51" w:rsidRPr="00E25E51" w:rsidRDefault="00E25E51" w:rsidP="00E25E51">
      <w:pPr>
        <w:pStyle w:val="Default"/>
        <w:rPr>
          <w:rFonts w:asciiTheme="minorHAnsi" w:hAnsiTheme="minorHAnsi" w:cstheme="minorHAnsi"/>
          <w:sz w:val="20"/>
          <w:szCs w:val="20"/>
          <w:lang w:val="en-US"/>
        </w:rPr>
      </w:pPr>
      <w:r w:rsidRPr="00E25E51">
        <w:rPr>
          <w:rFonts w:asciiTheme="minorHAnsi" w:hAnsiTheme="minorHAnsi" w:cstheme="minorHAnsi"/>
          <w:sz w:val="20"/>
          <w:szCs w:val="20"/>
          <w:lang w:val="en-US"/>
        </w:rPr>
        <w:t xml:space="preserve">The session and access control events also provide the foundation for the user and application trend monitoring performed by the Security Monitor subsystem. Other application generated security events provide additional information for the trend monitoring. </w:t>
      </w:r>
    </w:p>
    <w:p w:rsidR="00E25E51" w:rsidRPr="00E25E51" w:rsidRDefault="00E25E51" w:rsidP="00E25E51">
      <w:pPr>
        <w:autoSpaceDE w:val="0"/>
        <w:autoSpaceDN w:val="0"/>
        <w:adjustRightInd w:val="0"/>
        <w:spacing w:after="0" w:line="240" w:lineRule="auto"/>
        <w:rPr>
          <w:rFonts w:asciiTheme="minorHAnsi" w:hAnsiTheme="minorHAnsi" w:cstheme="minorHAnsi"/>
          <w:sz w:val="20"/>
          <w:szCs w:val="20"/>
        </w:rPr>
      </w:pPr>
      <w:r w:rsidRPr="00E25E51">
        <w:rPr>
          <w:rFonts w:asciiTheme="minorHAnsi" w:hAnsiTheme="minorHAnsi" w:cstheme="minorHAnsi"/>
          <w:sz w:val="20"/>
          <w:szCs w:val="20"/>
        </w:rPr>
        <w:t>User trend monitoring tracks the following statistics</w:t>
      </w:r>
      <w:r w:rsidR="0039381C">
        <w:rPr>
          <w:rFonts w:asciiTheme="minorHAnsi" w:hAnsiTheme="minorHAnsi" w:cstheme="minorHAnsi"/>
          <w:sz w:val="20"/>
          <w:szCs w:val="20"/>
        </w:rPr>
        <w:t xml:space="preserve"> (can be implemented in future versions)</w:t>
      </w:r>
      <w:r w:rsidRPr="00E25E51">
        <w:rPr>
          <w:rFonts w:asciiTheme="minorHAnsi" w:hAnsiTheme="minorHAnsi" w:cstheme="minorHAnsi"/>
          <w:sz w:val="20"/>
          <w:szCs w:val="20"/>
        </w:rPr>
        <w:t>:</w:t>
      </w:r>
    </w:p>
    <w:p w:rsidR="00E25E51" w:rsidRPr="00E25E51" w:rsidRDefault="00E25E51" w:rsidP="00E25E51">
      <w:pPr>
        <w:autoSpaceDE w:val="0"/>
        <w:autoSpaceDN w:val="0"/>
        <w:adjustRightInd w:val="0"/>
        <w:spacing w:after="0" w:line="240" w:lineRule="auto"/>
        <w:rPr>
          <w:rFonts w:asciiTheme="minorHAnsi" w:hAnsiTheme="minorHAnsi" w:cstheme="minorHAnsi"/>
          <w:color w:val="000000"/>
          <w:sz w:val="20"/>
          <w:szCs w:val="20"/>
        </w:rPr>
      </w:pP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Irregular use of application for different users and a common baseline across all users.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Speed of application use for different users and a common baseline across all users.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Frequency of site use for different users and a common baseline across all users.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Frequency of feature use for different users and a common baseline across all users.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Number of data processing security events for different users and a common baseline. </w:t>
      </w:r>
    </w:p>
    <w:p w:rsidR="00195BAD" w:rsidRDefault="00195BAD" w:rsidP="00E25E51">
      <w:pPr>
        <w:autoSpaceDE w:val="0"/>
        <w:autoSpaceDN w:val="0"/>
        <w:adjustRightInd w:val="0"/>
        <w:spacing w:after="0" w:line="240" w:lineRule="auto"/>
        <w:rPr>
          <w:rFonts w:asciiTheme="minorHAnsi" w:hAnsiTheme="minorHAnsi" w:cstheme="minorHAnsi"/>
          <w:color w:val="000000"/>
          <w:sz w:val="20"/>
          <w:szCs w:val="20"/>
        </w:rPr>
      </w:pPr>
    </w:p>
    <w:p w:rsidR="00E25E51" w:rsidRPr="00E25E51" w:rsidRDefault="00E25E51" w:rsidP="00E25E51">
      <w:p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Application trend monitoring tacks the following statistics: </w:t>
      </w:r>
    </w:p>
    <w:p w:rsidR="00E25E51" w:rsidRPr="00E25E51" w:rsidRDefault="00E25E51" w:rsidP="00E25E51">
      <w:pPr>
        <w:autoSpaceDE w:val="0"/>
        <w:autoSpaceDN w:val="0"/>
        <w:adjustRightInd w:val="0"/>
        <w:spacing w:after="0" w:line="240" w:lineRule="auto"/>
        <w:rPr>
          <w:rFonts w:asciiTheme="minorHAnsi" w:hAnsiTheme="minorHAnsi" w:cstheme="minorHAnsi"/>
          <w:color w:val="000000"/>
          <w:sz w:val="20"/>
          <w:szCs w:val="20"/>
        </w:rPr>
      </w:pP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Number of logouts.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Number of logins.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Number of logins vs. the number of explicit logouts.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Average transaction/operation count (as a single number and as a range window).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Normal deviation from a baseline logout counts (to handle short-lived spikes in normal user activity). </w:t>
      </w:r>
    </w:p>
    <w:p w:rsidR="00E25E51" w:rsidRPr="00E25E51" w:rsidRDefault="00E25E51" w:rsidP="00E25E51">
      <w:pPr>
        <w:numPr>
          <w:ilvl w:val="0"/>
          <w:numId w:val="5"/>
        </w:num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Normal deviation from a baseline transaction/operation counts (to handle short-lived s</w:t>
      </w:r>
      <w:r w:rsidR="00085EBF">
        <w:rPr>
          <w:rFonts w:asciiTheme="minorHAnsi" w:hAnsiTheme="minorHAnsi" w:cstheme="minorHAnsi"/>
          <w:color w:val="000000"/>
          <w:sz w:val="20"/>
          <w:szCs w:val="20"/>
        </w:rPr>
        <w:t>pikes in normal user activity).</w:t>
      </w:r>
    </w:p>
    <w:p w:rsidR="00E25E51" w:rsidRPr="00E25E51" w:rsidRDefault="00E25E51" w:rsidP="00E25E51">
      <w:pPr>
        <w:autoSpaceDE w:val="0"/>
        <w:autoSpaceDN w:val="0"/>
        <w:adjustRightInd w:val="0"/>
        <w:spacing w:after="0" w:line="240" w:lineRule="auto"/>
        <w:rPr>
          <w:rFonts w:asciiTheme="minorHAnsi" w:hAnsiTheme="minorHAnsi" w:cstheme="minorHAnsi"/>
          <w:color w:val="000000"/>
          <w:sz w:val="20"/>
          <w:szCs w:val="20"/>
        </w:rPr>
      </w:pPr>
    </w:p>
    <w:p w:rsidR="00E25E51" w:rsidRPr="00CF403D" w:rsidRDefault="00E25E51" w:rsidP="00E25E51">
      <w:pPr>
        <w:autoSpaceDE w:val="0"/>
        <w:autoSpaceDN w:val="0"/>
        <w:adjustRightInd w:val="0"/>
        <w:spacing w:after="0" w:line="240" w:lineRule="auto"/>
        <w:rPr>
          <w:rFonts w:asciiTheme="minorHAnsi" w:hAnsiTheme="minorHAnsi" w:cstheme="minorHAnsi"/>
          <w:color w:val="000000"/>
          <w:sz w:val="20"/>
          <w:szCs w:val="20"/>
        </w:rPr>
      </w:pPr>
      <w:r w:rsidRPr="00E25E51">
        <w:rPr>
          <w:rFonts w:asciiTheme="minorHAnsi" w:hAnsiTheme="minorHAnsi" w:cstheme="minorHAnsi"/>
          <w:color w:val="000000"/>
          <w:sz w:val="20"/>
          <w:szCs w:val="20"/>
        </w:rPr>
        <w:t xml:space="preserve">The Security Monitor policy rules can be created for each security event </w:t>
      </w:r>
      <w:r w:rsidR="00080ADC">
        <w:rPr>
          <w:rFonts w:asciiTheme="minorHAnsi" w:hAnsiTheme="minorHAnsi" w:cstheme="minorHAnsi"/>
          <w:color w:val="000000"/>
          <w:sz w:val="20"/>
          <w:szCs w:val="20"/>
        </w:rPr>
        <w:t>category</w:t>
      </w:r>
      <w:r w:rsidRPr="00E25E51">
        <w:rPr>
          <w:rFonts w:asciiTheme="minorHAnsi" w:hAnsiTheme="minorHAnsi" w:cstheme="minorHAnsi"/>
          <w:color w:val="000000"/>
          <w:sz w:val="20"/>
          <w:szCs w:val="20"/>
        </w:rPr>
        <w:t xml:space="preserve"> including the internal user and application trend events.</w:t>
      </w:r>
    </w:p>
    <w:p w:rsidR="001937B9" w:rsidRPr="00CF403D" w:rsidRDefault="00EC7D3F" w:rsidP="001937B9">
      <w:pPr>
        <w:pStyle w:val="ReplaceText"/>
        <w:rPr>
          <w:lang w:val="uk-UA"/>
        </w:rPr>
      </w:pPr>
      <w:r>
        <w:rPr>
          <w:lang w:val="uk-UA"/>
        </w:rPr>
        <w:br w:type="page"/>
      </w:r>
    </w:p>
    <w:p w:rsidR="001937B9" w:rsidRDefault="001937B9" w:rsidP="001937B9">
      <w:pPr>
        <w:pStyle w:val="2"/>
      </w:pPr>
      <w:bookmarkStart w:id="49" w:name="_Toc277857945"/>
      <w:bookmarkStart w:id="50" w:name="_Toc141000789"/>
      <w:r>
        <w:t>Functional Area</w:t>
      </w:r>
      <w:bookmarkEnd w:id="49"/>
      <w:r>
        <w:t xml:space="preserve"> </w:t>
      </w:r>
      <w:bookmarkEnd w:id="50"/>
    </w:p>
    <w:p w:rsidR="001937B9" w:rsidRDefault="001937B9" w:rsidP="001937B9">
      <w:pPr>
        <w:pStyle w:val="31"/>
      </w:pPr>
    </w:p>
    <w:tbl>
      <w:tblPr>
        <w:tblW w:w="9889" w:type="dxa"/>
        <w:tblLook w:val="0220"/>
      </w:tblPr>
      <w:tblGrid>
        <w:gridCol w:w="1707"/>
        <w:gridCol w:w="6572"/>
        <w:gridCol w:w="1610"/>
      </w:tblGrid>
      <w:tr w:rsidR="001937B9" w:rsidRPr="00AA2258" w:rsidTr="008357BD">
        <w:trPr>
          <w:cantSplit/>
          <w:trHeight w:val="288"/>
          <w:tblHeader/>
        </w:trPr>
        <w:tc>
          <w:tcPr>
            <w:tcW w:w="1707" w:type="dxa"/>
            <w:tcBorders>
              <w:top w:val="single" w:sz="8" w:space="0" w:color="C0504D"/>
              <w:bottom w:val="single" w:sz="18" w:space="0" w:color="C0504D"/>
            </w:tcBorders>
            <w:shd w:val="clear" w:color="auto" w:fill="auto"/>
            <w:vAlign w:val="bottom"/>
          </w:tcPr>
          <w:p w:rsidR="001937B9" w:rsidRPr="00086328" w:rsidRDefault="001937B9" w:rsidP="00127FB2">
            <w:pPr>
              <w:pStyle w:val="7"/>
            </w:pPr>
            <w:r w:rsidRPr="00086328">
              <w:t>Requirement</w:t>
            </w:r>
          </w:p>
        </w:tc>
        <w:tc>
          <w:tcPr>
            <w:tcW w:w="6572" w:type="dxa"/>
            <w:tcBorders>
              <w:top w:val="single" w:sz="8" w:space="0" w:color="C0504D"/>
              <w:bottom w:val="single" w:sz="18" w:space="0" w:color="C0504D"/>
            </w:tcBorders>
          </w:tcPr>
          <w:p w:rsidR="001937B9" w:rsidRPr="00086328" w:rsidRDefault="001937B9" w:rsidP="00127FB2">
            <w:pPr>
              <w:pStyle w:val="7"/>
            </w:pPr>
            <w:r>
              <w:t>Story</w:t>
            </w:r>
          </w:p>
        </w:tc>
        <w:tc>
          <w:tcPr>
            <w:tcW w:w="1610" w:type="dxa"/>
            <w:tcBorders>
              <w:top w:val="single" w:sz="8" w:space="0" w:color="C0504D"/>
              <w:bottom w:val="single" w:sz="18" w:space="0" w:color="C0504D"/>
            </w:tcBorders>
            <w:shd w:val="clear" w:color="auto" w:fill="auto"/>
            <w:vAlign w:val="bottom"/>
          </w:tcPr>
          <w:p w:rsidR="001937B9" w:rsidRPr="00086328" w:rsidRDefault="001937B9" w:rsidP="00127FB2">
            <w:pPr>
              <w:pStyle w:val="7"/>
            </w:pPr>
            <w:r>
              <w:t>Constraints</w:t>
            </w:r>
          </w:p>
        </w:tc>
      </w:tr>
      <w:tr w:rsidR="001937B9" w:rsidRPr="00AA2258" w:rsidTr="008357BD">
        <w:trPr>
          <w:cantSplit/>
        </w:trPr>
        <w:tc>
          <w:tcPr>
            <w:tcW w:w="1707" w:type="dxa"/>
            <w:tcBorders>
              <w:top w:val="single" w:sz="8" w:space="0" w:color="365F91"/>
              <w:bottom w:val="single" w:sz="8" w:space="0" w:color="365F91"/>
            </w:tcBorders>
            <w:shd w:val="clear" w:color="auto" w:fill="DBE5F1"/>
          </w:tcPr>
          <w:p w:rsidR="001937B9" w:rsidRPr="00086328" w:rsidRDefault="001937B9" w:rsidP="002766DC">
            <w:pPr>
              <w:pStyle w:val="8"/>
            </w:pPr>
            <w:r>
              <w:t xml:space="preserve">R-100 </w:t>
            </w:r>
            <w:r w:rsidR="00EB3C9A">
              <w:t>–</w:t>
            </w:r>
            <w:r>
              <w:t xml:space="preserve"> </w:t>
            </w:r>
            <w:r w:rsidR="002766DC">
              <w:t>Mandatory requirement</w:t>
            </w:r>
          </w:p>
        </w:tc>
        <w:tc>
          <w:tcPr>
            <w:tcW w:w="6572" w:type="dxa"/>
            <w:tcBorders>
              <w:top w:val="single" w:sz="8" w:space="0" w:color="365F91"/>
              <w:bottom w:val="single" w:sz="8" w:space="0" w:color="365F91"/>
            </w:tcBorders>
          </w:tcPr>
          <w:p w:rsidR="001937B9" w:rsidRPr="00086328" w:rsidRDefault="00947C3B" w:rsidP="00127FB2">
            <w:pPr>
              <w:pStyle w:val="31"/>
            </w:pPr>
            <w:r>
              <w:t>Security Monitor subsystem</w:t>
            </w:r>
            <w:r w:rsidR="00686508">
              <w:t xml:space="preserve"> (Subsystem)</w:t>
            </w:r>
            <w:r>
              <w:t xml:space="preserve"> provides an API for creating and handling of the security events.</w:t>
            </w:r>
          </w:p>
        </w:tc>
        <w:tc>
          <w:tcPr>
            <w:tcW w:w="1610" w:type="dxa"/>
            <w:tcBorders>
              <w:top w:val="single" w:sz="8" w:space="0" w:color="365F91"/>
              <w:bottom w:val="single" w:sz="8" w:space="0" w:color="365F91"/>
            </w:tcBorders>
            <w:shd w:val="clear" w:color="auto" w:fill="auto"/>
          </w:tcPr>
          <w:p w:rsidR="001937B9" w:rsidRPr="00086328" w:rsidRDefault="001937B9" w:rsidP="00127FB2">
            <w:pPr>
              <w:pStyle w:val="31"/>
            </w:pPr>
          </w:p>
        </w:tc>
      </w:tr>
      <w:tr w:rsidR="00EB3C9A" w:rsidRPr="00AA2258" w:rsidTr="008357BD">
        <w:trPr>
          <w:cantSplit/>
        </w:trPr>
        <w:tc>
          <w:tcPr>
            <w:tcW w:w="1707" w:type="dxa"/>
            <w:tcBorders>
              <w:top w:val="single" w:sz="8" w:space="0" w:color="365F91"/>
              <w:bottom w:val="single" w:sz="8" w:space="0" w:color="365F91"/>
            </w:tcBorders>
            <w:shd w:val="clear" w:color="auto" w:fill="DBE5F1"/>
          </w:tcPr>
          <w:p w:rsidR="00EB3C9A" w:rsidRDefault="00947C3B" w:rsidP="002766DC">
            <w:pPr>
              <w:pStyle w:val="8"/>
            </w:pPr>
            <w:r>
              <w:t>R-101 – Mandatory requirement</w:t>
            </w:r>
          </w:p>
        </w:tc>
        <w:tc>
          <w:tcPr>
            <w:tcW w:w="6572" w:type="dxa"/>
            <w:tcBorders>
              <w:top w:val="single" w:sz="8" w:space="0" w:color="365F91"/>
              <w:bottom w:val="single" w:sz="8" w:space="0" w:color="365F91"/>
            </w:tcBorders>
          </w:tcPr>
          <w:p w:rsidR="00EB3C9A" w:rsidRPr="00086328" w:rsidRDefault="00686508" w:rsidP="00127FB2">
            <w:pPr>
              <w:pStyle w:val="31"/>
            </w:pPr>
            <w:r>
              <w:t>S</w:t>
            </w:r>
            <w:r w:rsidR="00947C3B">
              <w:t>ubsystem provides a simplified API for handling exceptions as the security events.</w:t>
            </w:r>
          </w:p>
        </w:tc>
        <w:tc>
          <w:tcPr>
            <w:tcW w:w="1610" w:type="dxa"/>
            <w:tcBorders>
              <w:top w:val="single" w:sz="8" w:space="0" w:color="365F91"/>
              <w:bottom w:val="single" w:sz="8" w:space="0" w:color="365F91"/>
            </w:tcBorders>
            <w:shd w:val="clear" w:color="auto" w:fill="auto"/>
          </w:tcPr>
          <w:p w:rsidR="00EB3C9A" w:rsidRPr="00086328" w:rsidRDefault="00EB3C9A" w:rsidP="00127FB2">
            <w:pPr>
              <w:pStyle w:val="31"/>
            </w:pPr>
          </w:p>
        </w:tc>
      </w:tr>
      <w:tr w:rsidR="00EB3C9A" w:rsidRPr="00AA2258" w:rsidTr="008357BD">
        <w:trPr>
          <w:cantSplit/>
        </w:trPr>
        <w:tc>
          <w:tcPr>
            <w:tcW w:w="1707" w:type="dxa"/>
            <w:tcBorders>
              <w:top w:val="single" w:sz="8" w:space="0" w:color="365F91"/>
              <w:bottom w:val="single" w:sz="8" w:space="0" w:color="365F91"/>
            </w:tcBorders>
            <w:shd w:val="clear" w:color="auto" w:fill="DBE5F1"/>
          </w:tcPr>
          <w:p w:rsidR="00EB3C9A" w:rsidRDefault="008667F2" w:rsidP="00127FB2">
            <w:pPr>
              <w:pStyle w:val="8"/>
            </w:pPr>
            <w:r>
              <w:t>R-102 – Mandatory requirement</w:t>
            </w:r>
          </w:p>
        </w:tc>
        <w:tc>
          <w:tcPr>
            <w:tcW w:w="6572" w:type="dxa"/>
            <w:tcBorders>
              <w:top w:val="single" w:sz="8" w:space="0" w:color="365F91"/>
              <w:bottom w:val="single" w:sz="8" w:space="0" w:color="365F91"/>
            </w:tcBorders>
          </w:tcPr>
          <w:p w:rsidR="00EE5114" w:rsidRDefault="00686508" w:rsidP="00EE5114">
            <w:pPr>
              <w:pStyle w:val="31"/>
            </w:pPr>
            <w:r>
              <w:t xml:space="preserve">Subsystem </w:t>
            </w:r>
            <w:r w:rsidR="00897CB0">
              <w:t>records</w:t>
            </w:r>
            <w:r>
              <w:t xml:space="preserve"> each handled event.</w:t>
            </w:r>
            <w:r w:rsidR="00897CB0">
              <w:t xml:space="preserve"> The records will be available to analyses and contain the following information about each event:</w:t>
            </w:r>
          </w:p>
          <w:p w:rsidR="00EE5114" w:rsidRDefault="00897CB0" w:rsidP="005908B6">
            <w:pPr>
              <w:pStyle w:val="31"/>
              <w:numPr>
                <w:ilvl w:val="0"/>
                <w:numId w:val="10"/>
              </w:numPr>
            </w:pPr>
            <w:r>
              <w:t>Event category (from the list above)</w:t>
            </w:r>
          </w:p>
          <w:p w:rsidR="00EE5114" w:rsidRDefault="00897CB0" w:rsidP="005908B6">
            <w:pPr>
              <w:pStyle w:val="31"/>
              <w:numPr>
                <w:ilvl w:val="0"/>
                <w:numId w:val="10"/>
              </w:numPr>
            </w:pPr>
            <w:r>
              <w:t>Event source type (subsystem and its category)</w:t>
            </w:r>
          </w:p>
          <w:p w:rsidR="00EE5114" w:rsidRDefault="005908B6" w:rsidP="005908B6">
            <w:pPr>
              <w:pStyle w:val="31"/>
              <w:numPr>
                <w:ilvl w:val="0"/>
                <w:numId w:val="10"/>
              </w:numPr>
            </w:pPr>
            <w:r>
              <w:t>D</w:t>
            </w:r>
            <w:r w:rsidR="00897CB0">
              <w:t>ate and time when the event happened</w:t>
            </w:r>
          </w:p>
          <w:p w:rsidR="00EE5114" w:rsidRDefault="005908B6" w:rsidP="005908B6">
            <w:pPr>
              <w:pStyle w:val="31"/>
              <w:numPr>
                <w:ilvl w:val="0"/>
                <w:numId w:val="10"/>
              </w:numPr>
            </w:pPr>
            <w:r>
              <w:t>O</w:t>
            </w:r>
            <w:r w:rsidR="00897CB0">
              <w:t>peration path (a URL of the page in WEB app)</w:t>
            </w:r>
          </w:p>
          <w:p w:rsidR="00EE5114" w:rsidRDefault="005908B6" w:rsidP="005908B6">
            <w:pPr>
              <w:pStyle w:val="31"/>
              <w:numPr>
                <w:ilvl w:val="0"/>
                <w:numId w:val="10"/>
              </w:numPr>
            </w:pPr>
            <w:r>
              <w:t>S</w:t>
            </w:r>
            <w:r w:rsidR="00897CB0">
              <w:t>erver name</w:t>
            </w:r>
          </w:p>
          <w:p w:rsidR="00EE5114" w:rsidRDefault="005908B6" w:rsidP="005908B6">
            <w:pPr>
              <w:pStyle w:val="31"/>
              <w:numPr>
                <w:ilvl w:val="0"/>
                <w:numId w:val="10"/>
              </w:numPr>
            </w:pPr>
            <w:r>
              <w:t>T</w:t>
            </w:r>
            <w:r w:rsidR="00897CB0">
              <w:t>ext description of an event</w:t>
            </w:r>
          </w:p>
          <w:p w:rsidR="00EE5114" w:rsidRDefault="005908B6" w:rsidP="005908B6">
            <w:pPr>
              <w:pStyle w:val="31"/>
              <w:numPr>
                <w:ilvl w:val="0"/>
                <w:numId w:val="10"/>
              </w:numPr>
            </w:pPr>
            <w:r>
              <w:t>C</w:t>
            </w:r>
            <w:r w:rsidR="00897CB0">
              <w:t>lient IP address</w:t>
            </w:r>
          </w:p>
          <w:p w:rsidR="00EE5114" w:rsidRDefault="005908B6" w:rsidP="005908B6">
            <w:pPr>
              <w:pStyle w:val="31"/>
              <w:numPr>
                <w:ilvl w:val="0"/>
                <w:numId w:val="10"/>
              </w:numPr>
            </w:pPr>
            <w:r>
              <w:t>U</w:t>
            </w:r>
            <w:r w:rsidR="00897CB0">
              <w:t>ser name (identity)</w:t>
            </w:r>
          </w:p>
          <w:p w:rsidR="00EE5114" w:rsidRDefault="005908B6" w:rsidP="005908B6">
            <w:pPr>
              <w:pStyle w:val="31"/>
              <w:numPr>
                <w:ilvl w:val="0"/>
                <w:numId w:val="10"/>
              </w:numPr>
            </w:pPr>
            <w:r>
              <w:t>A</w:t>
            </w:r>
            <w:r w:rsidR="00897CB0">
              <w:t>pp session ID</w:t>
            </w:r>
          </w:p>
          <w:p w:rsidR="00EE5114" w:rsidRDefault="005908B6" w:rsidP="005908B6">
            <w:pPr>
              <w:pStyle w:val="31"/>
              <w:numPr>
                <w:ilvl w:val="0"/>
                <w:numId w:val="10"/>
              </w:numPr>
            </w:pPr>
            <w:r>
              <w:t>S</w:t>
            </w:r>
            <w:r w:rsidR="006232D6">
              <w:t>ome info on the user’s client app (WEB browser)</w:t>
            </w:r>
          </w:p>
          <w:p w:rsidR="00EB3C9A" w:rsidRDefault="005908B6" w:rsidP="005908B6">
            <w:pPr>
              <w:pStyle w:val="31"/>
              <w:numPr>
                <w:ilvl w:val="0"/>
                <w:numId w:val="10"/>
              </w:numPr>
            </w:pPr>
            <w:r>
              <w:t>S</w:t>
            </w:r>
            <w:r w:rsidR="006232D6">
              <w:t>tack trace</w:t>
            </w:r>
          </w:p>
          <w:p w:rsidR="00EE5114" w:rsidRPr="00086328" w:rsidRDefault="005908B6" w:rsidP="005908B6">
            <w:pPr>
              <w:pStyle w:val="31"/>
              <w:numPr>
                <w:ilvl w:val="0"/>
                <w:numId w:val="10"/>
              </w:numPr>
            </w:pPr>
            <w:r>
              <w:t>I</w:t>
            </w:r>
            <w:r w:rsidR="00EE5114">
              <w:t>nput data size (for large data</w:t>
            </w:r>
            <w:r w:rsidR="00C7042D">
              <w:t>, such as files,</w:t>
            </w:r>
            <w:r w:rsidR="00EE5114">
              <w:t xml:space="preserve"> that we don’t want to record completely)</w:t>
            </w:r>
          </w:p>
        </w:tc>
        <w:tc>
          <w:tcPr>
            <w:tcW w:w="1610" w:type="dxa"/>
            <w:tcBorders>
              <w:top w:val="single" w:sz="8" w:space="0" w:color="365F91"/>
              <w:bottom w:val="single" w:sz="8" w:space="0" w:color="365F91"/>
            </w:tcBorders>
            <w:shd w:val="clear" w:color="auto" w:fill="auto"/>
          </w:tcPr>
          <w:p w:rsidR="00EB3C9A" w:rsidRPr="00086328" w:rsidRDefault="00EB3C9A" w:rsidP="00127FB2">
            <w:pPr>
              <w:pStyle w:val="31"/>
            </w:pPr>
          </w:p>
        </w:tc>
      </w:tr>
      <w:tr w:rsidR="00FC514F" w:rsidRPr="00AA2258" w:rsidTr="008357BD">
        <w:trPr>
          <w:cantSplit/>
        </w:trPr>
        <w:tc>
          <w:tcPr>
            <w:tcW w:w="1707" w:type="dxa"/>
            <w:tcBorders>
              <w:top w:val="single" w:sz="8" w:space="0" w:color="365F91"/>
              <w:bottom w:val="single" w:sz="8" w:space="0" w:color="365F91"/>
            </w:tcBorders>
            <w:shd w:val="clear" w:color="auto" w:fill="DBE5F1"/>
          </w:tcPr>
          <w:p w:rsidR="00FC514F" w:rsidRDefault="006232D6" w:rsidP="00FC514F">
            <w:pPr>
              <w:pStyle w:val="8"/>
            </w:pPr>
            <w:r>
              <w:t>R-103</w:t>
            </w:r>
            <w:r w:rsidR="00FC514F">
              <w:t xml:space="preserve"> – Mandatory requirement</w:t>
            </w:r>
          </w:p>
        </w:tc>
        <w:tc>
          <w:tcPr>
            <w:tcW w:w="6572" w:type="dxa"/>
            <w:tcBorders>
              <w:top w:val="single" w:sz="8" w:space="0" w:color="365F91"/>
              <w:bottom w:val="single" w:sz="8" w:space="0" w:color="365F91"/>
            </w:tcBorders>
          </w:tcPr>
          <w:p w:rsidR="00FC514F" w:rsidRDefault="00FC514F" w:rsidP="006232D6">
            <w:pPr>
              <w:pStyle w:val="31"/>
            </w:pPr>
            <w:r>
              <w:t xml:space="preserve">Subsystem provides the possibility to filter events before </w:t>
            </w:r>
            <w:r w:rsidR="006232D6">
              <w:t>recording</w:t>
            </w:r>
            <w:r>
              <w:t>.</w:t>
            </w:r>
            <w:r w:rsidR="009A2BF9">
              <w:t xml:space="preserve"> The filtering is configurable and provides the following filter types: by security event type (source subsystem and subsystem’s category), the event’s category (from the lists above), </w:t>
            </w:r>
            <w:r w:rsidR="0080112B">
              <w:t>and custom</w:t>
            </w:r>
            <w:r w:rsidR="009A2BF9">
              <w:t xml:space="preserve"> filter implemented via delegate</w:t>
            </w:r>
            <w:r w:rsidR="00595C70">
              <w:t xml:space="preserve"> – it can be supplied by MetraTech application</w:t>
            </w:r>
            <w:r w:rsidR="009A2BF9">
              <w:t>.</w:t>
            </w:r>
          </w:p>
        </w:tc>
        <w:tc>
          <w:tcPr>
            <w:tcW w:w="1610" w:type="dxa"/>
            <w:tcBorders>
              <w:top w:val="single" w:sz="8" w:space="0" w:color="365F91"/>
              <w:bottom w:val="single" w:sz="8" w:space="0" w:color="365F91"/>
            </w:tcBorders>
            <w:shd w:val="clear" w:color="auto" w:fill="auto"/>
          </w:tcPr>
          <w:p w:rsidR="00FC514F" w:rsidRPr="00086328" w:rsidRDefault="00FC514F" w:rsidP="00127FB2">
            <w:pPr>
              <w:pStyle w:val="31"/>
            </w:pPr>
          </w:p>
        </w:tc>
      </w:tr>
      <w:tr w:rsidR="00EB3C9A" w:rsidRPr="00AA2258" w:rsidTr="008357BD">
        <w:trPr>
          <w:cantSplit/>
        </w:trPr>
        <w:tc>
          <w:tcPr>
            <w:tcW w:w="1707" w:type="dxa"/>
            <w:tcBorders>
              <w:top w:val="single" w:sz="8" w:space="0" w:color="365F91"/>
              <w:bottom w:val="single" w:sz="8" w:space="0" w:color="365F91"/>
            </w:tcBorders>
            <w:shd w:val="clear" w:color="auto" w:fill="DBE5F1"/>
          </w:tcPr>
          <w:p w:rsidR="00EB3C9A" w:rsidRDefault="00686508" w:rsidP="00FC514F">
            <w:pPr>
              <w:pStyle w:val="8"/>
            </w:pPr>
            <w:r>
              <w:t>R-10</w:t>
            </w:r>
            <w:r w:rsidR="006232D6">
              <w:t>4</w:t>
            </w:r>
            <w:r>
              <w:t xml:space="preserve"> – Mandatory requirement</w:t>
            </w:r>
          </w:p>
        </w:tc>
        <w:tc>
          <w:tcPr>
            <w:tcW w:w="6572" w:type="dxa"/>
            <w:tcBorders>
              <w:top w:val="single" w:sz="8" w:space="0" w:color="365F91"/>
              <w:bottom w:val="single" w:sz="8" w:space="0" w:color="365F91"/>
            </w:tcBorders>
          </w:tcPr>
          <w:p w:rsidR="00EB3C9A" w:rsidRPr="00086328" w:rsidRDefault="00A53F3F" w:rsidP="006232D6">
            <w:pPr>
              <w:pStyle w:val="31"/>
            </w:pPr>
            <w:r>
              <w:t xml:space="preserve">Subsystem can read </w:t>
            </w:r>
            <w:r w:rsidR="006232D6">
              <w:t>recorded events</w:t>
            </w:r>
            <w:r>
              <w:t xml:space="preserve"> at least from one of the storage to analyze it.</w:t>
            </w:r>
          </w:p>
        </w:tc>
        <w:tc>
          <w:tcPr>
            <w:tcW w:w="1610" w:type="dxa"/>
            <w:tcBorders>
              <w:top w:val="single" w:sz="8" w:space="0" w:color="365F91"/>
              <w:bottom w:val="single" w:sz="8" w:space="0" w:color="365F91"/>
            </w:tcBorders>
            <w:shd w:val="clear" w:color="auto" w:fill="auto"/>
          </w:tcPr>
          <w:p w:rsidR="00EB3C9A" w:rsidRPr="00086328" w:rsidRDefault="00EB3C9A" w:rsidP="00127FB2">
            <w:pPr>
              <w:pStyle w:val="31"/>
            </w:pPr>
          </w:p>
        </w:tc>
      </w:tr>
      <w:tr w:rsidR="00C36E77" w:rsidRPr="00AA2258" w:rsidTr="008357BD">
        <w:trPr>
          <w:cantSplit/>
        </w:trPr>
        <w:tc>
          <w:tcPr>
            <w:tcW w:w="1707" w:type="dxa"/>
            <w:tcBorders>
              <w:top w:val="single" w:sz="8" w:space="0" w:color="365F91"/>
              <w:bottom w:val="single" w:sz="8" w:space="0" w:color="365F91"/>
            </w:tcBorders>
            <w:shd w:val="clear" w:color="auto" w:fill="DBE5F1"/>
          </w:tcPr>
          <w:p w:rsidR="00C36E77" w:rsidRDefault="00DA53F7" w:rsidP="00B06EA4">
            <w:pPr>
              <w:pStyle w:val="8"/>
            </w:pPr>
            <w:r>
              <w:t>R-10</w:t>
            </w:r>
            <w:r w:rsidR="006232D6">
              <w:t>5</w:t>
            </w:r>
            <w:r>
              <w:t xml:space="preserve"> – Mandatory requirement</w:t>
            </w:r>
          </w:p>
        </w:tc>
        <w:tc>
          <w:tcPr>
            <w:tcW w:w="6572" w:type="dxa"/>
            <w:tcBorders>
              <w:top w:val="single" w:sz="8" w:space="0" w:color="365F91"/>
              <w:bottom w:val="single" w:sz="8" w:space="0" w:color="365F91"/>
            </w:tcBorders>
          </w:tcPr>
          <w:p w:rsidR="00C36E77" w:rsidRDefault="00DA53F7" w:rsidP="00C36E77">
            <w:pPr>
              <w:pStyle w:val="31"/>
            </w:pPr>
            <w:r>
              <w:t>Subsystem provides an infrastructure for configuring policies for handling of the security events. The policies are configurable via the Security Framework configuration.</w:t>
            </w:r>
          </w:p>
        </w:tc>
        <w:tc>
          <w:tcPr>
            <w:tcW w:w="1610" w:type="dxa"/>
            <w:tcBorders>
              <w:top w:val="single" w:sz="8" w:space="0" w:color="365F91"/>
              <w:bottom w:val="single" w:sz="8" w:space="0" w:color="365F91"/>
            </w:tcBorders>
            <w:shd w:val="clear" w:color="auto" w:fill="auto"/>
          </w:tcPr>
          <w:p w:rsidR="00C36E77" w:rsidRPr="00086328" w:rsidRDefault="00C36E77" w:rsidP="00127FB2">
            <w:pPr>
              <w:pStyle w:val="31"/>
            </w:pPr>
          </w:p>
        </w:tc>
      </w:tr>
      <w:tr w:rsidR="00EB3C9A" w:rsidRPr="00AA2258" w:rsidTr="008357BD">
        <w:trPr>
          <w:cantSplit/>
        </w:trPr>
        <w:tc>
          <w:tcPr>
            <w:tcW w:w="1707" w:type="dxa"/>
            <w:tcBorders>
              <w:top w:val="single" w:sz="8" w:space="0" w:color="365F91"/>
              <w:bottom w:val="single" w:sz="8" w:space="0" w:color="365F91"/>
            </w:tcBorders>
            <w:shd w:val="clear" w:color="auto" w:fill="DBE5F1"/>
          </w:tcPr>
          <w:p w:rsidR="00EB3C9A" w:rsidRDefault="006C5FEC" w:rsidP="00C36E77">
            <w:pPr>
              <w:pStyle w:val="8"/>
            </w:pPr>
            <w:r>
              <w:t>R-10</w:t>
            </w:r>
            <w:r w:rsidR="006232D6">
              <w:t>6</w:t>
            </w:r>
            <w:r>
              <w:t xml:space="preserve"> – Mandatory requirement</w:t>
            </w:r>
          </w:p>
        </w:tc>
        <w:tc>
          <w:tcPr>
            <w:tcW w:w="6572" w:type="dxa"/>
            <w:tcBorders>
              <w:top w:val="single" w:sz="8" w:space="0" w:color="365F91"/>
              <w:bottom w:val="single" w:sz="8" w:space="0" w:color="365F91"/>
            </w:tcBorders>
          </w:tcPr>
          <w:p w:rsidR="00EB3C9A" w:rsidRPr="00086328" w:rsidRDefault="0047389B" w:rsidP="0047389B">
            <w:pPr>
              <w:pStyle w:val="31"/>
            </w:pPr>
            <w:r>
              <w:t xml:space="preserve">Subsystem allows specifying of the handler for each of the type of </w:t>
            </w:r>
            <w:r w:rsidR="002938E2">
              <w:t>a responding</w:t>
            </w:r>
            <w:r>
              <w:t xml:space="preserve"> action.</w:t>
            </w:r>
          </w:p>
        </w:tc>
        <w:tc>
          <w:tcPr>
            <w:tcW w:w="1610" w:type="dxa"/>
            <w:tcBorders>
              <w:top w:val="single" w:sz="8" w:space="0" w:color="365F91"/>
              <w:bottom w:val="single" w:sz="8" w:space="0" w:color="365F91"/>
            </w:tcBorders>
            <w:shd w:val="clear" w:color="auto" w:fill="auto"/>
          </w:tcPr>
          <w:p w:rsidR="00EB3C9A" w:rsidRPr="00086328" w:rsidRDefault="00EB3C9A" w:rsidP="00127FB2">
            <w:pPr>
              <w:pStyle w:val="31"/>
            </w:pPr>
          </w:p>
        </w:tc>
      </w:tr>
      <w:tr w:rsidR="00BF770B" w:rsidRPr="00AA2258" w:rsidTr="008357BD">
        <w:trPr>
          <w:cantSplit/>
        </w:trPr>
        <w:tc>
          <w:tcPr>
            <w:tcW w:w="1707" w:type="dxa"/>
            <w:tcBorders>
              <w:top w:val="single" w:sz="8" w:space="0" w:color="365F91"/>
              <w:bottom w:val="single" w:sz="8" w:space="0" w:color="365F91"/>
            </w:tcBorders>
            <w:shd w:val="clear" w:color="auto" w:fill="DBE5F1"/>
          </w:tcPr>
          <w:p w:rsidR="00BF770B" w:rsidRDefault="00DB1D1B" w:rsidP="006232D6">
            <w:pPr>
              <w:pStyle w:val="8"/>
            </w:pPr>
            <w:r>
              <w:lastRenderedPageBreak/>
              <w:t>R-10</w:t>
            </w:r>
            <w:r w:rsidR="006232D6">
              <w:t>7</w:t>
            </w:r>
            <w:r>
              <w:t xml:space="preserve"> – Mandatory requirement</w:t>
            </w:r>
          </w:p>
        </w:tc>
        <w:tc>
          <w:tcPr>
            <w:tcW w:w="6572" w:type="dxa"/>
            <w:tcBorders>
              <w:top w:val="single" w:sz="8" w:space="0" w:color="365F91"/>
              <w:bottom w:val="single" w:sz="8" w:space="0" w:color="365F91"/>
            </w:tcBorders>
          </w:tcPr>
          <w:p w:rsidR="00BF770B" w:rsidRPr="00086328" w:rsidRDefault="00435F8F" w:rsidP="006F058E">
            <w:pPr>
              <w:pStyle w:val="31"/>
            </w:pPr>
            <w:r>
              <w:t>An action handler</w:t>
            </w:r>
            <w:r w:rsidR="001762DA">
              <w:t xml:space="preserve"> represents an implementation of the </w:t>
            </w:r>
            <w:r w:rsidR="001762DA" w:rsidRPr="001762DA">
              <w:t>ISecurityPolicyActionHandler</w:t>
            </w:r>
            <w:r w:rsidR="001762DA">
              <w:t xml:space="preserve"> interface</w:t>
            </w:r>
            <w:r>
              <w:t xml:space="preserve"> and is provided by the </w:t>
            </w:r>
            <w:r w:rsidR="006F058E">
              <w:t>MetraTech</w:t>
            </w:r>
            <w:r>
              <w:t xml:space="preserve"> application</w:t>
            </w:r>
            <w:r w:rsidR="001762DA">
              <w:t>.</w:t>
            </w:r>
          </w:p>
        </w:tc>
        <w:tc>
          <w:tcPr>
            <w:tcW w:w="1610" w:type="dxa"/>
            <w:tcBorders>
              <w:top w:val="single" w:sz="8" w:space="0" w:color="365F91"/>
              <w:bottom w:val="single" w:sz="8" w:space="0" w:color="365F91"/>
            </w:tcBorders>
            <w:shd w:val="clear" w:color="auto" w:fill="auto"/>
          </w:tcPr>
          <w:p w:rsidR="00BF770B" w:rsidRPr="00086328" w:rsidRDefault="00BF770B" w:rsidP="00127FB2">
            <w:pPr>
              <w:pStyle w:val="31"/>
            </w:pPr>
          </w:p>
        </w:tc>
      </w:tr>
      <w:tr w:rsidR="00BF770B" w:rsidRPr="00AA2258" w:rsidTr="008357BD">
        <w:trPr>
          <w:cantSplit/>
        </w:trPr>
        <w:tc>
          <w:tcPr>
            <w:tcW w:w="1707" w:type="dxa"/>
            <w:tcBorders>
              <w:top w:val="single" w:sz="8" w:space="0" w:color="365F91"/>
              <w:bottom w:val="single" w:sz="8" w:space="0" w:color="365F91"/>
            </w:tcBorders>
            <w:shd w:val="clear" w:color="auto" w:fill="DBE5F1"/>
          </w:tcPr>
          <w:p w:rsidR="00BF770B" w:rsidRDefault="00FC514F" w:rsidP="006232D6">
            <w:pPr>
              <w:pStyle w:val="8"/>
            </w:pPr>
            <w:r>
              <w:t>R-1</w:t>
            </w:r>
            <w:r w:rsidR="006232D6">
              <w:t>08</w:t>
            </w:r>
            <w:r w:rsidR="0070782C">
              <w:t xml:space="preserve"> – Mandatory requirement</w:t>
            </w:r>
          </w:p>
        </w:tc>
        <w:tc>
          <w:tcPr>
            <w:tcW w:w="6572" w:type="dxa"/>
            <w:tcBorders>
              <w:top w:val="single" w:sz="8" w:space="0" w:color="365F91"/>
              <w:bottom w:val="single" w:sz="8" w:space="0" w:color="365F91"/>
            </w:tcBorders>
          </w:tcPr>
          <w:p w:rsidR="00BF770B" w:rsidRPr="00086328" w:rsidRDefault="00617D25" w:rsidP="00127FB2">
            <w:pPr>
              <w:pStyle w:val="31"/>
            </w:pPr>
            <w:r>
              <w:t>Each type of an action has its own attributes those are configurable for each policy.</w:t>
            </w:r>
          </w:p>
        </w:tc>
        <w:tc>
          <w:tcPr>
            <w:tcW w:w="1610" w:type="dxa"/>
            <w:tcBorders>
              <w:top w:val="single" w:sz="8" w:space="0" w:color="365F91"/>
              <w:bottom w:val="single" w:sz="8" w:space="0" w:color="365F91"/>
            </w:tcBorders>
            <w:shd w:val="clear" w:color="auto" w:fill="auto"/>
          </w:tcPr>
          <w:p w:rsidR="00BF770B" w:rsidRPr="00086328" w:rsidRDefault="00BF770B" w:rsidP="00127FB2">
            <w:pPr>
              <w:pStyle w:val="31"/>
            </w:pPr>
          </w:p>
        </w:tc>
      </w:tr>
      <w:tr w:rsidR="00BF770B" w:rsidRPr="00AA2258" w:rsidTr="008357BD">
        <w:trPr>
          <w:cantSplit/>
        </w:trPr>
        <w:tc>
          <w:tcPr>
            <w:tcW w:w="1707" w:type="dxa"/>
            <w:tcBorders>
              <w:top w:val="single" w:sz="8" w:space="0" w:color="365F91"/>
              <w:bottom w:val="single" w:sz="8" w:space="0" w:color="365F91"/>
            </w:tcBorders>
            <w:shd w:val="clear" w:color="auto" w:fill="DBE5F1"/>
          </w:tcPr>
          <w:p w:rsidR="00BF770B" w:rsidRDefault="008F2BBE" w:rsidP="006232D6">
            <w:pPr>
              <w:pStyle w:val="8"/>
            </w:pPr>
            <w:r>
              <w:t>R-1</w:t>
            </w:r>
            <w:r w:rsidR="006232D6">
              <w:t>09</w:t>
            </w:r>
            <w:r>
              <w:t xml:space="preserve"> – Mandatory requirement</w:t>
            </w:r>
          </w:p>
        </w:tc>
        <w:tc>
          <w:tcPr>
            <w:tcW w:w="6572" w:type="dxa"/>
            <w:tcBorders>
              <w:top w:val="single" w:sz="8" w:space="0" w:color="365F91"/>
              <w:bottom w:val="single" w:sz="8" w:space="0" w:color="365F91"/>
            </w:tcBorders>
          </w:tcPr>
          <w:p w:rsidR="00BF770B" w:rsidRPr="00086328" w:rsidRDefault="008F2BBE" w:rsidP="008F2BBE">
            <w:pPr>
              <w:pStyle w:val="31"/>
            </w:pPr>
            <w:r>
              <w:t>Each policy can have multiple actions simultaneously.</w:t>
            </w:r>
          </w:p>
        </w:tc>
        <w:tc>
          <w:tcPr>
            <w:tcW w:w="1610" w:type="dxa"/>
            <w:tcBorders>
              <w:top w:val="single" w:sz="8" w:space="0" w:color="365F91"/>
              <w:bottom w:val="single" w:sz="8" w:space="0" w:color="365F91"/>
            </w:tcBorders>
            <w:shd w:val="clear" w:color="auto" w:fill="auto"/>
          </w:tcPr>
          <w:p w:rsidR="00BF770B" w:rsidRPr="00086328" w:rsidRDefault="00BF770B" w:rsidP="00127FB2">
            <w:pPr>
              <w:pStyle w:val="31"/>
            </w:pPr>
          </w:p>
        </w:tc>
      </w:tr>
      <w:tr w:rsidR="00BF770B" w:rsidRPr="00AA2258" w:rsidTr="008357BD">
        <w:trPr>
          <w:cantSplit/>
        </w:trPr>
        <w:tc>
          <w:tcPr>
            <w:tcW w:w="1707" w:type="dxa"/>
            <w:tcBorders>
              <w:top w:val="single" w:sz="8" w:space="0" w:color="365F91"/>
              <w:bottom w:val="single" w:sz="8" w:space="0" w:color="365F91"/>
            </w:tcBorders>
            <w:shd w:val="clear" w:color="auto" w:fill="DBE5F1"/>
          </w:tcPr>
          <w:p w:rsidR="00BF770B" w:rsidRDefault="00F04C89" w:rsidP="006232D6">
            <w:pPr>
              <w:pStyle w:val="8"/>
            </w:pPr>
            <w:r>
              <w:t>R-11</w:t>
            </w:r>
            <w:r w:rsidR="006232D6">
              <w:t>0</w:t>
            </w:r>
            <w:r>
              <w:t xml:space="preserve"> – Mandatory requirement</w:t>
            </w:r>
          </w:p>
        </w:tc>
        <w:tc>
          <w:tcPr>
            <w:tcW w:w="6572" w:type="dxa"/>
            <w:tcBorders>
              <w:top w:val="single" w:sz="8" w:space="0" w:color="365F91"/>
              <w:bottom w:val="single" w:sz="8" w:space="0" w:color="365F91"/>
            </w:tcBorders>
          </w:tcPr>
          <w:p w:rsidR="00BF770B" w:rsidRPr="00086328" w:rsidRDefault="00F04C89" w:rsidP="00127FB2">
            <w:pPr>
              <w:pStyle w:val="31"/>
            </w:pPr>
            <w:r>
              <w:t>The multiple policies can be configured simultaneously.</w:t>
            </w:r>
          </w:p>
        </w:tc>
        <w:tc>
          <w:tcPr>
            <w:tcW w:w="1610" w:type="dxa"/>
            <w:tcBorders>
              <w:top w:val="single" w:sz="8" w:space="0" w:color="365F91"/>
              <w:bottom w:val="single" w:sz="8" w:space="0" w:color="365F91"/>
            </w:tcBorders>
            <w:shd w:val="clear" w:color="auto" w:fill="auto"/>
          </w:tcPr>
          <w:p w:rsidR="00F04C89" w:rsidRPr="00086328" w:rsidRDefault="00F04C89" w:rsidP="00127FB2">
            <w:pPr>
              <w:pStyle w:val="31"/>
            </w:pPr>
          </w:p>
        </w:tc>
      </w:tr>
      <w:tr w:rsidR="00BF770B" w:rsidRPr="00AA2258" w:rsidTr="008357BD">
        <w:trPr>
          <w:cantSplit/>
        </w:trPr>
        <w:tc>
          <w:tcPr>
            <w:tcW w:w="1707" w:type="dxa"/>
            <w:tcBorders>
              <w:top w:val="single" w:sz="8" w:space="0" w:color="365F91"/>
              <w:bottom w:val="single" w:sz="8" w:space="0" w:color="365F91"/>
            </w:tcBorders>
            <w:shd w:val="clear" w:color="auto" w:fill="DBE5F1"/>
          </w:tcPr>
          <w:p w:rsidR="00BF770B" w:rsidRPr="00710DFE" w:rsidRDefault="00415E85" w:rsidP="006232D6">
            <w:pPr>
              <w:pStyle w:val="8"/>
              <w:rPr>
                <w:strike/>
              </w:rPr>
            </w:pPr>
            <w:r>
              <w:t>R-11</w:t>
            </w:r>
            <w:r w:rsidR="006232D6">
              <w:t>1</w:t>
            </w:r>
            <w:r>
              <w:t xml:space="preserve"> – Mandatory requirement</w:t>
            </w:r>
          </w:p>
        </w:tc>
        <w:tc>
          <w:tcPr>
            <w:tcW w:w="6572" w:type="dxa"/>
            <w:tcBorders>
              <w:top w:val="single" w:sz="8" w:space="0" w:color="365F91"/>
              <w:bottom w:val="single" w:sz="8" w:space="0" w:color="365F91"/>
            </w:tcBorders>
          </w:tcPr>
          <w:p w:rsidR="00BF770B" w:rsidRPr="00086328" w:rsidRDefault="00415E85" w:rsidP="00127FB2">
            <w:pPr>
              <w:pStyle w:val="31"/>
            </w:pPr>
            <w:r>
              <w:t>Each policy represents a list of rules. The rules are connected with AND operation.</w:t>
            </w:r>
          </w:p>
        </w:tc>
        <w:tc>
          <w:tcPr>
            <w:tcW w:w="1610" w:type="dxa"/>
            <w:tcBorders>
              <w:top w:val="single" w:sz="8" w:space="0" w:color="365F91"/>
              <w:bottom w:val="single" w:sz="8" w:space="0" w:color="365F91"/>
            </w:tcBorders>
            <w:shd w:val="clear" w:color="auto" w:fill="auto"/>
          </w:tcPr>
          <w:p w:rsidR="00BF770B" w:rsidRPr="00086328" w:rsidRDefault="00BF770B" w:rsidP="00127FB2">
            <w:pPr>
              <w:pStyle w:val="31"/>
            </w:pPr>
          </w:p>
        </w:tc>
      </w:tr>
      <w:tr w:rsidR="00BF770B" w:rsidRPr="00AA2258" w:rsidTr="008357BD">
        <w:trPr>
          <w:cantSplit/>
        </w:trPr>
        <w:tc>
          <w:tcPr>
            <w:tcW w:w="1707" w:type="dxa"/>
            <w:tcBorders>
              <w:top w:val="single" w:sz="8" w:space="0" w:color="365F91"/>
              <w:bottom w:val="single" w:sz="8" w:space="0" w:color="365F91"/>
            </w:tcBorders>
            <w:shd w:val="clear" w:color="auto" w:fill="DBE5F1"/>
          </w:tcPr>
          <w:p w:rsidR="00BF770B" w:rsidRDefault="00277446" w:rsidP="006232D6">
            <w:pPr>
              <w:pStyle w:val="8"/>
            </w:pPr>
            <w:bookmarkStart w:id="51" w:name="OLE_LINK3"/>
            <w:bookmarkStart w:id="52" w:name="OLE_LINK4"/>
            <w:r>
              <w:t>R-11</w:t>
            </w:r>
            <w:r w:rsidR="006232D6">
              <w:t>2</w:t>
            </w:r>
            <w:r>
              <w:t xml:space="preserve"> – Mandatory requirement</w:t>
            </w:r>
            <w:bookmarkEnd w:id="51"/>
            <w:bookmarkEnd w:id="52"/>
          </w:p>
        </w:tc>
        <w:tc>
          <w:tcPr>
            <w:tcW w:w="6572" w:type="dxa"/>
            <w:tcBorders>
              <w:top w:val="single" w:sz="8" w:space="0" w:color="365F91"/>
              <w:bottom w:val="single" w:sz="8" w:space="0" w:color="365F91"/>
            </w:tcBorders>
          </w:tcPr>
          <w:p w:rsidR="000713D9" w:rsidRDefault="00277446" w:rsidP="00DA3501">
            <w:pPr>
              <w:pStyle w:val="31"/>
            </w:pPr>
            <w:r>
              <w:t xml:space="preserve">There </w:t>
            </w:r>
            <w:r w:rsidR="00080ADC">
              <w:t>would be the</w:t>
            </w:r>
            <w:r>
              <w:t xml:space="preserve"> following types of the rules: </w:t>
            </w:r>
          </w:p>
          <w:p w:rsidR="00DA3501" w:rsidRDefault="00277446" w:rsidP="000713D9">
            <w:pPr>
              <w:pStyle w:val="31"/>
              <w:numPr>
                <w:ilvl w:val="0"/>
                <w:numId w:val="9"/>
              </w:numPr>
            </w:pPr>
            <w:r>
              <w:t>Event</w:t>
            </w:r>
            <w:r w:rsidR="00DD6EB0">
              <w:t>Source</w:t>
            </w:r>
            <w:r>
              <w:t>Rule – check</w:t>
            </w:r>
            <w:r w:rsidR="00080ADC">
              <w:t>s</w:t>
            </w:r>
            <w:r>
              <w:t xml:space="preserve"> if the event belongs to the specified type</w:t>
            </w:r>
            <w:r w:rsidR="00080ADC">
              <w:t xml:space="preserve"> (source subsystem and subsystem’s category)</w:t>
            </w:r>
          </w:p>
          <w:p w:rsidR="00DA3501" w:rsidRDefault="00080ADC" w:rsidP="000713D9">
            <w:pPr>
              <w:pStyle w:val="31"/>
              <w:numPr>
                <w:ilvl w:val="0"/>
                <w:numId w:val="9"/>
              </w:numPr>
            </w:pPr>
            <w:r>
              <w:t>Event</w:t>
            </w:r>
            <w:r w:rsidR="00DD6EB0">
              <w:t>Type</w:t>
            </w:r>
            <w:r>
              <w:t xml:space="preserve">Rule – checks </w:t>
            </w:r>
            <w:r w:rsidR="00DA6549">
              <w:t>i</w:t>
            </w:r>
            <w:r>
              <w:t>f the event belongs to the specified c</w:t>
            </w:r>
            <w:r w:rsidR="00DA3501">
              <w:t>ategory (from the lists above)</w:t>
            </w:r>
          </w:p>
          <w:p w:rsidR="00DA3501" w:rsidRDefault="00080ADC" w:rsidP="000713D9">
            <w:pPr>
              <w:pStyle w:val="31"/>
              <w:numPr>
                <w:ilvl w:val="0"/>
                <w:numId w:val="9"/>
              </w:numPr>
            </w:pPr>
            <w:r w:rsidRPr="00080ADC">
              <w:t>EventRepeatThresholdRule</w:t>
            </w:r>
            <w:r>
              <w:t xml:space="preserve"> – checks if the event of the same type happened some number of times in the current user session</w:t>
            </w:r>
          </w:p>
          <w:p w:rsidR="00BF770B" w:rsidRDefault="00080ADC" w:rsidP="000713D9">
            <w:pPr>
              <w:pStyle w:val="31"/>
              <w:numPr>
                <w:ilvl w:val="0"/>
                <w:numId w:val="9"/>
              </w:numPr>
            </w:pPr>
            <w:r w:rsidRPr="00080ADC">
              <w:t>EventTimespanThresholdRule</w:t>
            </w:r>
            <w:r>
              <w:t xml:space="preserve"> – checks if the event of the same type happened in the specified time window</w:t>
            </w:r>
            <w:r w:rsidR="00141A1B">
              <w:t xml:space="preserve"> either </w:t>
            </w:r>
            <w:r w:rsidR="00DA3501">
              <w:t>for entire app or for the current user only</w:t>
            </w:r>
          </w:p>
          <w:p w:rsidR="00DD6EB0" w:rsidRDefault="00DD6EB0" w:rsidP="000713D9">
            <w:pPr>
              <w:pStyle w:val="31"/>
              <w:numPr>
                <w:ilvl w:val="0"/>
                <w:numId w:val="9"/>
              </w:numPr>
            </w:pPr>
            <w:r>
              <w:t xml:space="preserve">IPChangeRule – checks if the client’s IP </w:t>
            </w:r>
            <w:r w:rsidR="00141A1B">
              <w:t xml:space="preserve">address </w:t>
            </w:r>
            <w:r>
              <w:t>changed in the current session</w:t>
            </w:r>
          </w:p>
          <w:p w:rsidR="00DD6EB0" w:rsidRPr="00B25BBD" w:rsidRDefault="00DD6EB0" w:rsidP="00366D06">
            <w:pPr>
              <w:pStyle w:val="31"/>
              <w:numPr>
                <w:ilvl w:val="0"/>
                <w:numId w:val="9"/>
              </w:numPr>
              <w:rPr>
                <w:rStyle w:val="shorttext"/>
              </w:rPr>
            </w:pPr>
            <w:r>
              <w:t>Action</w:t>
            </w:r>
            <w:r w:rsidR="00AA3DDE">
              <w:t>Frequency</w:t>
            </w:r>
            <w:r>
              <w:t xml:space="preserve">Rule – </w:t>
            </w:r>
            <w:r w:rsidR="00AA3DDE">
              <w:rPr>
                <w:rStyle w:val="shorttext"/>
              </w:rPr>
              <w:t>checks how much time passed since an action of the especial type was recommended</w:t>
            </w:r>
          </w:p>
          <w:p w:rsidR="00B25BBD" w:rsidRDefault="00B25BBD" w:rsidP="006D0628">
            <w:pPr>
              <w:pStyle w:val="31"/>
              <w:numPr>
                <w:ilvl w:val="0"/>
                <w:numId w:val="9"/>
              </w:numPr>
              <w:rPr>
                <w:rStyle w:val="shorttext"/>
              </w:rPr>
            </w:pPr>
            <w:r>
              <w:rPr>
                <w:rStyle w:val="shorttext"/>
              </w:rPr>
              <w:t xml:space="preserve">EventRatioThresholdRule – checks a ratio between a number of </w:t>
            </w:r>
            <w:r w:rsidR="006D0628">
              <w:rPr>
                <w:rStyle w:val="shorttext"/>
              </w:rPr>
              <w:t>events</w:t>
            </w:r>
            <w:r>
              <w:rPr>
                <w:rStyle w:val="shorttext"/>
              </w:rPr>
              <w:t xml:space="preserve"> from one specific source to a  number of actions from another source</w:t>
            </w:r>
            <w:r w:rsidR="006D0628">
              <w:rPr>
                <w:rStyle w:val="shorttext"/>
              </w:rPr>
              <w:t xml:space="preserve"> in the specified time window for entire app or for the current user only</w:t>
            </w:r>
          </w:p>
          <w:p w:rsidR="00EF6199" w:rsidRPr="00086328" w:rsidRDefault="00EF6199" w:rsidP="006D0628">
            <w:pPr>
              <w:pStyle w:val="31"/>
              <w:numPr>
                <w:ilvl w:val="0"/>
                <w:numId w:val="9"/>
              </w:numPr>
            </w:pPr>
            <w:r>
              <w:rPr>
                <w:rStyle w:val="shorttext"/>
              </w:rPr>
              <w:t>InputDataSizeRule – checks an input data size</w:t>
            </w:r>
          </w:p>
        </w:tc>
        <w:tc>
          <w:tcPr>
            <w:tcW w:w="1610" w:type="dxa"/>
            <w:tcBorders>
              <w:top w:val="single" w:sz="8" w:space="0" w:color="365F91"/>
              <w:bottom w:val="single" w:sz="8" w:space="0" w:color="365F91"/>
            </w:tcBorders>
            <w:shd w:val="clear" w:color="auto" w:fill="auto"/>
          </w:tcPr>
          <w:p w:rsidR="00BF770B" w:rsidRPr="00086328" w:rsidRDefault="00BF770B" w:rsidP="00127FB2">
            <w:pPr>
              <w:pStyle w:val="31"/>
            </w:pPr>
          </w:p>
        </w:tc>
      </w:tr>
      <w:tr w:rsidR="008A77FE" w:rsidRPr="00AA2258" w:rsidTr="00DD6EB0">
        <w:trPr>
          <w:cantSplit/>
        </w:trPr>
        <w:tc>
          <w:tcPr>
            <w:tcW w:w="1707" w:type="dxa"/>
            <w:tcBorders>
              <w:top w:val="single" w:sz="8" w:space="0" w:color="365F91"/>
              <w:bottom w:val="single" w:sz="8" w:space="0" w:color="365F91"/>
            </w:tcBorders>
            <w:shd w:val="clear" w:color="auto" w:fill="DBE5F1"/>
          </w:tcPr>
          <w:p w:rsidR="008A77FE" w:rsidRDefault="008A77FE" w:rsidP="007B192D">
            <w:pPr>
              <w:pStyle w:val="8"/>
            </w:pPr>
            <w:r>
              <w:t>R-113 – Mandatory requirement</w:t>
            </w:r>
          </w:p>
        </w:tc>
        <w:tc>
          <w:tcPr>
            <w:tcW w:w="6572" w:type="dxa"/>
            <w:tcBorders>
              <w:top w:val="single" w:sz="8" w:space="0" w:color="365F91"/>
              <w:bottom w:val="single" w:sz="8" w:space="0" w:color="365F91"/>
            </w:tcBorders>
          </w:tcPr>
          <w:p w:rsidR="008A77FE" w:rsidRPr="00086328" w:rsidRDefault="008A77FE" w:rsidP="007B192D">
            <w:pPr>
              <w:pStyle w:val="31"/>
            </w:pPr>
            <w:r>
              <w:t>Each type of the action has some specific configurable properties. Actually we don’t have a complete list of the properties and guided by a common sense.</w:t>
            </w:r>
          </w:p>
        </w:tc>
        <w:tc>
          <w:tcPr>
            <w:tcW w:w="1610" w:type="dxa"/>
            <w:tcBorders>
              <w:top w:val="single" w:sz="8" w:space="0" w:color="365F91"/>
              <w:bottom w:val="single" w:sz="8" w:space="0" w:color="365F91"/>
            </w:tcBorders>
            <w:shd w:val="clear" w:color="auto" w:fill="auto"/>
          </w:tcPr>
          <w:p w:rsidR="008A77FE" w:rsidRPr="00086328" w:rsidRDefault="008A77FE" w:rsidP="00127FB2">
            <w:pPr>
              <w:pStyle w:val="31"/>
            </w:pPr>
          </w:p>
        </w:tc>
      </w:tr>
      <w:tr w:rsidR="00DD6EB0" w:rsidRPr="00AA2258" w:rsidTr="00691329">
        <w:trPr>
          <w:cantSplit/>
        </w:trPr>
        <w:tc>
          <w:tcPr>
            <w:tcW w:w="1707" w:type="dxa"/>
            <w:tcBorders>
              <w:top w:val="single" w:sz="8" w:space="0" w:color="365F91"/>
              <w:bottom w:val="single" w:sz="8" w:space="0" w:color="365F91"/>
            </w:tcBorders>
            <w:shd w:val="clear" w:color="auto" w:fill="DBE5F1"/>
          </w:tcPr>
          <w:p w:rsidR="00DD6EB0" w:rsidRDefault="00DD6EB0" w:rsidP="007B192D">
            <w:pPr>
              <w:pStyle w:val="8"/>
            </w:pPr>
            <w:r>
              <w:t>R-114 – Mandatory requirement</w:t>
            </w:r>
          </w:p>
        </w:tc>
        <w:tc>
          <w:tcPr>
            <w:tcW w:w="6572" w:type="dxa"/>
            <w:tcBorders>
              <w:top w:val="single" w:sz="8" w:space="0" w:color="365F91"/>
              <w:bottom w:val="single" w:sz="8" w:space="0" w:color="365F91"/>
            </w:tcBorders>
          </w:tcPr>
          <w:p w:rsidR="00DD6EB0" w:rsidRDefault="00DD6EB0" w:rsidP="007B192D">
            <w:pPr>
              <w:pStyle w:val="31"/>
            </w:pPr>
            <w:r>
              <w:t>Subsystem provides the possibility to record each recommended responding action.</w:t>
            </w:r>
          </w:p>
        </w:tc>
        <w:tc>
          <w:tcPr>
            <w:tcW w:w="1610" w:type="dxa"/>
            <w:tcBorders>
              <w:top w:val="single" w:sz="8" w:space="0" w:color="365F91"/>
              <w:bottom w:val="single" w:sz="8" w:space="0" w:color="365F91"/>
            </w:tcBorders>
            <w:shd w:val="clear" w:color="auto" w:fill="auto"/>
          </w:tcPr>
          <w:p w:rsidR="00DD6EB0" w:rsidRPr="00086328" w:rsidRDefault="00DD6EB0" w:rsidP="00127FB2">
            <w:pPr>
              <w:pStyle w:val="31"/>
            </w:pPr>
          </w:p>
        </w:tc>
      </w:tr>
      <w:tr w:rsidR="00691329" w:rsidRPr="00AA2258" w:rsidTr="008357BD">
        <w:trPr>
          <w:cantSplit/>
        </w:trPr>
        <w:tc>
          <w:tcPr>
            <w:tcW w:w="1707" w:type="dxa"/>
            <w:tcBorders>
              <w:top w:val="single" w:sz="8" w:space="0" w:color="365F91"/>
              <w:bottom w:val="single" w:sz="12" w:space="0" w:color="C0504D"/>
            </w:tcBorders>
            <w:shd w:val="clear" w:color="auto" w:fill="DBE5F1"/>
          </w:tcPr>
          <w:p w:rsidR="00691329" w:rsidRDefault="00691329" w:rsidP="00691329">
            <w:pPr>
              <w:pStyle w:val="8"/>
            </w:pPr>
            <w:r>
              <w:lastRenderedPageBreak/>
              <w:t>R-115 – Mandatory requirement</w:t>
            </w:r>
          </w:p>
        </w:tc>
        <w:tc>
          <w:tcPr>
            <w:tcW w:w="6572" w:type="dxa"/>
            <w:tcBorders>
              <w:top w:val="single" w:sz="8" w:space="0" w:color="365F91"/>
              <w:bottom w:val="single" w:sz="12" w:space="0" w:color="C0504D"/>
            </w:tcBorders>
          </w:tcPr>
          <w:p w:rsidR="00691329" w:rsidRDefault="00512880" w:rsidP="007B192D">
            <w:pPr>
              <w:pStyle w:val="31"/>
            </w:pPr>
            <w:r>
              <w:t xml:space="preserve">Subsystem provides a possibility to track application and user trend events. An especial virtual </w:t>
            </w:r>
            <w:r w:rsidR="00CA717B">
              <w:t>subsystem – “Statistics” – with a set of categories must be registered for this purpose.</w:t>
            </w:r>
          </w:p>
          <w:p w:rsidR="0073098E" w:rsidRDefault="0073098E" w:rsidP="007B192D">
            <w:pPr>
              <w:pStyle w:val="31"/>
            </w:pPr>
            <w:r>
              <w:t>The following categories will be added:</w:t>
            </w:r>
          </w:p>
          <w:p w:rsidR="0073098E" w:rsidRDefault="0073098E" w:rsidP="0073098E">
            <w:pPr>
              <w:pStyle w:val="31"/>
              <w:numPr>
                <w:ilvl w:val="0"/>
                <w:numId w:val="11"/>
              </w:numPr>
            </w:pPr>
            <w:r>
              <w:t>UserLogin</w:t>
            </w:r>
          </w:p>
          <w:p w:rsidR="0073098E" w:rsidRDefault="0073098E" w:rsidP="0073098E">
            <w:pPr>
              <w:pStyle w:val="31"/>
              <w:numPr>
                <w:ilvl w:val="0"/>
                <w:numId w:val="11"/>
              </w:numPr>
            </w:pPr>
            <w:r>
              <w:t>UserLogout</w:t>
            </w:r>
          </w:p>
          <w:p w:rsidR="0073098E" w:rsidRDefault="0073098E" w:rsidP="0073098E">
            <w:pPr>
              <w:pStyle w:val="31"/>
              <w:numPr>
                <w:ilvl w:val="0"/>
                <w:numId w:val="11"/>
              </w:numPr>
            </w:pPr>
            <w:r>
              <w:t>FeatureUsage</w:t>
            </w:r>
          </w:p>
          <w:p w:rsidR="0073098E" w:rsidRDefault="0073098E" w:rsidP="0073098E">
            <w:pPr>
              <w:pStyle w:val="31"/>
              <w:numPr>
                <w:ilvl w:val="0"/>
                <w:numId w:val="11"/>
              </w:numPr>
            </w:pPr>
            <w:r>
              <w:t>TransactionUsage</w:t>
            </w:r>
          </w:p>
          <w:p w:rsidR="0073098E" w:rsidRDefault="0073098E" w:rsidP="0073098E">
            <w:pPr>
              <w:pStyle w:val="31"/>
              <w:numPr>
                <w:ilvl w:val="0"/>
                <w:numId w:val="11"/>
              </w:numPr>
            </w:pPr>
            <w:r>
              <w:t>FileUpload</w:t>
            </w:r>
          </w:p>
          <w:p w:rsidR="0073098E" w:rsidRDefault="0073098E" w:rsidP="0073098E">
            <w:pPr>
              <w:pStyle w:val="31"/>
              <w:numPr>
                <w:ilvl w:val="0"/>
                <w:numId w:val="11"/>
              </w:numPr>
            </w:pPr>
            <w:r>
              <w:t>IrregularUsage</w:t>
            </w:r>
          </w:p>
        </w:tc>
        <w:tc>
          <w:tcPr>
            <w:tcW w:w="1610" w:type="dxa"/>
            <w:tcBorders>
              <w:top w:val="single" w:sz="8" w:space="0" w:color="365F91"/>
              <w:bottom w:val="single" w:sz="12" w:space="0" w:color="C0504D"/>
            </w:tcBorders>
            <w:shd w:val="clear" w:color="auto" w:fill="auto"/>
          </w:tcPr>
          <w:p w:rsidR="00691329" w:rsidRPr="00086328" w:rsidRDefault="00691329" w:rsidP="00127FB2">
            <w:pPr>
              <w:pStyle w:val="31"/>
            </w:pPr>
          </w:p>
        </w:tc>
      </w:tr>
    </w:tbl>
    <w:p w:rsidR="00FA00F3" w:rsidRDefault="00FA00F3" w:rsidP="00FA00F3"/>
    <w:p w:rsidR="00E11D70" w:rsidRDefault="00E11D70" w:rsidP="00B10578">
      <w:pPr>
        <w:ind w:left="-1418"/>
      </w:pPr>
    </w:p>
    <w:sectPr w:rsidR="00E11D70" w:rsidSect="00127FB2">
      <w:headerReference w:type="default" r:id="rId15"/>
      <w:footerReference w:type="default" r:id="rId16"/>
      <w:pgSz w:w="12240" w:h="15840" w:code="1"/>
      <w:pgMar w:top="1008"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3D6" w:rsidRDefault="000533D6">
      <w:pPr>
        <w:spacing w:after="0" w:line="240" w:lineRule="auto"/>
      </w:pPr>
      <w:r>
        <w:separator/>
      </w:r>
    </w:p>
  </w:endnote>
  <w:endnote w:type="continuationSeparator" w:id="0">
    <w:p w:rsidR="000533D6" w:rsidRDefault="000533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891505" w:rsidP="00127FB2">
    <w:pPr>
      <w:pStyle w:val="a5"/>
      <w:framePr w:wrap="around" w:vAnchor="text" w:hAnchor="margin" w:xAlign="right" w:y="1"/>
      <w:rPr>
        <w:rStyle w:val="a9"/>
      </w:rPr>
    </w:pPr>
    <w:r>
      <w:rPr>
        <w:rStyle w:val="a9"/>
      </w:rPr>
      <w:fldChar w:fldCharType="begin"/>
    </w:r>
    <w:r w:rsidR="005D265F">
      <w:rPr>
        <w:rStyle w:val="a9"/>
      </w:rPr>
      <w:instrText xml:space="preserve">PAGE  </w:instrText>
    </w:r>
    <w:r>
      <w:rPr>
        <w:rStyle w:val="a9"/>
      </w:rPr>
      <w:fldChar w:fldCharType="end"/>
    </w:r>
  </w:p>
  <w:p w:rsidR="005D265F" w:rsidRDefault="005D265F" w:rsidP="00127FB2">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891505" w:rsidP="00127FB2">
    <w:pPr>
      <w:pStyle w:val="a5"/>
      <w:framePr w:wrap="around" w:vAnchor="text" w:hAnchor="margin" w:xAlign="right" w:y="1"/>
      <w:rPr>
        <w:rStyle w:val="a9"/>
      </w:rPr>
    </w:pPr>
    <w:r>
      <w:rPr>
        <w:rStyle w:val="a9"/>
      </w:rPr>
      <w:fldChar w:fldCharType="begin"/>
    </w:r>
    <w:r w:rsidR="005D265F">
      <w:rPr>
        <w:rStyle w:val="a9"/>
      </w:rPr>
      <w:instrText xml:space="preserve">PAGE  </w:instrText>
    </w:r>
    <w:r>
      <w:rPr>
        <w:rStyle w:val="a9"/>
      </w:rPr>
      <w:fldChar w:fldCharType="separate"/>
    </w:r>
    <w:r w:rsidR="0039381C">
      <w:rPr>
        <w:rStyle w:val="a9"/>
        <w:noProof/>
      </w:rPr>
      <w:t>1</w:t>
    </w:r>
    <w:r>
      <w:rPr>
        <w:rStyle w:val="a9"/>
      </w:rPr>
      <w:fldChar w:fldCharType="end"/>
    </w:r>
  </w:p>
  <w:p w:rsidR="005D265F" w:rsidRDefault="005D265F" w:rsidP="00127FB2">
    <w:pPr>
      <w:pStyle w:val="a5"/>
      <w:ind w:right="360"/>
      <w:jc w:val="center"/>
    </w:pPr>
    <w:r w:rsidRPr="00E160E7">
      <w:rPr>
        <w:b/>
        <w:sz w:val="16"/>
        <w:szCs w:val="16"/>
      </w:rPr>
      <w:t>Company Confidential –  MetraTech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5D265F">
    <w:pPr>
      <w:pStyle w:val="a5"/>
      <w:jc w:val="right"/>
      <w:rPr>
        <w:rFonts w:ascii="Arial" w:hAnsi="Arial" w:cs="Arial"/>
        <w:sz w:val="18"/>
      </w:rPr>
    </w:pPr>
  </w:p>
  <w:p w:rsidR="005D265F" w:rsidRDefault="0039381C" w:rsidP="00127FB2">
    <w:pPr>
      <w:framePr w:hSpace="187" w:wrap="around" w:vAnchor="text" w:hAnchor="page" w:x="4935" w:y="-51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6.7pt">
          <v:imagedata r:id="rId1" o:title="HR-docs-inside-footer"/>
        </v:shape>
      </w:pict>
    </w:r>
  </w:p>
  <w:p w:rsidR="005D265F" w:rsidRPr="00965D55" w:rsidRDefault="00891505">
    <w:pPr>
      <w:pStyle w:val="a5"/>
      <w:jc w:val="right"/>
      <w:rPr>
        <w:rFonts w:ascii="Calibri" w:hAnsi="Calibri" w:cs="Arial"/>
        <w:sz w:val="18"/>
      </w:rPr>
    </w:pPr>
    <w:r w:rsidRPr="00891505">
      <w:rPr>
        <w:rFonts w:ascii="Calibri" w:hAnsi="Calibri" w:cs="Arial"/>
        <w:noProof/>
      </w:rPr>
      <w:pict>
        <v:shapetype id="_x0000_t202" coordsize="21600,21600" o:spt="202" path="m,l,21600r21600,l21600,xe">
          <v:stroke joinstyle="miter"/>
          <v:path gradientshapeok="t" o:connecttype="rect"/>
        </v:shapetype>
        <v:shape id="_x0000_s2049" type="#_x0000_t202" style="position:absolute;left:0;text-align:left;margin-left:-7.2pt;margin-top:-14.65pt;width:81pt;height:18pt;z-index:251657216" filled="f" stroked="f">
          <v:textbox style="mso-next-textbox:#_x0000_s2049">
            <w:txbxContent>
              <w:p w:rsidR="005D265F" w:rsidRPr="00965D55" w:rsidRDefault="005D265F">
                <w:pPr>
                  <w:rPr>
                    <w:rFonts w:cs="Arial"/>
                    <w:sz w:val="18"/>
                  </w:rPr>
                </w:pPr>
                <w:r w:rsidRPr="00965D55">
                  <w:rPr>
                    <w:rFonts w:cs="Arial"/>
                    <w:sz w:val="18"/>
                  </w:rPr>
                  <w:t>CONFIDENTIAL</w:t>
                </w:r>
              </w:p>
            </w:txbxContent>
          </v:textbox>
        </v:shape>
      </w:pict>
    </w:r>
    <w:r w:rsidR="005D265F" w:rsidRPr="00965D55">
      <w:rPr>
        <w:rFonts w:ascii="Calibri" w:hAnsi="Calibri" w:cs="Arial"/>
        <w:sz w:val="18"/>
      </w:rPr>
      <w:t xml:space="preserve">Page </w:t>
    </w:r>
    <w:r w:rsidRPr="00965D55">
      <w:rPr>
        <w:rFonts w:ascii="Calibri" w:hAnsi="Calibri" w:cs="Arial"/>
        <w:sz w:val="18"/>
      </w:rPr>
      <w:fldChar w:fldCharType="begin"/>
    </w:r>
    <w:r w:rsidR="005D265F" w:rsidRPr="00965D55">
      <w:rPr>
        <w:rFonts w:ascii="Calibri" w:hAnsi="Calibri" w:cs="Arial"/>
        <w:sz w:val="18"/>
      </w:rPr>
      <w:instrText xml:space="preserve"> PAGE </w:instrText>
    </w:r>
    <w:r w:rsidRPr="00965D55">
      <w:rPr>
        <w:rFonts w:ascii="Calibri" w:hAnsi="Calibri" w:cs="Arial"/>
        <w:sz w:val="18"/>
      </w:rPr>
      <w:fldChar w:fldCharType="separate"/>
    </w:r>
    <w:r w:rsidR="0039381C">
      <w:rPr>
        <w:rFonts w:ascii="Calibri" w:hAnsi="Calibri" w:cs="Arial"/>
        <w:noProof/>
        <w:sz w:val="18"/>
      </w:rPr>
      <w:t>5</w:t>
    </w:r>
    <w:r w:rsidRPr="00965D55">
      <w:rPr>
        <w:rFonts w:ascii="Calibri" w:hAnsi="Calibri" w:cs="Arial"/>
        <w:sz w:val="18"/>
      </w:rPr>
      <w:fldChar w:fldCharType="end"/>
    </w:r>
    <w:r w:rsidR="005D265F" w:rsidRPr="00965D55">
      <w:rPr>
        <w:rFonts w:ascii="Calibri" w:hAnsi="Calibri" w:cs="Arial"/>
        <w:sz w:val="18"/>
      </w:rPr>
      <w:t xml:space="preserve"> of </w:t>
    </w:r>
    <w:r w:rsidRPr="00965D55">
      <w:rPr>
        <w:rFonts w:ascii="Calibri" w:hAnsi="Calibri" w:cs="Arial"/>
        <w:sz w:val="18"/>
      </w:rPr>
      <w:fldChar w:fldCharType="begin"/>
    </w:r>
    <w:r w:rsidR="005D265F" w:rsidRPr="00965D55">
      <w:rPr>
        <w:rFonts w:ascii="Calibri" w:hAnsi="Calibri" w:cs="Arial"/>
        <w:sz w:val="18"/>
      </w:rPr>
      <w:instrText xml:space="preserve"> NUMPAGES </w:instrText>
    </w:r>
    <w:r w:rsidRPr="00965D55">
      <w:rPr>
        <w:rFonts w:ascii="Calibri" w:hAnsi="Calibri" w:cs="Arial"/>
        <w:sz w:val="18"/>
      </w:rPr>
      <w:fldChar w:fldCharType="separate"/>
    </w:r>
    <w:r w:rsidR="0039381C">
      <w:rPr>
        <w:rFonts w:ascii="Calibri" w:hAnsi="Calibri" w:cs="Arial"/>
        <w:noProof/>
        <w:sz w:val="18"/>
      </w:rPr>
      <w:t>8</w:t>
    </w:r>
    <w:r w:rsidRPr="00965D55">
      <w:rPr>
        <w:rFonts w:ascii="Calibri" w:hAnsi="Calibri"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3D6" w:rsidRDefault="000533D6">
      <w:pPr>
        <w:spacing w:after="0" w:line="240" w:lineRule="auto"/>
      </w:pPr>
      <w:r>
        <w:separator/>
      </w:r>
    </w:p>
  </w:footnote>
  <w:footnote w:type="continuationSeparator" w:id="0">
    <w:p w:rsidR="000533D6" w:rsidRDefault="000533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5D265F" w:rsidP="00127FB2">
    <w:pPr>
      <w:pStyle w:val="a3"/>
      <w:ind w:left="-1701" w:right="-17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65F" w:rsidRDefault="00891505">
    <w:pPr>
      <w:pStyle w:val="a3"/>
    </w:pPr>
    <w:r w:rsidRPr="0089150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8pt;margin-top:-35.8pt;width:604pt;height:28pt;z-index:-251658240">
          <v:imagedata r:id="rId1" o:title="HR-docs-inside-head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3CE"/>
    <w:multiLevelType w:val="hybridMultilevel"/>
    <w:tmpl w:val="4BAA1E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1873835"/>
    <w:multiLevelType w:val="hybridMultilevel"/>
    <w:tmpl w:val="34701B20"/>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2D000A3B"/>
    <w:multiLevelType w:val="multilevel"/>
    <w:tmpl w:val="03A6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EF31EB"/>
    <w:multiLevelType w:val="hybridMultilevel"/>
    <w:tmpl w:val="7832754C"/>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AB02E8B"/>
    <w:multiLevelType w:val="hybridMultilevel"/>
    <w:tmpl w:val="08F0630A"/>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6B96C1B"/>
    <w:multiLevelType w:val="hybridMultilevel"/>
    <w:tmpl w:val="35042E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62CE50D2"/>
    <w:multiLevelType w:val="hybridMultilevel"/>
    <w:tmpl w:val="B6485B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3481EE5"/>
    <w:multiLevelType w:val="hybridMultilevel"/>
    <w:tmpl w:val="D144B6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6081BC9"/>
    <w:multiLevelType w:val="hybridMultilevel"/>
    <w:tmpl w:val="64709F5A"/>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19C4F85"/>
    <w:multiLevelType w:val="hybridMultilevel"/>
    <w:tmpl w:val="C240959E"/>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727410EA"/>
    <w:multiLevelType w:val="multilevel"/>
    <w:tmpl w:val="FC2CECD2"/>
    <w:lvl w:ilvl="0">
      <w:start w:val="1"/>
      <w:numFmt w:val="decimal"/>
      <w:pStyle w:val="1"/>
      <w:lvlText w:val="%1"/>
      <w:lvlJc w:val="left"/>
      <w:pPr>
        <w:ind w:left="720" w:hanging="720"/>
      </w:pPr>
      <w:rPr>
        <w:rFonts w:hint="default"/>
      </w:rPr>
    </w:lvl>
    <w:lvl w:ilvl="1">
      <w:start w:val="1"/>
      <w:numFmt w:val="decimal"/>
      <w:pStyle w:val="2"/>
      <w:lvlText w:val="%1.%2"/>
      <w:lvlJc w:val="left"/>
      <w:pPr>
        <w:ind w:left="792" w:hanging="792"/>
      </w:pPr>
      <w:rPr>
        <w:rFonts w:hint="default"/>
      </w:rPr>
    </w:lvl>
    <w:lvl w:ilvl="2">
      <w:start w:val="1"/>
      <w:numFmt w:val="decimal"/>
      <w:pStyle w:val="3"/>
      <w:lvlText w:val="%1.%2.%3"/>
      <w:lvlJc w:val="left"/>
      <w:pPr>
        <w:ind w:left="864" w:hanging="864"/>
      </w:pPr>
      <w:rPr>
        <w:rFonts w:hint="default"/>
      </w:rPr>
    </w:lvl>
    <w:lvl w:ilvl="3">
      <w:start w:val="1"/>
      <w:numFmt w:val="decimal"/>
      <w:pStyle w:val="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2"/>
  </w:num>
  <w:num w:numId="3">
    <w:abstractNumId w:val="0"/>
  </w:num>
  <w:num w:numId="4">
    <w:abstractNumId w:val="4"/>
  </w:num>
  <w:num w:numId="5">
    <w:abstractNumId w:val="3"/>
  </w:num>
  <w:num w:numId="6">
    <w:abstractNumId w:val="1"/>
  </w:num>
  <w:num w:numId="7">
    <w:abstractNumId w:val="9"/>
  </w:num>
  <w:num w:numId="8">
    <w:abstractNumId w:val="8"/>
  </w:num>
  <w:num w:numId="9">
    <w:abstractNumId w:val="5"/>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attachedTemplate r:id="rId1"/>
  <w:doNotTrackMoves/>
  <w:defaultTabStop w:val="720"/>
  <w:hyphenationZone w:val="425"/>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0187"/>
    <w:rsid w:val="00003F1B"/>
    <w:rsid w:val="000075F3"/>
    <w:rsid w:val="000222F7"/>
    <w:rsid w:val="0003334D"/>
    <w:rsid w:val="000533D6"/>
    <w:rsid w:val="000713D9"/>
    <w:rsid w:val="00080ADC"/>
    <w:rsid w:val="00085EBF"/>
    <w:rsid w:val="000B4D7D"/>
    <w:rsid w:val="000D701C"/>
    <w:rsid w:val="000E49FB"/>
    <w:rsid w:val="000E712E"/>
    <w:rsid w:val="001165C0"/>
    <w:rsid w:val="00127FB2"/>
    <w:rsid w:val="00141A1B"/>
    <w:rsid w:val="00153D13"/>
    <w:rsid w:val="0015727F"/>
    <w:rsid w:val="001762DA"/>
    <w:rsid w:val="001807F1"/>
    <w:rsid w:val="001937B9"/>
    <w:rsid w:val="00195BAD"/>
    <w:rsid w:val="001A5269"/>
    <w:rsid w:val="001C79D5"/>
    <w:rsid w:val="001F22D6"/>
    <w:rsid w:val="00204E96"/>
    <w:rsid w:val="00223F51"/>
    <w:rsid w:val="00231B4D"/>
    <w:rsid w:val="002343EB"/>
    <w:rsid w:val="00243C37"/>
    <w:rsid w:val="002766DC"/>
    <w:rsid w:val="00277446"/>
    <w:rsid w:val="0028408B"/>
    <w:rsid w:val="002938E2"/>
    <w:rsid w:val="002C733E"/>
    <w:rsid w:val="002F4DFF"/>
    <w:rsid w:val="003547F8"/>
    <w:rsid w:val="00366D06"/>
    <w:rsid w:val="00387916"/>
    <w:rsid w:val="0039381C"/>
    <w:rsid w:val="003B129D"/>
    <w:rsid w:val="003B25C0"/>
    <w:rsid w:val="003B37AE"/>
    <w:rsid w:val="003C5D15"/>
    <w:rsid w:val="00415E85"/>
    <w:rsid w:val="00435F8F"/>
    <w:rsid w:val="00442037"/>
    <w:rsid w:val="00450187"/>
    <w:rsid w:val="004531FB"/>
    <w:rsid w:val="0047389B"/>
    <w:rsid w:val="004836CA"/>
    <w:rsid w:val="004A38CA"/>
    <w:rsid w:val="00512880"/>
    <w:rsid w:val="00525D85"/>
    <w:rsid w:val="0054789F"/>
    <w:rsid w:val="005543BB"/>
    <w:rsid w:val="00576DF7"/>
    <w:rsid w:val="005853F2"/>
    <w:rsid w:val="005908B6"/>
    <w:rsid w:val="00595C70"/>
    <w:rsid w:val="005C65D3"/>
    <w:rsid w:val="005D265F"/>
    <w:rsid w:val="005F007C"/>
    <w:rsid w:val="006059EB"/>
    <w:rsid w:val="00611817"/>
    <w:rsid w:val="00617D25"/>
    <w:rsid w:val="006232D6"/>
    <w:rsid w:val="00647B31"/>
    <w:rsid w:val="00684F36"/>
    <w:rsid w:val="00686508"/>
    <w:rsid w:val="00691329"/>
    <w:rsid w:val="006C5FEC"/>
    <w:rsid w:val="006D0628"/>
    <w:rsid w:val="006E6CEF"/>
    <w:rsid w:val="006F058E"/>
    <w:rsid w:val="0070782C"/>
    <w:rsid w:val="00710DFE"/>
    <w:rsid w:val="0073098E"/>
    <w:rsid w:val="00741B8B"/>
    <w:rsid w:val="00747088"/>
    <w:rsid w:val="00753CB3"/>
    <w:rsid w:val="007679C4"/>
    <w:rsid w:val="00776952"/>
    <w:rsid w:val="007926D4"/>
    <w:rsid w:val="007B6351"/>
    <w:rsid w:val="0080112B"/>
    <w:rsid w:val="008357BD"/>
    <w:rsid w:val="00836412"/>
    <w:rsid w:val="008578C2"/>
    <w:rsid w:val="008667F2"/>
    <w:rsid w:val="00891505"/>
    <w:rsid w:val="00897CB0"/>
    <w:rsid w:val="008A77FE"/>
    <w:rsid w:val="008E5FED"/>
    <w:rsid w:val="008F2BBE"/>
    <w:rsid w:val="00947C3B"/>
    <w:rsid w:val="00955A71"/>
    <w:rsid w:val="0097426B"/>
    <w:rsid w:val="009A2BF9"/>
    <w:rsid w:val="009C3080"/>
    <w:rsid w:val="009D3F6E"/>
    <w:rsid w:val="009F0034"/>
    <w:rsid w:val="009F1D27"/>
    <w:rsid w:val="00A100EA"/>
    <w:rsid w:val="00A15C22"/>
    <w:rsid w:val="00A245F2"/>
    <w:rsid w:val="00A53F3F"/>
    <w:rsid w:val="00AA3DDE"/>
    <w:rsid w:val="00AE0446"/>
    <w:rsid w:val="00AE0F04"/>
    <w:rsid w:val="00AF5B86"/>
    <w:rsid w:val="00B040A7"/>
    <w:rsid w:val="00B06EA4"/>
    <w:rsid w:val="00B10578"/>
    <w:rsid w:val="00B22CC6"/>
    <w:rsid w:val="00B25BBD"/>
    <w:rsid w:val="00BA6E7A"/>
    <w:rsid w:val="00BD0DF1"/>
    <w:rsid w:val="00BF770B"/>
    <w:rsid w:val="00C03403"/>
    <w:rsid w:val="00C335F5"/>
    <w:rsid w:val="00C36E77"/>
    <w:rsid w:val="00C7042D"/>
    <w:rsid w:val="00C851F3"/>
    <w:rsid w:val="00C9433D"/>
    <w:rsid w:val="00CA717B"/>
    <w:rsid w:val="00CF403D"/>
    <w:rsid w:val="00D15892"/>
    <w:rsid w:val="00D2285E"/>
    <w:rsid w:val="00D22F94"/>
    <w:rsid w:val="00D72B34"/>
    <w:rsid w:val="00DA3501"/>
    <w:rsid w:val="00DA53F7"/>
    <w:rsid w:val="00DA6549"/>
    <w:rsid w:val="00DB1D1B"/>
    <w:rsid w:val="00DB7A99"/>
    <w:rsid w:val="00DD6EB0"/>
    <w:rsid w:val="00E02B07"/>
    <w:rsid w:val="00E11D70"/>
    <w:rsid w:val="00E13CBB"/>
    <w:rsid w:val="00E20D61"/>
    <w:rsid w:val="00E21259"/>
    <w:rsid w:val="00E24825"/>
    <w:rsid w:val="00E25176"/>
    <w:rsid w:val="00E25E51"/>
    <w:rsid w:val="00E57B29"/>
    <w:rsid w:val="00E71FBB"/>
    <w:rsid w:val="00E83738"/>
    <w:rsid w:val="00E862DD"/>
    <w:rsid w:val="00EA02D8"/>
    <w:rsid w:val="00EA4D0A"/>
    <w:rsid w:val="00EB3C9A"/>
    <w:rsid w:val="00EB5D96"/>
    <w:rsid w:val="00EC7D3F"/>
    <w:rsid w:val="00EE5114"/>
    <w:rsid w:val="00EF6199"/>
    <w:rsid w:val="00F04C89"/>
    <w:rsid w:val="00F80A6E"/>
    <w:rsid w:val="00F979DA"/>
    <w:rsid w:val="00FA00F3"/>
    <w:rsid w:val="00FC514F"/>
    <w:rsid w:val="00FD6694"/>
    <w:rsid w:val="00FF2AD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1" w:qFormat="1"/>
    <w:lsdException w:name="toc 1" w:uiPriority="39" w:qFormat="1"/>
    <w:lsdException w:name="toc 2" w:uiPriority="39"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ody Text 3" w:uiPriority="0"/>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D70"/>
    <w:pPr>
      <w:spacing w:after="200" w:line="276" w:lineRule="auto"/>
    </w:pPr>
    <w:rPr>
      <w:sz w:val="24"/>
      <w:szCs w:val="24"/>
    </w:rPr>
  </w:style>
  <w:style w:type="paragraph" w:styleId="1">
    <w:name w:val="heading 1"/>
    <w:basedOn w:val="a"/>
    <w:next w:val="a"/>
    <w:link w:val="10"/>
    <w:uiPriority w:val="9"/>
    <w:qFormat/>
    <w:rsid w:val="001937B9"/>
    <w:pPr>
      <w:numPr>
        <w:numId w:val="1"/>
      </w:numPr>
      <w:spacing w:before="480" w:after="60" w:line="240" w:lineRule="auto"/>
      <w:contextualSpacing/>
      <w:outlineLvl w:val="0"/>
    </w:pPr>
    <w:rPr>
      <w:rFonts w:ascii="Cambria" w:hAnsi="Cambria"/>
      <w:color w:val="4F81BD"/>
      <w:spacing w:val="5"/>
      <w:sz w:val="36"/>
      <w:szCs w:val="36"/>
    </w:rPr>
  </w:style>
  <w:style w:type="paragraph" w:styleId="2">
    <w:name w:val="heading 2"/>
    <w:basedOn w:val="a"/>
    <w:next w:val="a"/>
    <w:link w:val="20"/>
    <w:uiPriority w:val="9"/>
    <w:qFormat/>
    <w:rsid w:val="001937B9"/>
    <w:pPr>
      <w:numPr>
        <w:ilvl w:val="1"/>
        <w:numId w:val="1"/>
      </w:numPr>
      <w:spacing w:before="200" w:after="0" w:line="271" w:lineRule="auto"/>
      <w:outlineLvl w:val="1"/>
    </w:pPr>
    <w:rPr>
      <w:rFonts w:ascii="Cambria" w:hAnsi="Cambria"/>
      <w:i/>
      <w:color w:val="C0504D"/>
      <w:sz w:val="31"/>
      <w:szCs w:val="28"/>
    </w:rPr>
  </w:style>
  <w:style w:type="paragraph" w:styleId="3">
    <w:name w:val="heading 3"/>
    <w:basedOn w:val="a"/>
    <w:next w:val="a"/>
    <w:link w:val="30"/>
    <w:uiPriority w:val="9"/>
    <w:unhideWhenUsed/>
    <w:qFormat/>
    <w:rsid w:val="001937B9"/>
    <w:pPr>
      <w:numPr>
        <w:ilvl w:val="2"/>
        <w:numId w:val="1"/>
      </w:numPr>
      <w:spacing w:before="200" w:after="0" w:line="271" w:lineRule="auto"/>
      <w:outlineLvl w:val="2"/>
    </w:pPr>
    <w:rPr>
      <w:rFonts w:ascii="Cambria" w:hAnsi="Cambria"/>
      <w:b/>
      <w:iCs/>
      <w:caps/>
      <w:color w:val="948A54"/>
      <w:spacing w:val="8"/>
      <w:sz w:val="25"/>
      <w:szCs w:val="26"/>
    </w:rPr>
  </w:style>
  <w:style w:type="paragraph" w:styleId="4">
    <w:name w:val="heading 4"/>
    <w:basedOn w:val="a"/>
    <w:next w:val="a"/>
    <w:link w:val="40"/>
    <w:uiPriority w:val="9"/>
    <w:unhideWhenUsed/>
    <w:qFormat/>
    <w:rsid w:val="001937B9"/>
    <w:pPr>
      <w:numPr>
        <w:ilvl w:val="3"/>
        <w:numId w:val="1"/>
      </w:numPr>
      <w:spacing w:before="120" w:after="60" w:line="271" w:lineRule="auto"/>
      <w:outlineLvl w:val="3"/>
    </w:pPr>
    <w:rPr>
      <w:rFonts w:ascii="Cambria" w:hAnsi="Cambria"/>
      <w:b/>
      <w:bCs/>
      <w:color w:val="4F81BD"/>
      <w:spacing w:val="5"/>
      <w:sz w:val="23"/>
    </w:rPr>
  </w:style>
  <w:style w:type="paragraph" w:styleId="7">
    <w:name w:val="heading 7"/>
    <w:basedOn w:val="a"/>
    <w:next w:val="a"/>
    <w:link w:val="70"/>
    <w:uiPriority w:val="9"/>
    <w:unhideWhenUsed/>
    <w:qFormat/>
    <w:rsid w:val="001937B9"/>
    <w:pPr>
      <w:spacing w:before="180" w:after="20" w:line="240" w:lineRule="auto"/>
      <w:outlineLvl w:val="6"/>
    </w:pPr>
    <w:rPr>
      <w:rFonts w:ascii="Cambria" w:hAnsi="Cambria"/>
      <w:bCs/>
      <w:iCs/>
      <w:caps/>
      <w:color w:val="4F81BD"/>
      <w:spacing w:val="6"/>
      <w:sz w:val="21"/>
      <w:szCs w:val="20"/>
    </w:rPr>
  </w:style>
  <w:style w:type="paragraph" w:styleId="8">
    <w:name w:val="heading 8"/>
    <w:basedOn w:val="a"/>
    <w:next w:val="a"/>
    <w:link w:val="80"/>
    <w:uiPriority w:val="9"/>
    <w:unhideWhenUsed/>
    <w:qFormat/>
    <w:rsid w:val="001937B9"/>
    <w:pPr>
      <w:spacing w:before="120" w:after="120" w:line="240" w:lineRule="auto"/>
      <w:outlineLvl w:val="7"/>
    </w:pPr>
    <w:rPr>
      <w:rFonts w:ascii="Cambria" w:hAnsi="Cambria"/>
      <w:b/>
      <w:b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37B9"/>
    <w:rPr>
      <w:rFonts w:ascii="Cambria" w:hAnsi="Cambria"/>
      <w:color w:val="4F81BD"/>
      <w:spacing w:val="5"/>
      <w:sz w:val="36"/>
      <w:szCs w:val="36"/>
    </w:rPr>
  </w:style>
  <w:style w:type="character" w:customStyle="1" w:styleId="20">
    <w:name w:val="Заголовок 2 Знак"/>
    <w:basedOn w:val="a0"/>
    <w:link w:val="2"/>
    <w:uiPriority w:val="9"/>
    <w:rsid w:val="001937B9"/>
    <w:rPr>
      <w:rFonts w:ascii="Cambria" w:hAnsi="Cambria"/>
      <w:i/>
      <w:color w:val="C0504D"/>
      <w:sz w:val="31"/>
      <w:szCs w:val="28"/>
    </w:rPr>
  </w:style>
  <w:style w:type="character" w:customStyle="1" w:styleId="30">
    <w:name w:val="Заголовок 3 Знак"/>
    <w:basedOn w:val="a0"/>
    <w:link w:val="3"/>
    <w:uiPriority w:val="9"/>
    <w:rsid w:val="001937B9"/>
    <w:rPr>
      <w:rFonts w:ascii="Cambria" w:hAnsi="Cambria"/>
      <w:b/>
      <w:iCs/>
      <w:caps/>
      <w:color w:val="948A54"/>
      <w:spacing w:val="8"/>
      <w:sz w:val="25"/>
      <w:szCs w:val="26"/>
    </w:rPr>
  </w:style>
  <w:style w:type="character" w:customStyle="1" w:styleId="40">
    <w:name w:val="Заголовок 4 Знак"/>
    <w:basedOn w:val="a0"/>
    <w:link w:val="4"/>
    <w:uiPriority w:val="9"/>
    <w:rsid w:val="001937B9"/>
    <w:rPr>
      <w:rFonts w:ascii="Cambria" w:hAnsi="Cambria"/>
      <w:b/>
      <w:bCs/>
      <w:color w:val="4F81BD"/>
      <w:spacing w:val="5"/>
      <w:sz w:val="23"/>
      <w:szCs w:val="24"/>
    </w:rPr>
  </w:style>
  <w:style w:type="character" w:customStyle="1" w:styleId="70">
    <w:name w:val="Заголовок 7 Знак"/>
    <w:basedOn w:val="a0"/>
    <w:link w:val="7"/>
    <w:uiPriority w:val="9"/>
    <w:rsid w:val="001937B9"/>
    <w:rPr>
      <w:rFonts w:ascii="Cambria" w:hAnsi="Cambria"/>
      <w:bCs/>
      <w:iCs/>
      <w:caps/>
      <w:color w:val="4F81BD"/>
      <w:spacing w:val="6"/>
      <w:sz w:val="21"/>
    </w:rPr>
  </w:style>
  <w:style w:type="character" w:customStyle="1" w:styleId="80">
    <w:name w:val="Заголовок 8 Знак"/>
    <w:basedOn w:val="a0"/>
    <w:link w:val="8"/>
    <w:uiPriority w:val="9"/>
    <w:rsid w:val="001937B9"/>
    <w:rPr>
      <w:rFonts w:ascii="Cambria" w:hAnsi="Cambria"/>
      <w:b/>
      <w:bCs/>
      <w:color w:val="404040"/>
    </w:rPr>
  </w:style>
  <w:style w:type="paragraph" w:styleId="a3">
    <w:name w:val="header"/>
    <w:aliases w:val="h,TP header,page-header,ph,TP header1"/>
    <w:basedOn w:val="a"/>
    <w:link w:val="a4"/>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a4">
    <w:name w:val="Верхний колонтитул Знак"/>
    <w:aliases w:val="h Знак,TP header Знак,page-header Знак,ph Знак,TP header1 Знак"/>
    <w:basedOn w:val="a0"/>
    <w:link w:val="a3"/>
    <w:uiPriority w:val="99"/>
    <w:rsid w:val="001937B9"/>
    <w:rPr>
      <w:rFonts w:ascii="Times New Roman" w:eastAsia="Times New Roman" w:hAnsi="Times New Roman"/>
    </w:rPr>
  </w:style>
  <w:style w:type="paragraph" w:styleId="a5">
    <w:name w:val="footer"/>
    <w:basedOn w:val="a"/>
    <w:link w:val="a6"/>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a6">
    <w:name w:val="Нижний колонтитул Знак"/>
    <w:basedOn w:val="a0"/>
    <w:link w:val="a5"/>
    <w:uiPriority w:val="99"/>
    <w:rsid w:val="001937B9"/>
    <w:rPr>
      <w:rFonts w:ascii="Times New Roman" w:eastAsia="Times New Roman" w:hAnsi="Times New Roman"/>
    </w:rPr>
  </w:style>
  <w:style w:type="paragraph" w:styleId="a7">
    <w:name w:val="Title"/>
    <w:basedOn w:val="a"/>
    <w:link w:val="a8"/>
    <w:qFormat/>
    <w:rsid w:val="001937B9"/>
    <w:pPr>
      <w:spacing w:after="0" w:line="240" w:lineRule="auto"/>
      <w:jc w:val="center"/>
    </w:pPr>
    <w:rPr>
      <w:rFonts w:ascii="Arial" w:eastAsia="Times New Roman" w:hAnsi="Arial"/>
      <w:b/>
      <w:bCs/>
      <w:szCs w:val="20"/>
    </w:rPr>
  </w:style>
  <w:style w:type="character" w:customStyle="1" w:styleId="a8">
    <w:name w:val="Название Знак"/>
    <w:basedOn w:val="a0"/>
    <w:link w:val="a7"/>
    <w:rsid w:val="001937B9"/>
    <w:rPr>
      <w:rFonts w:ascii="Arial" w:eastAsia="Times New Roman" w:hAnsi="Arial"/>
      <w:b/>
      <w:bCs/>
      <w:sz w:val="24"/>
    </w:rPr>
  </w:style>
  <w:style w:type="character" w:styleId="a9">
    <w:name w:val="page number"/>
    <w:basedOn w:val="a0"/>
    <w:uiPriority w:val="99"/>
    <w:rsid w:val="001937B9"/>
  </w:style>
  <w:style w:type="paragraph" w:styleId="31">
    <w:name w:val="Body Text 3"/>
    <w:basedOn w:val="8"/>
    <w:link w:val="32"/>
    <w:rsid w:val="001937B9"/>
    <w:pPr>
      <w:spacing w:before="60"/>
    </w:pPr>
    <w:rPr>
      <w:b w:val="0"/>
    </w:rPr>
  </w:style>
  <w:style w:type="character" w:customStyle="1" w:styleId="32">
    <w:name w:val="Основной текст 3 Знак"/>
    <w:basedOn w:val="a0"/>
    <w:link w:val="31"/>
    <w:rsid w:val="001937B9"/>
    <w:rPr>
      <w:rFonts w:ascii="Cambria" w:hAnsi="Cambria"/>
      <w:bCs/>
      <w:color w:val="404040"/>
    </w:rPr>
  </w:style>
  <w:style w:type="character" w:styleId="aa">
    <w:name w:val="Placeholder Text"/>
    <w:basedOn w:val="a0"/>
    <w:uiPriority w:val="99"/>
    <w:qFormat/>
    <w:rsid w:val="001937B9"/>
    <w:rPr>
      <w:color w:val="808080"/>
    </w:rPr>
  </w:style>
  <w:style w:type="paragraph" w:styleId="11">
    <w:name w:val="toc 1"/>
    <w:basedOn w:val="a"/>
    <w:next w:val="a"/>
    <w:autoRedefine/>
    <w:uiPriority w:val="39"/>
    <w:qFormat/>
    <w:rsid w:val="001937B9"/>
    <w:pPr>
      <w:autoSpaceDE w:val="0"/>
      <w:autoSpaceDN w:val="0"/>
      <w:adjustRightInd w:val="0"/>
      <w:spacing w:before="120" w:after="120" w:line="240" w:lineRule="auto"/>
    </w:pPr>
    <w:rPr>
      <w:rFonts w:eastAsia="Times New Roman"/>
      <w:sz w:val="22"/>
    </w:rPr>
  </w:style>
  <w:style w:type="paragraph" w:customStyle="1" w:styleId="ParagraphText">
    <w:name w:val="Paragraph Text"/>
    <w:basedOn w:val="a"/>
    <w:link w:val="ParagraphTextChar"/>
    <w:rsid w:val="001937B9"/>
    <w:pPr>
      <w:autoSpaceDE w:val="0"/>
      <w:autoSpaceDN w:val="0"/>
      <w:adjustRightInd w:val="0"/>
      <w:spacing w:before="120" w:after="120" w:line="240" w:lineRule="auto"/>
    </w:pPr>
    <w:rPr>
      <w:rFonts w:eastAsia="Times New Roman"/>
      <w:color w:val="000000"/>
      <w:sz w:val="20"/>
      <w:szCs w:val="16"/>
    </w:rPr>
  </w:style>
  <w:style w:type="character" w:customStyle="1" w:styleId="CoverTitleChar">
    <w:name w:val="CoverTitle Char"/>
    <w:basedOn w:val="a0"/>
    <w:link w:val="CoverTitle"/>
    <w:locked/>
    <w:rsid w:val="001937B9"/>
    <w:rPr>
      <w:color w:val="FFFFFF"/>
      <w:sz w:val="32"/>
      <w:szCs w:val="36"/>
      <w:lang w:val="en-US" w:eastAsia="en-US" w:bidi="ar-SA"/>
    </w:rPr>
  </w:style>
  <w:style w:type="character" w:customStyle="1" w:styleId="ParagraphTextChar">
    <w:name w:val="Paragraph Text Char"/>
    <w:basedOn w:val="a0"/>
    <w:link w:val="ParagraphText"/>
    <w:locked/>
    <w:rsid w:val="001937B9"/>
    <w:rPr>
      <w:rFonts w:eastAsia="Times New Roman"/>
      <w:color w:val="000000"/>
      <w:szCs w:val="16"/>
    </w:rPr>
  </w:style>
  <w:style w:type="paragraph" w:customStyle="1" w:styleId="TOC">
    <w:name w:val="TOC"/>
    <w:rsid w:val="001937B9"/>
    <w:rPr>
      <w:rFonts w:eastAsia="Times New Roman" w:cs="Arial"/>
      <w:b/>
      <w:iCs/>
      <w:color w:val="105AA8"/>
      <w:sz w:val="28"/>
      <w:szCs w:val="28"/>
    </w:rPr>
  </w:style>
  <w:style w:type="character" w:styleId="ab">
    <w:name w:val="Hyperlink"/>
    <w:basedOn w:val="a0"/>
    <w:uiPriority w:val="99"/>
    <w:rsid w:val="001937B9"/>
    <w:rPr>
      <w:rFonts w:cs="Times New Roman"/>
      <w:color w:val="0000FF"/>
      <w:u w:val="single"/>
    </w:rPr>
  </w:style>
  <w:style w:type="paragraph" w:styleId="21">
    <w:name w:val="toc 2"/>
    <w:basedOn w:val="a"/>
    <w:next w:val="a"/>
    <w:autoRedefine/>
    <w:uiPriority w:val="39"/>
    <w:qFormat/>
    <w:rsid w:val="001937B9"/>
    <w:pPr>
      <w:autoSpaceDE w:val="0"/>
      <w:autoSpaceDN w:val="0"/>
      <w:adjustRightInd w:val="0"/>
      <w:spacing w:before="120" w:after="120" w:line="240" w:lineRule="auto"/>
      <w:ind w:left="340"/>
    </w:pPr>
    <w:rPr>
      <w:rFonts w:eastAsia="Times New Roman"/>
      <w:sz w:val="20"/>
    </w:rPr>
  </w:style>
  <w:style w:type="paragraph" w:customStyle="1" w:styleId="DocTitle">
    <w:name w:val="DocTitle"/>
    <w:rsid w:val="001937B9"/>
    <w:rPr>
      <w:rFonts w:eastAsia="Times New Roman" w:cs="Arial"/>
      <w:b/>
      <w:bCs/>
      <w:sz w:val="40"/>
      <w:szCs w:val="24"/>
    </w:rPr>
  </w:style>
  <w:style w:type="paragraph" w:customStyle="1" w:styleId="CoverTitle">
    <w:name w:val="CoverTitle"/>
    <w:link w:val="CoverTitleChar"/>
    <w:rsid w:val="001937B9"/>
    <w:rPr>
      <w:color w:val="FFFFFF"/>
      <w:sz w:val="32"/>
      <w:szCs w:val="36"/>
    </w:rPr>
  </w:style>
  <w:style w:type="paragraph" w:customStyle="1" w:styleId="CoverDate">
    <w:name w:val="CoverDate"/>
    <w:rsid w:val="001937B9"/>
    <w:rPr>
      <w:rFonts w:eastAsia="Times New Roman" w:cs="Arial"/>
      <w:noProof/>
      <w:color w:val="FFFFFF"/>
      <w:sz w:val="24"/>
      <w:szCs w:val="24"/>
    </w:rPr>
  </w:style>
  <w:style w:type="paragraph" w:customStyle="1" w:styleId="Version">
    <w:name w:val="Version#"/>
    <w:rsid w:val="001937B9"/>
    <w:rPr>
      <w:rFonts w:eastAsia="Times New Roman"/>
      <w:noProof/>
      <w:color w:val="000000"/>
      <w:sz w:val="28"/>
      <w:szCs w:val="28"/>
    </w:rPr>
  </w:style>
  <w:style w:type="paragraph" w:customStyle="1" w:styleId="Code">
    <w:name w:val="Code"/>
    <w:rsid w:val="001937B9"/>
    <w:pPr>
      <w:ind w:left="360"/>
    </w:pPr>
    <w:rPr>
      <w:rFonts w:ascii="Lucida Console" w:eastAsia="Times New Roman" w:hAnsi="Lucida Console"/>
      <w:color w:val="000000"/>
      <w:sz w:val="18"/>
      <w:szCs w:val="18"/>
    </w:rPr>
  </w:style>
  <w:style w:type="paragraph" w:customStyle="1" w:styleId="BlueHeader">
    <w:name w:val="Blue Header"/>
    <w:basedOn w:val="a"/>
    <w:rsid w:val="001937B9"/>
    <w:pPr>
      <w:spacing w:after="0" w:line="240" w:lineRule="auto"/>
    </w:pPr>
    <w:rPr>
      <w:rFonts w:eastAsia="Times New Roman"/>
      <w:b/>
      <w:color w:val="105AA8"/>
      <w:szCs w:val="20"/>
      <w:lang w:val="en-GB"/>
    </w:rPr>
  </w:style>
  <w:style w:type="paragraph" w:customStyle="1" w:styleId="ReplaceText">
    <w:name w:val="Replace Text"/>
    <w:basedOn w:val="a"/>
    <w:link w:val="ReplaceTextChar"/>
    <w:qFormat/>
    <w:rsid w:val="001937B9"/>
    <w:pPr>
      <w:spacing w:after="0" w:line="240" w:lineRule="auto"/>
    </w:pPr>
    <w:rPr>
      <w:rFonts w:ascii="Times New Roman" w:eastAsia="Times New Roman" w:hAnsi="Times New Roman"/>
      <w:sz w:val="20"/>
      <w:szCs w:val="20"/>
    </w:rPr>
  </w:style>
  <w:style w:type="character" w:customStyle="1" w:styleId="ReplaceTextChar">
    <w:name w:val="Replace Text Char"/>
    <w:basedOn w:val="a0"/>
    <w:link w:val="ReplaceText"/>
    <w:rsid w:val="001937B9"/>
    <w:rPr>
      <w:rFonts w:ascii="Times New Roman" w:eastAsia="Times New Roman" w:hAnsi="Times New Roman"/>
    </w:rPr>
  </w:style>
  <w:style w:type="paragraph" w:styleId="ac">
    <w:name w:val="Normal (Web)"/>
    <w:basedOn w:val="a"/>
    <w:uiPriority w:val="99"/>
    <w:semiHidden/>
    <w:unhideWhenUsed/>
    <w:rsid w:val="00EB3C9A"/>
    <w:pPr>
      <w:spacing w:before="100" w:beforeAutospacing="1" w:after="100" w:afterAutospacing="1" w:line="240" w:lineRule="auto"/>
    </w:pPr>
    <w:rPr>
      <w:rFonts w:ascii="Times New Roman" w:eastAsia="Times New Roman" w:hAnsi="Times New Roman"/>
    </w:rPr>
  </w:style>
  <w:style w:type="paragraph" w:styleId="ad">
    <w:name w:val="Balloon Text"/>
    <w:basedOn w:val="a"/>
    <w:link w:val="ae"/>
    <w:uiPriority w:val="99"/>
    <w:semiHidden/>
    <w:unhideWhenUsed/>
    <w:rsid w:val="00D22F94"/>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22F94"/>
    <w:rPr>
      <w:rFonts w:ascii="Tahoma" w:hAnsi="Tahoma" w:cs="Tahoma"/>
      <w:sz w:val="16"/>
      <w:szCs w:val="16"/>
    </w:rPr>
  </w:style>
  <w:style w:type="paragraph" w:customStyle="1" w:styleId="Default">
    <w:name w:val="Default"/>
    <w:rsid w:val="00CF403D"/>
    <w:pPr>
      <w:autoSpaceDE w:val="0"/>
      <w:autoSpaceDN w:val="0"/>
      <w:adjustRightInd w:val="0"/>
    </w:pPr>
    <w:rPr>
      <w:rFonts w:cs="Calibri"/>
      <w:color w:val="000000"/>
      <w:sz w:val="24"/>
      <w:szCs w:val="24"/>
      <w:lang w:val="uk-UA"/>
    </w:rPr>
  </w:style>
  <w:style w:type="paragraph" w:styleId="af">
    <w:name w:val="List Paragraph"/>
    <w:basedOn w:val="a"/>
    <w:uiPriority w:val="34"/>
    <w:qFormat/>
    <w:rsid w:val="00E25E51"/>
    <w:pPr>
      <w:ind w:left="720"/>
      <w:contextualSpacing/>
    </w:pPr>
  </w:style>
  <w:style w:type="character" w:customStyle="1" w:styleId="shorttext">
    <w:name w:val="short_text"/>
    <w:basedOn w:val="a0"/>
    <w:rsid w:val="00DD6EB0"/>
  </w:style>
</w:styles>
</file>

<file path=word/webSettings.xml><?xml version="1.0" encoding="utf-8"?>
<w:webSettings xmlns:r="http://schemas.openxmlformats.org/officeDocument/2006/relationships" xmlns:w="http://schemas.openxmlformats.org/wordprocessingml/2006/main">
  <w:divs>
    <w:div w:id="1652444555">
      <w:bodyDiv w:val="1"/>
      <w:marLeft w:val="0"/>
      <w:marRight w:val="0"/>
      <w:marTop w:val="0"/>
      <w:marBottom w:val="0"/>
      <w:divBdr>
        <w:top w:val="none" w:sz="0" w:space="0" w:color="auto"/>
        <w:left w:val="none" w:sz="0" w:space="0" w:color="auto"/>
        <w:bottom w:val="none" w:sz="0" w:space="0" w:color="auto"/>
        <w:right w:val="none" w:sz="0" w:space="0" w:color="auto"/>
      </w:divBdr>
      <w:divsChild>
        <w:div w:id="1407023992">
          <w:marLeft w:val="0"/>
          <w:marRight w:val="0"/>
          <w:marTop w:val="0"/>
          <w:marBottom w:val="0"/>
          <w:divBdr>
            <w:top w:val="none" w:sz="0" w:space="0" w:color="auto"/>
            <w:left w:val="none" w:sz="0" w:space="0" w:color="auto"/>
            <w:bottom w:val="none" w:sz="0" w:space="0" w:color="auto"/>
            <w:right w:val="none" w:sz="0" w:space="0" w:color="auto"/>
          </w:divBdr>
          <w:divsChild>
            <w:div w:id="678433962">
              <w:marLeft w:val="0"/>
              <w:marRight w:val="0"/>
              <w:marTop w:val="0"/>
              <w:marBottom w:val="0"/>
              <w:divBdr>
                <w:top w:val="none" w:sz="0" w:space="0" w:color="auto"/>
                <w:left w:val="none" w:sz="0" w:space="0" w:color="auto"/>
                <w:bottom w:val="none" w:sz="0" w:space="0" w:color="auto"/>
                <w:right w:val="none" w:sz="0" w:space="0" w:color="auto"/>
              </w:divBdr>
              <w:divsChild>
                <w:div w:id="1259484481">
                  <w:marLeft w:val="0"/>
                  <w:marRight w:val="0"/>
                  <w:marTop w:val="0"/>
                  <w:marBottom w:val="0"/>
                  <w:divBdr>
                    <w:top w:val="none" w:sz="0" w:space="0" w:color="auto"/>
                    <w:left w:val="none" w:sz="0" w:space="0" w:color="auto"/>
                    <w:bottom w:val="none" w:sz="0" w:space="0" w:color="auto"/>
                    <w:right w:val="none" w:sz="0" w:space="0" w:color="auto"/>
                  </w:divBdr>
                </w:div>
                <w:div w:id="192234681">
                  <w:marLeft w:val="0"/>
                  <w:marRight w:val="0"/>
                  <w:marTop w:val="0"/>
                  <w:marBottom w:val="0"/>
                  <w:divBdr>
                    <w:top w:val="none" w:sz="0" w:space="0" w:color="auto"/>
                    <w:left w:val="none" w:sz="0" w:space="0" w:color="auto"/>
                    <w:bottom w:val="none" w:sz="0" w:space="0" w:color="auto"/>
                    <w:right w:val="none" w:sz="0" w:space="0" w:color="auto"/>
                  </w:divBdr>
                </w:div>
                <w:div w:id="393087723">
                  <w:marLeft w:val="0"/>
                  <w:marRight w:val="0"/>
                  <w:marTop w:val="0"/>
                  <w:marBottom w:val="0"/>
                  <w:divBdr>
                    <w:top w:val="none" w:sz="0" w:space="0" w:color="auto"/>
                    <w:left w:val="none" w:sz="0" w:space="0" w:color="auto"/>
                    <w:bottom w:val="none" w:sz="0" w:space="0" w:color="auto"/>
                    <w:right w:val="none" w:sz="0" w:space="0" w:color="auto"/>
                  </w:divBdr>
                </w:div>
                <w:div w:id="153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ecurity%20Framework\Docs\Templates\RD-Template_S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D2FF68DE7244BA22C18D4C2A0D7E5" ma:contentTypeVersion="3" ma:contentTypeDescription="Create a new document." ma:contentTypeScope="" ma:versionID="61ab3c72f3b05ce713c96bcd7b7109da">
  <xsd:schema xmlns:xsd="http://www.w3.org/2001/XMLSchema" xmlns:p="http://schemas.microsoft.com/office/2006/metadata/properties" xmlns:ns2="88c10b1f-ca53-4528-9b92-cbf6ebfe4526" targetNamespace="http://schemas.microsoft.com/office/2006/metadata/properties" ma:root="true" ma:fieldsID="03a374e6c1d264ebf7d230cc6a4801e6" ns2:_="">
    <xsd:import namespace="88c10b1f-ca53-4528-9b92-cbf6ebfe4526"/>
    <xsd:element name="properties">
      <xsd:complexType>
        <xsd:sequence>
          <xsd:element name="documentManagement">
            <xsd:complexType>
              <xsd:all>
                <xsd:element ref="ns2:Revision" minOccurs="0"/>
              </xsd:all>
            </xsd:complexType>
          </xsd:element>
        </xsd:sequence>
      </xsd:complexType>
    </xsd:element>
  </xsd:schema>
  <xsd:schema xmlns:xsd="http://www.w3.org/2001/XMLSchema" xmlns:dms="http://schemas.microsoft.com/office/2006/documentManagement/types" targetNamespace="88c10b1f-ca53-4528-9b92-cbf6ebfe4526" elementFormDefault="qualified">
    <xsd:import namespace="http://schemas.microsoft.com/office/2006/documentManagement/types"/>
    <xsd:element name="Revision" ma:index="8" nillable="true" ma:displayName="Revision" ma:decimals="1" ma:default="1" ma:description="Document Current Revision" ma:internalName="Revis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Revision xmlns="88c10b1f-ca53-4528-9b92-cbf6ebfe4526">1</Revi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A7235-6505-4891-89BC-3AB368ADF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10b1f-ca53-4528-9b92-cbf6ebfe452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25F5EE-20CD-43BC-9D82-D6BD0B51E339}">
  <ds:schemaRefs>
    <ds:schemaRef ds:uri="http://schemas.microsoft.com/office/2006/metadata/properties"/>
    <ds:schemaRef ds:uri="88c10b1f-ca53-4528-9b92-cbf6ebfe4526"/>
  </ds:schemaRefs>
</ds:datastoreItem>
</file>

<file path=customXml/itemProps3.xml><?xml version="1.0" encoding="utf-8"?>
<ds:datastoreItem xmlns:ds="http://schemas.openxmlformats.org/officeDocument/2006/customXml" ds:itemID="{224ABCFF-8E17-4E0C-BB05-8CAFE932052A}">
  <ds:schemaRefs>
    <ds:schemaRef ds:uri="http://schemas.microsoft.com/sharepoint/v3/contenttype/forms"/>
  </ds:schemaRefs>
</ds:datastoreItem>
</file>

<file path=customXml/itemProps4.xml><?xml version="1.0" encoding="utf-8"?>
<ds:datastoreItem xmlns:ds="http://schemas.openxmlformats.org/officeDocument/2006/customXml" ds:itemID="{BAD0DBC3-3F34-47C3-AEDF-404DACD2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RD-Template_SF.dotx</Template>
  <TotalTime>347</TotalTime>
  <Pages>8</Pages>
  <Words>7711</Words>
  <Characters>4396</Characters>
  <Application>Microsoft Office Word</Application>
  <DocSecurity>0</DocSecurity>
  <Lines>36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Requirement document</vt:lpstr>
      <vt:lpstr>Basic Statistic Reports</vt:lpstr>
    </vt:vector>
  </TitlesOfParts>
  <Company>home</Company>
  <LinksUpToDate>false</LinksUpToDate>
  <CharactersWithSpaces>12083</CharactersWithSpaces>
  <SharedDoc>false</SharedDoc>
  <HLinks>
    <vt:vector size="30" baseType="variant">
      <vt:variant>
        <vt:i4>1966138</vt:i4>
      </vt:variant>
      <vt:variant>
        <vt:i4>32</vt:i4>
      </vt:variant>
      <vt:variant>
        <vt:i4>0</vt:i4>
      </vt:variant>
      <vt:variant>
        <vt:i4>5</vt:i4>
      </vt:variant>
      <vt:variant>
        <vt:lpwstr/>
      </vt:variant>
      <vt:variant>
        <vt:lpwstr>_Toc256769826</vt:lpwstr>
      </vt:variant>
      <vt:variant>
        <vt:i4>1966138</vt:i4>
      </vt:variant>
      <vt:variant>
        <vt:i4>26</vt:i4>
      </vt:variant>
      <vt:variant>
        <vt:i4>0</vt:i4>
      </vt:variant>
      <vt:variant>
        <vt:i4>5</vt:i4>
      </vt:variant>
      <vt:variant>
        <vt:lpwstr/>
      </vt:variant>
      <vt:variant>
        <vt:lpwstr>_Toc256769825</vt:lpwstr>
      </vt:variant>
      <vt:variant>
        <vt:i4>1966138</vt:i4>
      </vt:variant>
      <vt:variant>
        <vt:i4>20</vt:i4>
      </vt:variant>
      <vt:variant>
        <vt:i4>0</vt:i4>
      </vt:variant>
      <vt:variant>
        <vt:i4>5</vt:i4>
      </vt:variant>
      <vt:variant>
        <vt:lpwstr/>
      </vt:variant>
      <vt:variant>
        <vt:lpwstr>_Toc256769824</vt:lpwstr>
      </vt:variant>
      <vt:variant>
        <vt:i4>1966138</vt:i4>
      </vt:variant>
      <vt:variant>
        <vt:i4>14</vt:i4>
      </vt:variant>
      <vt:variant>
        <vt:i4>0</vt:i4>
      </vt:variant>
      <vt:variant>
        <vt:i4>5</vt:i4>
      </vt:variant>
      <vt:variant>
        <vt:lpwstr/>
      </vt:variant>
      <vt:variant>
        <vt:lpwstr>_Toc256769823</vt:lpwstr>
      </vt:variant>
      <vt:variant>
        <vt:i4>1966138</vt:i4>
      </vt:variant>
      <vt:variant>
        <vt:i4>8</vt:i4>
      </vt:variant>
      <vt:variant>
        <vt:i4>0</vt:i4>
      </vt:variant>
      <vt:variant>
        <vt:i4>5</vt:i4>
      </vt:variant>
      <vt:variant>
        <vt:lpwstr/>
      </vt:variant>
      <vt:variant>
        <vt:lpwstr>_Toc256769822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document</dc:title>
  <dc:creator>jmondanaro</dc:creator>
  <cp:lastModifiedBy>Lokshin</cp:lastModifiedBy>
  <cp:revision>112</cp:revision>
  <dcterms:created xsi:type="dcterms:W3CDTF">2010-09-08T11:23:00Z</dcterms:created>
  <dcterms:modified xsi:type="dcterms:W3CDTF">2011-09-23T11:03:00Z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0x0101005C7D2FF68DE7244BA22C18D4C2A0D7E5</vt:lpwstr>
  </property>
</Properties>
</file>