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8844114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561A6D3" w14:textId="14ADC4AC" w:rsidR="006E1006" w:rsidRPr="00E20341" w:rsidRDefault="006E1006">
          <w:pPr>
            <w:pStyle w:val="NoSpacing"/>
            <w:rPr>
              <w:sz w:val="2"/>
            </w:rPr>
          </w:pPr>
        </w:p>
        <w:p w14:paraId="1E49DEFF" w14:textId="2820D231" w:rsidR="006E1006" w:rsidRPr="00E20341" w:rsidRDefault="006E1006">
          <w:r w:rsidRPr="00E203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FC9729" wp14:editId="3DE340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90B69" w14:textId="6759DDE7" w:rsidR="006E1006" w:rsidRDefault="005219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70056C"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Líneas de investigación en mi ámbito profesional</w:t>
                                    </w:r>
                                  </w:sdtContent>
                                </w:sdt>
                              </w:p>
                              <w:p w14:paraId="67077EA7" w14:textId="5508257A" w:rsidR="006E1006" w:rsidRDefault="0052197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placeholder>
                                      <w:docPart w:val="36664FEE91FB4313B7F1C99CDB16ABF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9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Evidencia de aprendizaje</w:t>
                                    </w:r>
                                  </w:sdtContent>
                                </w:sdt>
                                <w:r w:rsidR="006E100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592BFC2" w14:textId="77777777" w:rsidR="006E1006" w:rsidRDefault="006E10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FC97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5090B69" w14:textId="6759DDE7" w:rsidR="006E1006" w:rsidRDefault="00FA30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70056C"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Líneas de investigación en mi ámbito profesional</w:t>
                              </w:r>
                            </w:sdtContent>
                          </w:sdt>
                        </w:p>
                        <w:p w14:paraId="67077EA7" w14:textId="5508257A" w:rsidR="006E1006" w:rsidRDefault="00FA302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placeholder>
                                <w:docPart w:val="36664FEE91FB4313B7F1C99CDB16ABF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934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Evidencia de aprendizaje</w:t>
                              </w:r>
                            </w:sdtContent>
                          </w:sdt>
                          <w:r w:rsidR="006E100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592BFC2" w14:textId="77777777" w:rsidR="006E1006" w:rsidRDefault="006E10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20341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04FE5E" wp14:editId="5F9F274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634FD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A37ED6F" w14:textId="0E2C5894" w:rsidR="006E1006" w:rsidRPr="00E20341" w:rsidRDefault="006E1006">
          <w:r w:rsidRPr="00E203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12B2ED" wp14:editId="0D3AEC2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6815455</wp:posOffset>
                    </wp:positionV>
                    <wp:extent cx="6400800" cy="1545590"/>
                    <wp:effectExtent l="0" t="0" r="0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400800" cy="1545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8FFB9" w14:textId="3F8545CB" w:rsidR="006E1006" w:rsidRPr="00757934" w:rsidRDefault="00521976" w:rsidP="00FA2447">
                                <w:pPr>
                                  <w:pStyle w:val="NoSpacing"/>
                                  <w:spacing w:line="360" w:lineRule="au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Char"/>
                                    </w:rPr>
                                    <w:alias w:val="Student"/>
                                    <w:tag w:val="Student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NoSpacingChar"/>
                                    </w:rPr>
                                  </w:sdtEndPr>
                                  <w:sdtContent>
                                    <w:r w:rsidR="00BE4A8F" w:rsidRPr="00757934">
                                      <w:rPr>
                                        <w:rStyle w:val="NoSpacingChar"/>
                                      </w:rPr>
                                      <w:t>Marco Polo Tenorio Esparza</w:t>
                                    </w:r>
                                  </w:sdtContent>
                                </w:sdt>
                              </w:p>
                              <w:p w14:paraId="5D879549" w14:textId="0F4DE6CA" w:rsidR="006E1006" w:rsidRPr="00757934" w:rsidRDefault="00521976" w:rsidP="00FA2447">
                                <w:pPr>
                                  <w:pStyle w:val="NoSpacing"/>
                                  <w:spacing w:line="360" w:lineRule="auto"/>
                                  <w:jc w:val="right"/>
                                  <w:rPr>
                                    <w:rStyle w:val="FooterChar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Style w:val="FooterChar"/>
                                      <w:lang w:val="es-MX"/>
                                    </w:rPr>
                                    <w:alias w:val="Student ID"/>
                                    <w:tag w:val="Student ID"/>
                                    <w:id w:val="1083025998"/>
                                    <w15:color w:val="262626"/>
                                  </w:sdtPr>
                                  <w:sdtEndPr>
                                    <w:rPr>
                                      <w:rStyle w:val="FooterChar"/>
                                    </w:rPr>
                                  </w:sdtEndPr>
                                  <w:sdtContent>
                                    <w:r w:rsidR="00BE4A8F" w:rsidRPr="00757934">
                                      <w:rPr>
                                        <w:rStyle w:val="PlaceholderText"/>
                                        <w:color w:val="auto"/>
                                      </w:rPr>
                                      <w:t>ES231110577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NoSpacingChar"/>
                                  </w:rPr>
                                  <w:alias w:val="School"/>
                                  <w:tag w:val="School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NoSpacingChar"/>
                                  </w:rPr>
                                </w:sdtEndPr>
                                <w:sdtContent>
                                  <w:p w14:paraId="1C472A49" w14:textId="7A97F52F" w:rsidR="006E1006" w:rsidRPr="00757934" w:rsidRDefault="00BE4A8F" w:rsidP="00FA2447">
                                    <w:pPr>
                                      <w:pStyle w:val="NoSpacing"/>
                                      <w:spacing w:line="360" w:lineRule="au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57934">
                                      <w:rPr>
                                        <w:rStyle w:val="NoSpacingChar"/>
                                      </w:rPr>
                                      <w:t>Universidad Abierta y a Distancia de México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FooterChar"/>
                                    <w:lang w:val="es-MX"/>
                                  </w:rPr>
                                  <w:alias w:val="Course"/>
                                  <w:tag w:val="Course"/>
                                  <w:id w:val="1670677717"/>
                                </w:sdtPr>
                                <w:sdtEndPr>
                                  <w:rPr>
                                    <w:rStyle w:val="FooterChar"/>
                                  </w:rPr>
                                </w:sdtEndPr>
                                <w:sdtContent>
                                  <w:p w14:paraId="712DF055" w14:textId="72706A71" w:rsidR="006E1006" w:rsidRPr="00757934" w:rsidRDefault="00757934" w:rsidP="00FA2447">
                                    <w:pPr>
                                      <w:pStyle w:val="NoSpacing"/>
                                      <w:spacing w:line="360" w:lineRule="au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57934">
                                      <w:rPr>
                                        <w:rStyle w:val="FooterChar"/>
                                        <w:lang w:val="es-MX"/>
                                      </w:rPr>
                                      <w:t>Fundamentos de investigación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FooterChar"/>
                                    <w:lang w:val="es-MX"/>
                                  </w:rPr>
                                  <w:alias w:val="Professor"/>
                                  <w:tag w:val="Professor"/>
                                  <w:id w:val="19129335"/>
                                </w:sdtPr>
                                <w:sdtEndPr>
                                  <w:rPr>
                                    <w:rStyle w:val="FooterChar"/>
                                  </w:rPr>
                                </w:sdtEndPr>
                                <w:sdtContent>
                                  <w:p w14:paraId="0A69E777" w14:textId="13B4296A" w:rsidR="006E1006" w:rsidRPr="00757934" w:rsidRDefault="00B86D20" w:rsidP="00FA2447">
                                    <w:pPr>
                                      <w:pStyle w:val="NoSpacing"/>
                                      <w:spacing w:line="360" w:lineRule="au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Susana García Mendoza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FooterChar"/>
                                    <w:lang w:val="es-MX"/>
                                  </w:rPr>
                                  <w:alias w:val="Date"/>
                                  <w:tag w:val="Date"/>
                                  <w:id w:val="-1417554674"/>
                                </w:sdtPr>
                                <w:sdtEndPr>
                                  <w:rPr>
                                    <w:rStyle w:val="FooterChar"/>
                                  </w:rPr>
                                </w:sdtEndPr>
                                <w:sdtContent>
                                  <w:p w14:paraId="1BE17A01" w14:textId="7FD157EF" w:rsidR="006E1006" w:rsidRPr="00757934" w:rsidRDefault="001D64E4" w:rsidP="00FA2447">
                                    <w:pPr>
                                      <w:pStyle w:val="NoSpacing"/>
                                      <w:spacing w:line="360" w:lineRule="au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57934">
                                      <w:rPr>
                                        <w:rStyle w:val="FooterChar"/>
                                        <w:lang w:val="es-MX"/>
                                      </w:rPr>
                                      <w:t>2</w:t>
                                    </w:r>
                                    <w:r w:rsidR="0026640A" w:rsidRPr="00757934">
                                      <w:rPr>
                                        <w:rStyle w:val="FooterChar"/>
                                        <w:lang w:val="es-MX"/>
                                      </w:rPr>
                                      <w:t>8</w:t>
                                    </w:r>
                                    <w:r w:rsidR="00796CBA" w:rsidRPr="00757934">
                                      <w:rPr>
                                        <w:rStyle w:val="FooterChar"/>
                                        <w:lang w:val="es-MX"/>
                                      </w:rPr>
                                      <w:t xml:space="preserve"> de marzo</w:t>
                                    </w:r>
                                    <w:r w:rsidR="006E1006" w:rsidRPr="00757934">
                                      <w:rPr>
                                        <w:rStyle w:val="FooterChar"/>
                                        <w:lang w:val="es-MX"/>
                                      </w:rPr>
                                      <w:t xml:space="preserve"> del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12B2ED" id="Cuadro de texto 1" o:spid="_x0000_s1027" type="#_x0000_t202" style="position:absolute;margin-left:0;margin-top:536.65pt;width:7in;height:121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" filled="f" stroked="f" strokeweight=".5pt">
                    <v:textbox inset="0,0,0,0">
                      <w:txbxContent>
                        <w:p w14:paraId="4808FFB9" w14:textId="3F8545CB" w:rsidR="006E1006" w:rsidRPr="00757934" w:rsidRDefault="00FA3024" w:rsidP="00FA2447">
                          <w:pPr>
                            <w:pStyle w:val="NoSpacing"/>
                            <w:spacing w:line="360" w:lineRule="au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NoSpacingChar"/>
                              </w:rPr>
                              <w:alias w:val="Student"/>
                              <w:tag w:val="Student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NoSpacingChar"/>
                              </w:rPr>
                            </w:sdtEndPr>
                            <w:sdtContent>
                              <w:r w:rsidR="00BE4A8F" w:rsidRPr="00757934">
                                <w:rPr>
                                  <w:rStyle w:val="NoSpacingChar"/>
                                </w:rPr>
                                <w:t>Marco Polo Tenorio Esparza</w:t>
                              </w:r>
                            </w:sdtContent>
                          </w:sdt>
                        </w:p>
                        <w:p w14:paraId="5D879549" w14:textId="0F4DE6CA" w:rsidR="006E1006" w:rsidRPr="00757934" w:rsidRDefault="00FA3024" w:rsidP="00FA2447">
                          <w:pPr>
                            <w:pStyle w:val="NoSpacing"/>
                            <w:spacing w:line="360" w:lineRule="auto"/>
                            <w:jc w:val="right"/>
                            <w:rPr>
                              <w:rStyle w:val="FooterChar"/>
                              <w:lang w:val="es-MX"/>
                            </w:rPr>
                          </w:pPr>
                          <w:sdt>
                            <w:sdtPr>
                              <w:rPr>
                                <w:rStyle w:val="FooterChar"/>
                                <w:lang w:val="es-MX"/>
                              </w:rPr>
                              <w:alias w:val="Student ID"/>
                              <w:tag w:val="Student ID"/>
                              <w:id w:val="1083025998"/>
                              <w15:color w:val="262626"/>
                            </w:sdtPr>
                            <w:sdtEndPr>
                              <w:rPr>
                                <w:rStyle w:val="FooterChar"/>
                              </w:rPr>
                            </w:sdtEndPr>
                            <w:sdtContent>
                              <w:r w:rsidR="00BE4A8F" w:rsidRPr="00757934">
                                <w:rPr>
                                  <w:rStyle w:val="PlaceholderText"/>
                                  <w:color w:val="auto"/>
                                </w:rPr>
                                <w:t>ES231110577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NoSpacingChar"/>
                            </w:rPr>
                            <w:alias w:val="School"/>
                            <w:tag w:val="School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NoSpacingChar"/>
                            </w:rPr>
                          </w:sdtEndPr>
                          <w:sdtContent>
                            <w:p w14:paraId="1C472A49" w14:textId="7A97F52F" w:rsidR="006E1006" w:rsidRPr="00757934" w:rsidRDefault="00BE4A8F" w:rsidP="00FA2447">
                              <w:pPr>
                                <w:pStyle w:val="NoSpacing"/>
                                <w:spacing w:line="360" w:lineRule="au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57934">
                                <w:rPr>
                                  <w:rStyle w:val="NoSpacingChar"/>
                                </w:rPr>
                                <w:t>Universidad Abierta y a Distancia de México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FooterChar"/>
                              <w:lang w:val="es-MX"/>
                            </w:rPr>
                            <w:alias w:val="Course"/>
                            <w:tag w:val="Course"/>
                            <w:id w:val="1670677717"/>
                          </w:sdtPr>
                          <w:sdtEndPr>
                            <w:rPr>
                              <w:rStyle w:val="FooterChar"/>
                            </w:rPr>
                          </w:sdtEndPr>
                          <w:sdtContent>
                            <w:p w14:paraId="712DF055" w14:textId="72706A71" w:rsidR="006E1006" w:rsidRPr="00757934" w:rsidRDefault="00757934" w:rsidP="00FA2447">
                              <w:pPr>
                                <w:pStyle w:val="NoSpacing"/>
                                <w:spacing w:line="360" w:lineRule="au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57934">
                                <w:rPr>
                                  <w:rStyle w:val="FooterChar"/>
                                  <w:lang w:val="es-MX"/>
                                </w:rPr>
                                <w:t>Fundamentos de investigación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FooterChar"/>
                              <w:lang w:val="es-MX"/>
                            </w:rPr>
                            <w:alias w:val="Professor"/>
                            <w:tag w:val="Professor"/>
                            <w:id w:val="19129335"/>
                          </w:sdtPr>
                          <w:sdtEndPr>
                            <w:rPr>
                              <w:rStyle w:val="FooterChar"/>
                            </w:rPr>
                          </w:sdtEndPr>
                          <w:sdtContent>
                            <w:p w14:paraId="0A69E777" w14:textId="13B4296A" w:rsidR="006E1006" w:rsidRPr="00757934" w:rsidRDefault="00B86D20" w:rsidP="00FA2447">
                              <w:pPr>
                                <w:pStyle w:val="NoSpacing"/>
                                <w:spacing w:line="360" w:lineRule="au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t>Susana García Mendoza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FooterChar"/>
                              <w:lang w:val="es-MX"/>
                            </w:rPr>
                            <w:alias w:val="Date"/>
                            <w:tag w:val="Date"/>
                            <w:id w:val="-1417554674"/>
                          </w:sdtPr>
                          <w:sdtEndPr>
                            <w:rPr>
                              <w:rStyle w:val="FooterChar"/>
                            </w:rPr>
                          </w:sdtEndPr>
                          <w:sdtContent>
                            <w:p w14:paraId="1BE17A01" w14:textId="7FD157EF" w:rsidR="006E1006" w:rsidRPr="00757934" w:rsidRDefault="001D64E4" w:rsidP="00FA2447">
                              <w:pPr>
                                <w:pStyle w:val="NoSpacing"/>
                                <w:spacing w:line="360" w:lineRule="au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57934">
                                <w:rPr>
                                  <w:rStyle w:val="FooterChar"/>
                                  <w:lang w:val="es-MX"/>
                                </w:rPr>
                                <w:t>2</w:t>
                              </w:r>
                              <w:r w:rsidR="0026640A" w:rsidRPr="00757934">
                                <w:rPr>
                                  <w:rStyle w:val="FooterChar"/>
                                  <w:lang w:val="es-MX"/>
                                </w:rPr>
                                <w:t>8</w:t>
                              </w:r>
                              <w:r w:rsidR="00796CBA" w:rsidRPr="00757934">
                                <w:rPr>
                                  <w:rStyle w:val="FooterChar"/>
                                  <w:lang w:val="es-MX"/>
                                </w:rPr>
                                <w:t xml:space="preserve"> de marzo</w:t>
                              </w:r>
                              <w:r w:rsidR="006E1006" w:rsidRPr="00757934">
                                <w:rPr>
                                  <w:rStyle w:val="FooterChar"/>
                                  <w:lang w:val="es-MX"/>
                                </w:rPr>
                                <w:t xml:space="preserve"> del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E2034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600553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612EAF" w14:textId="77777777" w:rsidR="006E1006" w:rsidRPr="00E20341" w:rsidRDefault="006E1006" w:rsidP="006E1006">
          <w:pPr>
            <w:pStyle w:val="TOCHeading"/>
            <w:rPr>
              <w:lang w:val="es-MX"/>
            </w:rPr>
          </w:pPr>
          <w:r w:rsidRPr="00E20341">
            <w:rPr>
              <w:lang w:val="es-MX"/>
            </w:rPr>
            <w:t>Contenido</w:t>
          </w:r>
        </w:p>
        <w:p w14:paraId="1F67E6C4" w14:textId="403B17BD" w:rsidR="00AA361A" w:rsidRDefault="00D0520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E20341">
            <w:rPr>
              <w:caps w:val="0"/>
            </w:rPr>
            <w:fldChar w:fldCharType="begin"/>
          </w:r>
          <w:r w:rsidRPr="00E20341">
            <w:rPr>
              <w:caps w:val="0"/>
            </w:rPr>
            <w:instrText xml:space="preserve"> TOC \o "1-3" \h \z \u </w:instrText>
          </w:r>
          <w:r w:rsidRPr="00E20341">
            <w:rPr>
              <w:caps w:val="0"/>
            </w:rPr>
            <w:fldChar w:fldCharType="separate"/>
          </w:r>
          <w:hyperlink w:anchor="_Toc134902420" w:history="1">
            <w:r w:rsidR="00AA361A" w:rsidRPr="009D09B5">
              <w:rPr>
                <w:rStyle w:val="Hyperlink"/>
                <w:noProof/>
              </w:rPr>
              <w:t>Ideas principales</w:t>
            </w:r>
            <w:r w:rsidR="00AA361A">
              <w:rPr>
                <w:noProof/>
                <w:webHidden/>
              </w:rPr>
              <w:tab/>
            </w:r>
            <w:r w:rsidR="00AA361A">
              <w:rPr>
                <w:noProof/>
                <w:webHidden/>
              </w:rPr>
              <w:fldChar w:fldCharType="begin"/>
            </w:r>
            <w:r w:rsidR="00AA361A">
              <w:rPr>
                <w:noProof/>
                <w:webHidden/>
              </w:rPr>
              <w:instrText xml:space="preserve"> PAGEREF _Toc134902420 \h </w:instrText>
            </w:r>
            <w:r w:rsidR="00AA361A">
              <w:rPr>
                <w:noProof/>
                <w:webHidden/>
              </w:rPr>
            </w:r>
            <w:r w:rsidR="00AA361A">
              <w:rPr>
                <w:noProof/>
                <w:webHidden/>
              </w:rPr>
              <w:fldChar w:fldCharType="separate"/>
            </w:r>
            <w:r w:rsidR="00521976">
              <w:rPr>
                <w:noProof/>
                <w:webHidden/>
              </w:rPr>
              <w:t>2</w:t>
            </w:r>
            <w:r w:rsidR="00AA361A">
              <w:rPr>
                <w:noProof/>
                <w:webHidden/>
              </w:rPr>
              <w:fldChar w:fldCharType="end"/>
            </w:r>
          </w:hyperlink>
        </w:p>
        <w:p w14:paraId="700CBD73" w14:textId="1FFD26BE" w:rsidR="00AA361A" w:rsidRDefault="00521976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02421" w:history="1">
            <w:r w:rsidR="00AA361A" w:rsidRPr="009D09B5">
              <w:rPr>
                <w:rStyle w:val="Hyperlink"/>
                <w:noProof/>
              </w:rPr>
              <w:t>Ensayo</w:t>
            </w:r>
            <w:r w:rsidR="00AA361A">
              <w:rPr>
                <w:noProof/>
                <w:webHidden/>
              </w:rPr>
              <w:tab/>
            </w:r>
            <w:r w:rsidR="00AA361A">
              <w:rPr>
                <w:noProof/>
                <w:webHidden/>
              </w:rPr>
              <w:fldChar w:fldCharType="begin"/>
            </w:r>
            <w:r w:rsidR="00AA361A">
              <w:rPr>
                <w:noProof/>
                <w:webHidden/>
              </w:rPr>
              <w:instrText xml:space="preserve"> PAGEREF _Toc134902421 \h </w:instrText>
            </w:r>
            <w:r w:rsidR="00AA361A">
              <w:rPr>
                <w:noProof/>
                <w:webHidden/>
              </w:rPr>
            </w:r>
            <w:r w:rsidR="00AA36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A361A">
              <w:rPr>
                <w:noProof/>
                <w:webHidden/>
              </w:rPr>
              <w:fldChar w:fldCharType="end"/>
            </w:r>
          </w:hyperlink>
        </w:p>
        <w:p w14:paraId="33CCD339" w14:textId="75AF6CAA" w:rsidR="00AA361A" w:rsidRDefault="00521976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02422" w:history="1">
            <w:r w:rsidR="00AA361A" w:rsidRPr="009D09B5">
              <w:rPr>
                <w:rStyle w:val="Hyperlink"/>
                <w:noProof/>
              </w:rPr>
              <w:t>Propuestas de investigación</w:t>
            </w:r>
            <w:r w:rsidR="00AA361A">
              <w:rPr>
                <w:noProof/>
                <w:webHidden/>
              </w:rPr>
              <w:tab/>
            </w:r>
            <w:r w:rsidR="00AA361A">
              <w:rPr>
                <w:noProof/>
                <w:webHidden/>
              </w:rPr>
              <w:fldChar w:fldCharType="begin"/>
            </w:r>
            <w:r w:rsidR="00AA361A">
              <w:rPr>
                <w:noProof/>
                <w:webHidden/>
              </w:rPr>
              <w:instrText xml:space="preserve"> PAGEREF _Toc134902422 \h </w:instrText>
            </w:r>
            <w:r w:rsidR="00AA361A">
              <w:rPr>
                <w:noProof/>
                <w:webHidden/>
              </w:rPr>
            </w:r>
            <w:r w:rsidR="00AA36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A361A">
              <w:rPr>
                <w:noProof/>
                <w:webHidden/>
              </w:rPr>
              <w:fldChar w:fldCharType="end"/>
            </w:r>
          </w:hyperlink>
        </w:p>
        <w:p w14:paraId="53D001A8" w14:textId="2AA7FAFB" w:rsidR="00AA361A" w:rsidRDefault="00521976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902423" w:history="1">
            <w:r w:rsidR="00AA361A" w:rsidRPr="009D09B5">
              <w:rPr>
                <w:rStyle w:val="Hyperlink"/>
                <w:noProof/>
              </w:rPr>
              <w:t>Referencias</w:t>
            </w:r>
            <w:r w:rsidR="00AA361A">
              <w:rPr>
                <w:noProof/>
                <w:webHidden/>
              </w:rPr>
              <w:tab/>
            </w:r>
            <w:r w:rsidR="00AA361A">
              <w:rPr>
                <w:noProof/>
                <w:webHidden/>
              </w:rPr>
              <w:fldChar w:fldCharType="begin"/>
            </w:r>
            <w:r w:rsidR="00AA361A">
              <w:rPr>
                <w:noProof/>
                <w:webHidden/>
              </w:rPr>
              <w:instrText xml:space="preserve"> PAGEREF _Toc134902423 \h </w:instrText>
            </w:r>
            <w:r w:rsidR="00AA361A">
              <w:rPr>
                <w:noProof/>
                <w:webHidden/>
              </w:rPr>
            </w:r>
            <w:r w:rsidR="00AA36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A361A">
              <w:rPr>
                <w:noProof/>
                <w:webHidden/>
              </w:rPr>
              <w:fldChar w:fldCharType="end"/>
            </w:r>
          </w:hyperlink>
        </w:p>
        <w:p w14:paraId="1EDF3957" w14:textId="6DDC5C9A" w:rsidR="006E1006" w:rsidRPr="00E20341" w:rsidRDefault="00D0520E" w:rsidP="006E1006">
          <w:r w:rsidRPr="00E20341"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74A7942C" w14:textId="77777777" w:rsidR="006E1006" w:rsidRPr="00E20341" w:rsidRDefault="006E1006" w:rsidP="006E1006">
      <w:pPr>
        <w:rPr>
          <w:u w:val="single"/>
        </w:rPr>
      </w:pPr>
      <w:r w:rsidRPr="00E20341">
        <w:br w:type="page"/>
      </w:r>
    </w:p>
    <w:p w14:paraId="5C210D4D" w14:textId="7AB76F01" w:rsidR="005E36C8" w:rsidRPr="00E20341" w:rsidRDefault="009D4856" w:rsidP="005E36C8">
      <w:pPr>
        <w:pStyle w:val="Heading1"/>
        <w:rPr>
          <w:lang w:val="es-MX"/>
        </w:rPr>
      </w:pPr>
      <w:bookmarkStart w:id="0" w:name="_Toc134902420"/>
      <w:r w:rsidRPr="00E20341">
        <w:rPr>
          <w:lang w:val="es-MX"/>
        </w:rPr>
        <w:lastRenderedPageBreak/>
        <w:t>Ideas principales</w:t>
      </w:r>
      <w:bookmarkEnd w:id="0"/>
    </w:p>
    <w:p w14:paraId="46B05B9C" w14:textId="77777777" w:rsidR="005E36C8" w:rsidRPr="00E20341" w:rsidRDefault="005E36C8" w:rsidP="005E36C8">
      <w:pPr>
        <w:pStyle w:val="ListParagraph"/>
        <w:numPr>
          <w:ilvl w:val="0"/>
          <w:numId w:val="13"/>
        </w:numPr>
        <w:rPr>
          <w:lang w:val="es-MX"/>
        </w:rPr>
      </w:pPr>
      <w:r w:rsidRPr="00E20341">
        <w:rPr>
          <w:lang w:val="es-MX"/>
        </w:rPr>
        <w:t>La sociedad de la información/conocimiento se encuentra en un punto crítico de su desarrollo, impulsado por avances tecnológicos y cambios en la economía, el trabajo y las redes.</w:t>
      </w:r>
    </w:p>
    <w:p w14:paraId="76B74563" w14:textId="77777777" w:rsidR="005E36C8" w:rsidRPr="00E20341" w:rsidRDefault="005E36C8" w:rsidP="005E36C8">
      <w:pPr>
        <w:pStyle w:val="ListParagraph"/>
        <w:numPr>
          <w:ilvl w:val="0"/>
          <w:numId w:val="13"/>
        </w:numPr>
        <w:rPr>
          <w:lang w:val="es-MX"/>
        </w:rPr>
      </w:pPr>
      <w:r w:rsidRPr="00E20341">
        <w:rPr>
          <w:lang w:val="es-MX"/>
        </w:rPr>
        <w:t>Se debate si nos encontramos ante un nuevo tipo de sociedad o si simplemente estamos viendo una nueva función de la información en un mismo sistema, pero en un escenario distinto.</w:t>
      </w:r>
    </w:p>
    <w:p w14:paraId="6FEDDF5F" w14:textId="77777777" w:rsidR="005E36C8" w:rsidRPr="00E20341" w:rsidRDefault="005E36C8" w:rsidP="005E36C8">
      <w:pPr>
        <w:pStyle w:val="ListParagraph"/>
        <w:numPr>
          <w:ilvl w:val="0"/>
          <w:numId w:val="13"/>
        </w:numPr>
        <w:rPr>
          <w:lang w:val="es-MX"/>
        </w:rPr>
      </w:pPr>
      <w:r w:rsidRPr="00E20341">
        <w:rPr>
          <w:lang w:val="es-MX"/>
        </w:rPr>
        <w:t>La conceptualización de la sociedad de la información/conocimiento abarca varias dimensiones, como la histórica, política, económica, filosófica, pedagógica, psicosocial, geográfica y bibliotecológica.</w:t>
      </w:r>
    </w:p>
    <w:p w14:paraId="139F3BD2" w14:textId="77777777" w:rsidR="005E36C8" w:rsidRPr="00E20341" w:rsidRDefault="005E36C8" w:rsidP="005E36C8">
      <w:pPr>
        <w:pStyle w:val="ListParagraph"/>
        <w:numPr>
          <w:ilvl w:val="0"/>
          <w:numId w:val="13"/>
        </w:numPr>
        <w:rPr>
          <w:lang w:val="es-MX"/>
        </w:rPr>
      </w:pPr>
      <w:r w:rsidRPr="00E20341">
        <w:rPr>
          <w:lang w:val="es-MX"/>
        </w:rPr>
        <w:t>El papel del bibliotecario en la sociedad de la información es dual, con algunos trabajando en el sector empresarial y otros comprometidos con la idea de una sociedad democrática y equitativa.</w:t>
      </w:r>
    </w:p>
    <w:p w14:paraId="23BB7272" w14:textId="5EC6A7F3" w:rsidR="007C1A0B" w:rsidRPr="00E20341" w:rsidRDefault="005E36C8" w:rsidP="005E36C8">
      <w:pPr>
        <w:pStyle w:val="ListParagraph"/>
        <w:numPr>
          <w:ilvl w:val="0"/>
          <w:numId w:val="13"/>
        </w:numPr>
        <w:rPr>
          <w:lang w:val="es-MX"/>
        </w:rPr>
      </w:pPr>
      <w:r w:rsidRPr="00E20341">
        <w:rPr>
          <w:lang w:val="es-MX"/>
        </w:rPr>
        <w:t>La responsabilidad social del bibliotecario implica la promoción de la libertad, la prosperidad y el desarrollo de la sociedad y la persona, así como la transformación de la información en un bien público.</w:t>
      </w:r>
    </w:p>
    <w:p w14:paraId="7A679DC8" w14:textId="728BC13A" w:rsidR="005E36C8" w:rsidRPr="00E20341" w:rsidRDefault="00071625" w:rsidP="005E36C8">
      <w:pPr>
        <w:pStyle w:val="Heading1"/>
        <w:rPr>
          <w:lang w:val="es-MX"/>
        </w:rPr>
      </w:pPr>
      <w:bookmarkStart w:id="1" w:name="_Toc134902421"/>
      <w:r w:rsidRPr="00E20341">
        <w:rPr>
          <w:lang w:val="es-MX"/>
        </w:rPr>
        <w:t>Ensayo</w:t>
      </w:r>
      <w:bookmarkEnd w:id="1"/>
    </w:p>
    <w:p w14:paraId="7616BC7E" w14:textId="2A8DB152" w:rsidR="00071625" w:rsidRPr="00E20341" w:rsidRDefault="00071625" w:rsidP="00071625">
      <w:r w:rsidRPr="00E20341">
        <w:t>La sociedad de la información y el conocimiento se encuentra en un momento crítico, impulsada por avances tecnológicos y cambios en diversos ámbitos como la economía, el trabajo y las redes. En este contexto, surge el debate sobre si nos encontramos ante un nuevo tipo de sociedad o si simplemente estamos presenciando una nueva función de la información en un mismo sistema, pero en un escenario distinto.</w:t>
      </w:r>
    </w:p>
    <w:p w14:paraId="72DD339B" w14:textId="7F44B434" w:rsidR="00071625" w:rsidRPr="00E20341" w:rsidRDefault="00071625" w:rsidP="00071625">
      <w:r w:rsidRPr="00E20341">
        <w:t>La conceptualización de esta sociedad abarca varias dimensiones que van desde lo histórico hasta lo bibliotecológico, y toma en cuenta aspectos políticos, económicos, filosóficos, pedagógicos, psicosociales y geográficos. Es necesario reflexionar y discutir sobre estas dimensiones para entender mejor el fenómeno y sus implicaciones en la vida cotidiana de las personas.</w:t>
      </w:r>
    </w:p>
    <w:p w14:paraId="5FB018FF" w14:textId="1E7A4D27" w:rsidR="00071625" w:rsidRPr="00E20341" w:rsidRDefault="00071625" w:rsidP="00071625">
      <w:r w:rsidRPr="00E20341">
        <w:t>Dentro de este panorama, el papel del bibliotecario es de suma importancia. Su rol se bifurca en dos direcciones: por un lado, aquellos vinculados al sector empresarial que ven la información y el conocimiento como bienes comercializables; por otro lado, los bibliotecarios comprometidos con la idea de una sociedad democrática y equitativa, cuya labor se centra en la gestión social de la información y el acceso a la misma para todo tipo de usuarios.</w:t>
      </w:r>
    </w:p>
    <w:p w14:paraId="4567F155" w14:textId="01BBE82D" w:rsidR="00071625" w:rsidRPr="00E20341" w:rsidRDefault="00071625" w:rsidP="00071625">
      <w:r w:rsidRPr="00E20341">
        <w:t>La responsabilidad social del bibliotecario implica la promoción de la libertad, la prosperidad y el desarrollo de la sociedad y la persona. Además, su tarea es transformar la información en un bien público, garantizando el acceso libre e ilimitado al conocimiento, la cultura y la información. Para enfrentar los desafíos y oportunidades de la sociedad de la información y el conocimiento, es crucial que los bibliotecarios se involucren activamente en la investigación y el análisis de este fenómeno y se posicionen como actores protagónicos en su evolución.</w:t>
      </w:r>
    </w:p>
    <w:p w14:paraId="6F7073F5" w14:textId="01AE0D8E" w:rsidR="0070733B" w:rsidRDefault="009E13B8" w:rsidP="00071625">
      <w:pPr>
        <w:pStyle w:val="Heading1"/>
        <w:rPr>
          <w:lang w:val="es-MX"/>
        </w:rPr>
      </w:pPr>
      <w:bookmarkStart w:id="2" w:name="_Toc134902422"/>
      <w:r>
        <w:rPr>
          <w:lang w:val="es-MX"/>
        </w:rPr>
        <w:t>Propuestas de investigación</w:t>
      </w:r>
      <w:bookmarkEnd w:id="2"/>
    </w:p>
    <w:p w14:paraId="05B11E14" w14:textId="1778C959" w:rsidR="009E13B8" w:rsidRDefault="00475C17" w:rsidP="009E13B8">
      <w:r>
        <w:t>Ingeniería en automatización industrial</w:t>
      </w:r>
    </w:p>
    <w:p w14:paraId="629C4816" w14:textId="6EE77213" w:rsidR="00475C17" w:rsidRPr="008934E0" w:rsidRDefault="00BA562B" w:rsidP="00475C17">
      <w:pPr>
        <w:pStyle w:val="ListParagraph"/>
        <w:numPr>
          <w:ilvl w:val="0"/>
          <w:numId w:val="14"/>
        </w:numPr>
        <w:rPr>
          <w:b/>
          <w:bCs/>
          <w:u w:val="single"/>
          <w:lang w:val="es-MX"/>
        </w:rPr>
      </w:pPr>
      <w:r w:rsidRPr="008934E0">
        <w:rPr>
          <w:rFonts w:ascii="Calibri" w:hAnsi="Calibri" w:cs="Calibri"/>
          <w:b/>
          <w:bCs/>
          <w:u w:val="single"/>
          <w:lang w:val="es-MX"/>
        </w:rPr>
        <w:lastRenderedPageBreak/>
        <w:t>Integración de la inteligencia artificial en sistemas de manufactura.</w:t>
      </w:r>
    </w:p>
    <w:p w14:paraId="77DBB6CB" w14:textId="3EBC77A4" w:rsidR="00BA562B" w:rsidRPr="00D54543" w:rsidRDefault="00BA562B" w:rsidP="00475C17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rFonts w:ascii="Calibri" w:hAnsi="Calibri" w:cs="Calibri"/>
          <w:lang w:val="es-MX"/>
        </w:rPr>
        <w:t>Diseño de sistemas de control de procesos adaptativos y predictivos.</w:t>
      </w:r>
    </w:p>
    <w:p w14:paraId="3A293B05" w14:textId="0F8EB47A" w:rsidR="00D54543" w:rsidRPr="00806136" w:rsidRDefault="00D54543" w:rsidP="00475C17">
      <w:pPr>
        <w:pStyle w:val="ListParagraph"/>
        <w:numPr>
          <w:ilvl w:val="0"/>
          <w:numId w:val="14"/>
        </w:numPr>
        <w:rPr>
          <w:lang w:val="es-MX"/>
        </w:rPr>
      </w:pPr>
      <w:r>
        <w:rPr>
          <w:rFonts w:ascii="Calibri" w:hAnsi="Calibri" w:cs="Calibri"/>
          <w:lang w:val="es-MX"/>
        </w:rPr>
        <w:t>Investigación y desarrollo de técnicas de programación dirigida por modelos.</w:t>
      </w:r>
    </w:p>
    <w:bookmarkStart w:id="3" w:name="_Toc128660151" w:displacedByCustomXml="next"/>
    <w:bookmarkStart w:id="4" w:name="_Toc1349024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392316923"/>
        <w:docPartObj>
          <w:docPartGallery w:val="Bibliographies"/>
          <w:docPartUnique/>
        </w:docPartObj>
      </w:sdtPr>
      <w:sdtEndPr/>
      <w:sdtContent>
        <w:p w14:paraId="439E83EA" w14:textId="77777777" w:rsidR="008934E0" w:rsidRPr="00521976" w:rsidRDefault="008934E0" w:rsidP="008934E0">
          <w:pPr>
            <w:pStyle w:val="Heading1"/>
          </w:pPr>
          <w:r w:rsidRPr="00521976">
            <w:t>Referencias</w:t>
          </w:r>
          <w:bookmarkEnd w:id="4"/>
          <w:bookmarkEnd w:id="3"/>
        </w:p>
        <w:sdt>
          <w:sdtPr>
            <w:id w:val="-573587230"/>
            <w:bibliography/>
          </w:sdtPr>
          <w:sdtEndPr/>
          <w:sdtContent>
            <w:p w14:paraId="7286AE91" w14:textId="77777777" w:rsidR="008934E0" w:rsidRPr="008934E0" w:rsidRDefault="008934E0" w:rsidP="008934E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F96719">
                <w:fldChar w:fldCharType="begin"/>
              </w:r>
              <w:r w:rsidRPr="008934E0">
                <w:rPr>
                  <w:lang w:val="en-US"/>
                </w:rPr>
                <w:instrText>BIBLIOGRAPHY</w:instrText>
              </w:r>
              <w:r w:rsidRPr="00F96719">
                <w:fldChar w:fldCharType="separate"/>
              </w:r>
              <w:r w:rsidRPr="008934E0">
                <w:rPr>
                  <w:noProof/>
                  <w:lang w:val="en-US"/>
                </w:rPr>
                <w:t xml:space="preserve">Bullers, W. N. (1980). Artificial Intelligence in Manufacturing Planning and Control. </w:t>
              </w:r>
              <w:r w:rsidRPr="008934E0">
                <w:rPr>
                  <w:i/>
                  <w:iCs/>
                  <w:noProof/>
                  <w:lang w:val="en-US"/>
                </w:rPr>
                <w:t>Iise Transactions, 12(4)</w:t>
              </w:r>
              <w:r w:rsidRPr="008934E0">
                <w:rPr>
                  <w:noProof/>
                  <w:lang w:val="en-US"/>
                </w:rPr>
                <w:t>, 351-363. doi:https://doi.org/10.1080/05695558008974527</w:t>
              </w:r>
            </w:p>
            <w:p w14:paraId="33E3D5C1" w14:textId="77777777" w:rsidR="008934E0" w:rsidRPr="008934E0" w:rsidRDefault="008934E0" w:rsidP="008934E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934E0">
                <w:rPr>
                  <w:noProof/>
                  <w:lang w:val="en-US"/>
                </w:rPr>
                <w:t xml:space="preserve">Li, B. H. (2017). Applications of artificial intelligence in intelligent manufacturing: a review. </w:t>
              </w:r>
              <w:r w:rsidRPr="008934E0">
                <w:rPr>
                  <w:i/>
                  <w:iCs/>
                  <w:noProof/>
                  <w:lang w:val="en-US"/>
                </w:rPr>
                <w:t>Frontiers of Informaion Technology &amp; Electronic Engineering, 18(1)</w:t>
              </w:r>
              <w:r w:rsidRPr="008934E0">
                <w:rPr>
                  <w:noProof/>
                  <w:lang w:val="en-US"/>
                </w:rPr>
                <w:t>, 86-96. doi:https://doi.org/10.1631/fitee.1601885</w:t>
              </w:r>
            </w:p>
            <w:p w14:paraId="468C284D" w14:textId="77777777" w:rsidR="008934E0" w:rsidRPr="008934E0" w:rsidRDefault="008934E0" w:rsidP="008934E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934E0">
                <w:rPr>
                  <w:noProof/>
                  <w:lang w:val="en-US"/>
                </w:rPr>
                <w:t xml:space="preserve">Zeba, G. D. (2021). Technology mining: Artificial intelligence in manufacturing. </w:t>
              </w:r>
              <w:r w:rsidRPr="008934E0">
                <w:rPr>
                  <w:i/>
                  <w:iCs/>
                  <w:noProof/>
                  <w:lang w:val="en-US"/>
                </w:rPr>
                <w:t>Technological Forecasting and Social Change</w:t>
              </w:r>
              <w:r w:rsidRPr="008934E0">
                <w:rPr>
                  <w:noProof/>
                  <w:lang w:val="en-US"/>
                </w:rPr>
                <w:t>, 171. doi:https://doi.org/10.1016/j.techfore.2021.120971</w:t>
              </w:r>
            </w:p>
            <w:p w14:paraId="13F09393" w14:textId="77777777" w:rsidR="008934E0" w:rsidRDefault="008934E0" w:rsidP="008934E0">
              <w:pPr>
                <w:pStyle w:val="Bibliography"/>
              </w:pPr>
              <w:r w:rsidRPr="00F9671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2612CF" w14:textId="77777777" w:rsidR="00806136" w:rsidRPr="00806136" w:rsidRDefault="00806136" w:rsidP="00806136"/>
    <w:sectPr w:rsidR="00806136" w:rsidRPr="00806136" w:rsidSect="006E1006">
      <w:head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2A71" w14:textId="77777777" w:rsidR="00A30B96" w:rsidRDefault="00A30B96" w:rsidP="006E1006">
      <w:pPr>
        <w:spacing w:after="0" w:line="240" w:lineRule="auto"/>
      </w:pPr>
      <w:r>
        <w:separator/>
      </w:r>
    </w:p>
  </w:endnote>
  <w:endnote w:type="continuationSeparator" w:id="0">
    <w:p w14:paraId="5253D87E" w14:textId="77777777" w:rsidR="00A30B96" w:rsidRDefault="00A30B96" w:rsidP="006E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F1F2" w14:textId="77777777" w:rsidR="00A30B96" w:rsidRDefault="00A30B96" w:rsidP="006E1006">
      <w:pPr>
        <w:spacing w:after="0" w:line="240" w:lineRule="auto"/>
      </w:pPr>
      <w:r>
        <w:separator/>
      </w:r>
    </w:p>
  </w:footnote>
  <w:footnote w:type="continuationSeparator" w:id="0">
    <w:p w14:paraId="7BADC95A" w14:textId="77777777" w:rsidR="00A30B96" w:rsidRDefault="00A30B96" w:rsidP="006E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479568"/>
      <w:docPartObj>
        <w:docPartGallery w:val="Page Numbers (Top of Page)"/>
        <w:docPartUnique/>
      </w:docPartObj>
    </w:sdtPr>
    <w:sdtEndPr/>
    <w:sdtContent>
      <w:p w14:paraId="4E77DC7E" w14:textId="2211DC08" w:rsidR="006E1006" w:rsidRDefault="006E100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84C22B" w14:textId="77777777" w:rsidR="006E1006" w:rsidRDefault="006E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83C"/>
    <w:multiLevelType w:val="hybridMultilevel"/>
    <w:tmpl w:val="7282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6FCC"/>
    <w:multiLevelType w:val="hybridMultilevel"/>
    <w:tmpl w:val="6784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4319"/>
    <w:multiLevelType w:val="hybridMultilevel"/>
    <w:tmpl w:val="A404A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BEB"/>
    <w:multiLevelType w:val="hybridMultilevel"/>
    <w:tmpl w:val="CE624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05FB2"/>
    <w:multiLevelType w:val="hybridMultilevel"/>
    <w:tmpl w:val="0364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A3817"/>
    <w:multiLevelType w:val="hybridMultilevel"/>
    <w:tmpl w:val="058A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433C6"/>
    <w:multiLevelType w:val="hybridMultilevel"/>
    <w:tmpl w:val="4636F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21715"/>
    <w:multiLevelType w:val="hybridMultilevel"/>
    <w:tmpl w:val="8B06DA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415C6"/>
    <w:multiLevelType w:val="hybridMultilevel"/>
    <w:tmpl w:val="0F964DCC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 w15:restartNumberingAfterBreak="0">
    <w:nsid w:val="3C3F0AD7"/>
    <w:multiLevelType w:val="hybridMultilevel"/>
    <w:tmpl w:val="870A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C1501B"/>
    <w:multiLevelType w:val="hybridMultilevel"/>
    <w:tmpl w:val="542A5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717872"/>
    <w:multiLevelType w:val="hybridMultilevel"/>
    <w:tmpl w:val="03647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211A5"/>
    <w:multiLevelType w:val="hybridMultilevel"/>
    <w:tmpl w:val="FF6A2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FAC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0333239">
    <w:abstractNumId w:val="7"/>
  </w:num>
  <w:num w:numId="2" w16cid:durableId="246811738">
    <w:abstractNumId w:val="2"/>
  </w:num>
  <w:num w:numId="3" w16cid:durableId="518468257">
    <w:abstractNumId w:val="1"/>
  </w:num>
  <w:num w:numId="4" w16cid:durableId="1369180806">
    <w:abstractNumId w:val="12"/>
  </w:num>
  <w:num w:numId="5" w16cid:durableId="1007944050">
    <w:abstractNumId w:val="13"/>
  </w:num>
  <w:num w:numId="6" w16cid:durableId="2039768015">
    <w:abstractNumId w:val="8"/>
  </w:num>
  <w:num w:numId="7" w16cid:durableId="1485389575">
    <w:abstractNumId w:val="4"/>
  </w:num>
  <w:num w:numId="8" w16cid:durableId="1994017190">
    <w:abstractNumId w:val="11"/>
  </w:num>
  <w:num w:numId="9" w16cid:durableId="675152562">
    <w:abstractNumId w:val="3"/>
  </w:num>
  <w:num w:numId="10" w16cid:durableId="1999963798">
    <w:abstractNumId w:val="10"/>
  </w:num>
  <w:num w:numId="11" w16cid:durableId="1431311322">
    <w:abstractNumId w:val="6"/>
  </w:num>
  <w:num w:numId="12" w16cid:durableId="702557011">
    <w:abstractNumId w:val="9"/>
  </w:num>
  <w:num w:numId="13" w16cid:durableId="421026049">
    <w:abstractNumId w:val="5"/>
  </w:num>
  <w:num w:numId="14" w16cid:durableId="107226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06"/>
    <w:rsid w:val="00004CDE"/>
    <w:rsid w:val="00030823"/>
    <w:rsid w:val="00032AFC"/>
    <w:rsid w:val="000529D9"/>
    <w:rsid w:val="00060FB6"/>
    <w:rsid w:val="00067AB0"/>
    <w:rsid w:val="00071625"/>
    <w:rsid w:val="00080A70"/>
    <w:rsid w:val="00080F85"/>
    <w:rsid w:val="0008590D"/>
    <w:rsid w:val="00095085"/>
    <w:rsid w:val="000A2A25"/>
    <w:rsid w:val="000A7EFE"/>
    <w:rsid w:val="000C1B4F"/>
    <w:rsid w:val="000C62B0"/>
    <w:rsid w:val="000D539E"/>
    <w:rsid w:val="000F33F7"/>
    <w:rsid w:val="00105EC7"/>
    <w:rsid w:val="001474A6"/>
    <w:rsid w:val="00151D39"/>
    <w:rsid w:val="00153082"/>
    <w:rsid w:val="001736F1"/>
    <w:rsid w:val="0018530D"/>
    <w:rsid w:val="00194FF8"/>
    <w:rsid w:val="001A5AF9"/>
    <w:rsid w:val="001A72B7"/>
    <w:rsid w:val="001B38A0"/>
    <w:rsid w:val="001C725E"/>
    <w:rsid w:val="001D64E4"/>
    <w:rsid w:val="001E398F"/>
    <w:rsid w:val="001E442E"/>
    <w:rsid w:val="001E45D6"/>
    <w:rsid w:val="002008B9"/>
    <w:rsid w:val="002125A0"/>
    <w:rsid w:val="002223B0"/>
    <w:rsid w:val="00224AC2"/>
    <w:rsid w:val="00235BBA"/>
    <w:rsid w:val="0024148D"/>
    <w:rsid w:val="002544AF"/>
    <w:rsid w:val="002565D2"/>
    <w:rsid w:val="0026640A"/>
    <w:rsid w:val="002950B6"/>
    <w:rsid w:val="002B2BED"/>
    <w:rsid w:val="002B63D3"/>
    <w:rsid w:val="003431A2"/>
    <w:rsid w:val="00346712"/>
    <w:rsid w:val="00354309"/>
    <w:rsid w:val="003654BD"/>
    <w:rsid w:val="0037316F"/>
    <w:rsid w:val="0038112D"/>
    <w:rsid w:val="00381BF0"/>
    <w:rsid w:val="003B3639"/>
    <w:rsid w:val="003B77DB"/>
    <w:rsid w:val="003E372F"/>
    <w:rsid w:val="0040632C"/>
    <w:rsid w:val="00446A25"/>
    <w:rsid w:val="004522FF"/>
    <w:rsid w:val="0045469B"/>
    <w:rsid w:val="00475C17"/>
    <w:rsid w:val="004B290B"/>
    <w:rsid w:val="004D121A"/>
    <w:rsid w:val="005026D4"/>
    <w:rsid w:val="0051132C"/>
    <w:rsid w:val="00520F48"/>
    <w:rsid w:val="00521470"/>
    <w:rsid w:val="00521976"/>
    <w:rsid w:val="00522D13"/>
    <w:rsid w:val="00524D90"/>
    <w:rsid w:val="0054099B"/>
    <w:rsid w:val="00550A7C"/>
    <w:rsid w:val="00555DD6"/>
    <w:rsid w:val="00572FAF"/>
    <w:rsid w:val="005A6FF7"/>
    <w:rsid w:val="005B4283"/>
    <w:rsid w:val="005D19DF"/>
    <w:rsid w:val="005E36C8"/>
    <w:rsid w:val="005F0FE7"/>
    <w:rsid w:val="005F2E8C"/>
    <w:rsid w:val="006178E6"/>
    <w:rsid w:val="006561DE"/>
    <w:rsid w:val="00665E74"/>
    <w:rsid w:val="00667B53"/>
    <w:rsid w:val="00673394"/>
    <w:rsid w:val="00674B32"/>
    <w:rsid w:val="006A04D9"/>
    <w:rsid w:val="006B11B6"/>
    <w:rsid w:val="006B7B7B"/>
    <w:rsid w:val="006D4520"/>
    <w:rsid w:val="006E1006"/>
    <w:rsid w:val="006F46CB"/>
    <w:rsid w:val="0070056C"/>
    <w:rsid w:val="0070733B"/>
    <w:rsid w:val="00720334"/>
    <w:rsid w:val="007213D9"/>
    <w:rsid w:val="007273B1"/>
    <w:rsid w:val="00741AB5"/>
    <w:rsid w:val="0074621F"/>
    <w:rsid w:val="00757934"/>
    <w:rsid w:val="00760CA5"/>
    <w:rsid w:val="007648A2"/>
    <w:rsid w:val="00793473"/>
    <w:rsid w:val="007961EF"/>
    <w:rsid w:val="00796CBA"/>
    <w:rsid w:val="007A3F6E"/>
    <w:rsid w:val="007C1A0B"/>
    <w:rsid w:val="00800FDE"/>
    <w:rsid w:val="00806136"/>
    <w:rsid w:val="008140A0"/>
    <w:rsid w:val="008147AC"/>
    <w:rsid w:val="00830599"/>
    <w:rsid w:val="008523BC"/>
    <w:rsid w:val="00875A64"/>
    <w:rsid w:val="00886451"/>
    <w:rsid w:val="008934E0"/>
    <w:rsid w:val="008E7DC3"/>
    <w:rsid w:val="008F0522"/>
    <w:rsid w:val="00937870"/>
    <w:rsid w:val="009524B3"/>
    <w:rsid w:val="00961012"/>
    <w:rsid w:val="00977521"/>
    <w:rsid w:val="0099032A"/>
    <w:rsid w:val="00992DED"/>
    <w:rsid w:val="009A62FC"/>
    <w:rsid w:val="009B2A4D"/>
    <w:rsid w:val="009C5314"/>
    <w:rsid w:val="009D4856"/>
    <w:rsid w:val="009D53C8"/>
    <w:rsid w:val="009E13B8"/>
    <w:rsid w:val="00A30B96"/>
    <w:rsid w:val="00A53910"/>
    <w:rsid w:val="00A61120"/>
    <w:rsid w:val="00A849FE"/>
    <w:rsid w:val="00AA1FCE"/>
    <w:rsid w:val="00AA361A"/>
    <w:rsid w:val="00AB53ED"/>
    <w:rsid w:val="00AB6FF4"/>
    <w:rsid w:val="00AC522A"/>
    <w:rsid w:val="00AE3386"/>
    <w:rsid w:val="00AF3755"/>
    <w:rsid w:val="00B03BC8"/>
    <w:rsid w:val="00B13D61"/>
    <w:rsid w:val="00B2281A"/>
    <w:rsid w:val="00B2328C"/>
    <w:rsid w:val="00B47D53"/>
    <w:rsid w:val="00B605F5"/>
    <w:rsid w:val="00B61ADE"/>
    <w:rsid w:val="00B67534"/>
    <w:rsid w:val="00B7136F"/>
    <w:rsid w:val="00B86D20"/>
    <w:rsid w:val="00B91AE5"/>
    <w:rsid w:val="00B92A95"/>
    <w:rsid w:val="00BA562B"/>
    <w:rsid w:val="00BB0AE3"/>
    <w:rsid w:val="00BB46CE"/>
    <w:rsid w:val="00BC504C"/>
    <w:rsid w:val="00BE4A8F"/>
    <w:rsid w:val="00C05D55"/>
    <w:rsid w:val="00C21551"/>
    <w:rsid w:val="00C55FB5"/>
    <w:rsid w:val="00C71546"/>
    <w:rsid w:val="00C81EBD"/>
    <w:rsid w:val="00C92F8B"/>
    <w:rsid w:val="00C97D97"/>
    <w:rsid w:val="00CA0FC0"/>
    <w:rsid w:val="00CA5B95"/>
    <w:rsid w:val="00CA77D9"/>
    <w:rsid w:val="00D0520E"/>
    <w:rsid w:val="00D07E06"/>
    <w:rsid w:val="00D2272C"/>
    <w:rsid w:val="00D24969"/>
    <w:rsid w:val="00D40554"/>
    <w:rsid w:val="00D50C87"/>
    <w:rsid w:val="00D53F6C"/>
    <w:rsid w:val="00D54543"/>
    <w:rsid w:val="00D62C70"/>
    <w:rsid w:val="00D722EF"/>
    <w:rsid w:val="00DA12EF"/>
    <w:rsid w:val="00DB25F3"/>
    <w:rsid w:val="00DE29AE"/>
    <w:rsid w:val="00DF4EC8"/>
    <w:rsid w:val="00E02123"/>
    <w:rsid w:val="00E0652C"/>
    <w:rsid w:val="00E20341"/>
    <w:rsid w:val="00E21C0B"/>
    <w:rsid w:val="00E23E9B"/>
    <w:rsid w:val="00E858FB"/>
    <w:rsid w:val="00E875ED"/>
    <w:rsid w:val="00EC07A2"/>
    <w:rsid w:val="00EC4AE5"/>
    <w:rsid w:val="00ED107C"/>
    <w:rsid w:val="00ED4227"/>
    <w:rsid w:val="00EE46B4"/>
    <w:rsid w:val="00EF0456"/>
    <w:rsid w:val="00EF1E9C"/>
    <w:rsid w:val="00F1102E"/>
    <w:rsid w:val="00F156C8"/>
    <w:rsid w:val="00F22FFC"/>
    <w:rsid w:val="00F577F1"/>
    <w:rsid w:val="00F60494"/>
    <w:rsid w:val="00F65324"/>
    <w:rsid w:val="00F8106E"/>
    <w:rsid w:val="00F96719"/>
    <w:rsid w:val="00FA2447"/>
    <w:rsid w:val="00FA3024"/>
    <w:rsid w:val="00FA7CDD"/>
    <w:rsid w:val="00FB6232"/>
    <w:rsid w:val="00FC16E9"/>
    <w:rsid w:val="00FC2847"/>
    <w:rsid w:val="00FD148A"/>
    <w:rsid w:val="00F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4DA2"/>
  <w15:chartTrackingRefBased/>
  <w15:docId w15:val="{15797792-9B61-41C7-86D1-2CA6A210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006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6E1006"/>
    <w:rPr>
      <w:rFonts w:eastAsiaTheme="minorEastAsia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6E1006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E100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6E10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E10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1006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0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06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E1006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6E1006"/>
    <w:pPr>
      <w:ind w:left="720"/>
      <w:contextualSpacing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6E100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E1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006"/>
  </w:style>
  <w:style w:type="paragraph" w:styleId="Bibliography">
    <w:name w:val="Bibliography"/>
    <w:basedOn w:val="Normal"/>
    <w:next w:val="Normal"/>
    <w:uiPriority w:val="37"/>
    <w:unhideWhenUsed/>
    <w:rsid w:val="000F33F7"/>
  </w:style>
  <w:style w:type="table" w:styleId="TableGrid">
    <w:name w:val="Table Grid"/>
    <w:basedOn w:val="TableNormal"/>
    <w:uiPriority w:val="39"/>
    <w:rsid w:val="00FA24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0520E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052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0520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520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520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520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520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520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520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520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EF04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96">
              <w:marLeft w:val="0"/>
              <w:marRight w:val="0"/>
              <w:marTop w:val="479"/>
              <w:marBottom w:val="479"/>
              <w:divBdr>
                <w:top w:val="single" w:sz="6" w:space="18" w:color="CCCCCC"/>
                <w:left w:val="none" w:sz="0" w:space="0" w:color="auto"/>
                <w:bottom w:val="single" w:sz="6" w:space="18" w:color="CCCCCC"/>
                <w:right w:val="none" w:sz="0" w:space="0" w:color="auto"/>
              </w:divBdr>
              <w:divsChild>
                <w:div w:id="167117874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258928">
          <w:blockQuote w:val="1"/>
          <w:marLeft w:val="0"/>
          <w:marRight w:val="0"/>
          <w:marTop w:val="0"/>
          <w:marBottom w:val="265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  <w:div w:id="2143840834">
          <w:blockQuote w:val="1"/>
          <w:marLeft w:val="0"/>
          <w:marRight w:val="0"/>
          <w:marTop w:val="0"/>
          <w:marBottom w:val="265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</w:divsChild>
    </w:div>
    <w:div w:id="506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915">
              <w:marLeft w:val="0"/>
              <w:marRight w:val="0"/>
              <w:marTop w:val="479"/>
              <w:marBottom w:val="479"/>
              <w:divBdr>
                <w:top w:val="single" w:sz="6" w:space="18" w:color="CCCCCC"/>
                <w:left w:val="none" w:sz="0" w:space="0" w:color="auto"/>
                <w:bottom w:val="single" w:sz="6" w:space="18" w:color="CCCCCC"/>
                <w:right w:val="none" w:sz="0" w:space="0" w:color="auto"/>
              </w:divBdr>
              <w:divsChild>
                <w:div w:id="213694711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11768">
          <w:blockQuote w:val="1"/>
          <w:marLeft w:val="0"/>
          <w:marRight w:val="0"/>
          <w:marTop w:val="0"/>
          <w:marBottom w:val="265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  <w:div w:id="447509443">
          <w:blockQuote w:val="1"/>
          <w:marLeft w:val="0"/>
          <w:marRight w:val="0"/>
          <w:marTop w:val="0"/>
          <w:marBottom w:val="265"/>
          <w:divBdr>
            <w:top w:val="none" w:sz="0" w:space="0" w:color="auto"/>
            <w:left w:val="single" w:sz="36" w:space="18" w:color="E0E0E0"/>
            <w:bottom w:val="none" w:sz="0" w:space="0" w:color="auto"/>
            <w:right w:val="none" w:sz="0" w:space="0" w:color="auto"/>
          </w:divBdr>
        </w:div>
      </w:divsChild>
    </w:div>
    <w:div w:id="556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64FEE91FB4313B7F1C99CDB16A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AB2AD-7049-4B2F-987F-0F2A1F8556E4}"/>
      </w:docPartPr>
      <w:docPartBody>
        <w:p w:rsidR="00807B14" w:rsidRDefault="00E11AE1" w:rsidP="00E11AE1">
          <w:pPr>
            <w:pStyle w:val="36664FEE91FB4313B7F1C99CDB16ABFF"/>
          </w:pPr>
          <w:r>
            <w:rPr>
              <w:color w:val="4472C4" w:themeColor="accent1"/>
              <w:sz w:val="36"/>
              <w:szCs w:val="36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1"/>
    <w:rsid w:val="000C2197"/>
    <w:rsid w:val="00111CBF"/>
    <w:rsid w:val="002F49A7"/>
    <w:rsid w:val="005E13B0"/>
    <w:rsid w:val="00807B14"/>
    <w:rsid w:val="00DF3DFE"/>
    <w:rsid w:val="00E11AE1"/>
    <w:rsid w:val="00F41D61"/>
    <w:rsid w:val="00F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64FEE91FB4313B7F1C99CDB16ABFF">
    <w:name w:val="36664FEE91FB4313B7F1C99CDB16ABFF"/>
    <w:rsid w:val="00E11A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1AE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11AE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1AE1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Bul80</b:Tag>
    <b:SourceType>JournalArticle</b:SourceType>
    <b:Guid>{7863B98A-245A-4A71-882D-02E9A2FF61C2}</b:Guid>
    <b:Title>Artificial Intelligence in Manufacturing Planning and Control</b:Title>
    <b:Year>1980</b:Year>
    <b:JournalName>Iise Transactions</b:JournalName>
    <b:Pages>351-363</b:Pages>
    <b:Author>
      <b:Author>
        <b:NameList>
          <b:Person>
            <b:Last>Bullers</b:Last>
            <b:First>W.I.,</b:First>
            <b:Middle>Nof, S.Y., &amp; Whinston, A.B.</b:Middle>
          </b:Person>
        </b:NameList>
      </b:Author>
    </b:Author>
    <b:DOI>https://doi.org/10.1080/05695558008974527</b:DOI>
    <b:Volume>12(4)</b:Volume>
    <b:RefOrder>1</b:RefOrder>
  </b:Source>
  <b:Source>
    <b:Tag>LiB17</b:Tag>
    <b:SourceType>JournalArticle</b:SourceType>
    <b:Guid>{A2C0777E-3A62-44F1-A8EA-5B25DFA6AD3B}</b:Guid>
    <b:Author>
      <b:Author>
        <b:NameList>
          <b:Person>
            <b:Last>Li</b:Last>
            <b:First>B.,</b:First>
            <b:Middle>Hou, B., Yu, W., Lu, X., &amp; Yang, C.</b:Middle>
          </b:Person>
        </b:NameList>
      </b:Author>
    </b:Author>
    <b:Title>Applications of artificial intelligence in intelligent manufacturing: a review</b:Title>
    <b:JournalName>Frontiers of Informaion Technology &amp; Electronic Engineering</b:JournalName>
    <b:Year>2017</b:Year>
    <b:Pages>86-96</b:Pages>
    <b:Volume>18(1)</b:Volume>
    <b:DOI>https://doi.org/10.1631/fitee.1601885</b:DOI>
    <b:RefOrder>2</b:RefOrder>
  </b:Source>
  <b:Source>
    <b:Tag>Zeb21</b:Tag>
    <b:SourceType>JournalArticle</b:SourceType>
    <b:Guid>{4A44F72F-5CF9-459D-9CCE-528DB6266051}</b:Guid>
    <b:Author>
      <b:Author>
        <b:NameList>
          <b:Person>
            <b:Last>Zeba</b:Last>
            <b:First>G.,</b:First>
            <b:Middle>Dabić, M., Čičak, M., Daim, T. U., &amp; Yalcin, H.</b:Middle>
          </b:Person>
        </b:NameList>
      </b:Author>
    </b:Author>
    <b:Title>Technology mining: Artificial intelligence in manufacturing</b:Title>
    <b:JournalName>Technological Forecasting and Social Change</b:JournalName>
    <b:Year>2021</b:Year>
    <b:Pages>171</b:Pages>
    <b:DOI>https://doi.org/10.1016/j.techfore.2021.120971</b:DOI>
    <b:RefOrder>3</b:RefOrder>
  </b:Source>
</b:Sources>
</file>

<file path=customXml/itemProps1.xml><?xml version="1.0" encoding="utf-8"?>
<ds:datastoreItem xmlns:ds="http://schemas.openxmlformats.org/officeDocument/2006/customXml" ds:itemID="{24AC901C-D36B-43C7-ABD5-2337E315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Dimensiones del hombre</vt:lpstr>
    </vt:vector>
  </TitlesOfParts>
  <Company>Marco Polo Tenorio Esparza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Líneas de investigación en mi ámbito profesional</dc:title>
  <dc:subject>Evidencia de aprendizaje</dc:subject>
  <dc:creator>marco polo tenorio esparza</dc:creator>
  <cp:keywords/>
  <dc:description/>
  <cp:lastModifiedBy>Marco Tenorio</cp:lastModifiedBy>
  <cp:revision>101</cp:revision>
  <cp:lastPrinted>2023-05-14T02:34:00Z</cp:lastPrinted>
  <dcterms:created xsi:type="dcterms:W3CDTF">2023-03-21T18:24:00Z</dcterms:created>
  <dcterms:modified xsi:type="dcterms:W3CDTF">2023-05-14T02:34:00Z</dcterms:modified>
  <cp:category>Universidad Abierta y a Distancia de México</cp:category>
</cp:coreProperties>
</file>