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云端技术怎样助力人工智能高效落地</w:t>
      </w:r>
    </w:p>
    <w:bookmarkStart w:id="9" w:name="引子当token取代流量ai时代的基础设施之问"/>
    <w:p>
      <w:pPr>
        <w:pStyle w:val="Heading1"/>
        <w:spacing w:line="360" w:lineRule="auto" w:before="0" w:after="0"/>
        <w:pageBreakBefore/>
      </w:pPr>
      <w:r>
        <w:rPr>
          <w:rFonts w:ascii="黑体" w:hAnsi="黑体" w:eastAsia="黑体"/>
          <w:i w:val="0"/>
          <w:color w:val="000000"/>
          <w:sz w:val="32"/>
        </w:rPr>
        <w:t xml:space="preserve">引子：当Token取代流量——AI时代的基础设施之问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2026年，中国电信正式提出一项战略转型——</w:t>
      </w:r>
      <w:r>
        <w:rPr>
          <w:rFonts w:ascii="宋体" w:hAnsi="宋体" w:eastAsia="宋体"/>
          <w:color w:val="000000"/>
          <w:sz w:val="24"/>
        </w:rPr>
        <w:t xml:space="preserve">“从流量经营到Token经营”</w:t>
      </w:r>
      <w:r>
        <w:rPr>
          <w:rFonts w:ascii="宋体" w:hAnsi="宋体" w:eastAsia="宋体"/>
          <w:color w:val="000000"/>
          <w:sz w:val="24"/>
        </w:rPr>
        <w:t xml:space="preserve">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这不是一句口号。它写进了年度战略报告，配了预算，设了专项团队。一家拥有数亿用户的国家级运营商，把”Token”放在了和”流量”同等重要的位置。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为什么？为什么一个运营商，开始经营”Token”这种大多数人还没听过的东西？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答案只有一句：因为在AI时代，Token就是新的”流量”。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回想互联网时代，运营商的核心指标是什么？用户数、ARPU值、流量消耗量。流量每增长一倍，背后是更多用户上网、更多应用运行、更多商业价值产生。流量是互联网经济的”温度计”——它衡量活跃度，也决定收入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到了AI时代，这个角色由Token来扮演。Token（词元）是AI模型处理信息的基本单位。每一次AI对话、每一次内容生成、每一次代码编写，都在消耗Token。Token消耗量直接反映了AI的活跃程度——就像流量反映了互联网的活跃程度一样。而Token的规模增长，也直接对应着AI产业的商业化进程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个类比不是修辞，而是正在发生的产业事实。看一组数据：2024年初，中国日Token使用量约1000亿。到2025年下半年，企业级大模型日均Token消耗已达37万亿（来源：行业公开数据）。到2026年3月，中国日Token使用量突破140万亿。两年时间，1400倍增长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1400倍意味着什么？它意味着Token的增长曲线不是一条斜线，而是一条接近垂直的曲线。同期任何其他数字经济指标——用户数、流量、数据量——都没有这样的增速。140万亿Token，大约相当于每天处理70万亿个汉字的信息量。Token使用量的爆发，就是AI产业化的爆发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但这里有一个反直觉的判断：AI技术本身已经不是瓶颈。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大模型的能力已经足够强大——能理解、能推理、能生成、能调用工具。真正卡住AI从实验室走向产业的，是另一条链路：</w:t>
      </w:r>
      <w:r>
        <w:rPr>
          <w:rFonts w:ascii="宋体" w:hAnsi="宋体" w:eastAsia="宋体"/>
          <w:b/>
          <w:bCs/>
          <w:color w:val="000000"/>
          <w:sz w:val="24"/>
        </w:rPr>
        <w:t xml:space="preserve">云</w:t>
      </w:r>
      <w:r>
        <w:rPr>
          <w:rFonts w:ascii="宋体" w:hAnsi="宋体" w:eastAsia="宋体"/>
          <w:b/>
          <w:bCs/>
          <w:color w:val="000000"/>
          <w:sz w:val="24"/>
        </w:rPr>
        <w:t xml:space="preserve"> → </w:t>
      </w:r>
      <w:r>
        <w:rPr>
          <w:rFonts w:ascii="宋体" w:hAnsi="宋体" w:eastAsia="宋体"/>
          <w:b/>
          <w:bCs/>
          <w:color w:val="000000"/>
          <w:sz w:val="24"/>
        </w:rPr>
        <w:t xml:space="preserve">算力</w:t>
      </w:r>
      <w:r>
        <w:rPr>
          <w:rFonts w:ascii="宋体" w:hAnsi="宋体" w:eastAsia="宋体"/>
          <w:b/>
          <w:bCs/>
          <w:color w:val="000000"/>
          <w:sz w:val="24"/>
        </w:rPr>
        <w:t xml:space="preserve"> → </w:t>
      </w:r>
      <w:r>
        <w:rPr>
          <w:rFonts w:ascii="宋体" w:hAnsi="宋体" w:eastAsia="宋体"/>
          <w:b/>
          <w:bCs/>
          <w:color w:val="000000"/>
          <w:sz w:val="24"/>
        </w:rPr>
        <w:t xml:space="preserve">模型</w:t>
      </w:r>
      <w:r>
        <w:rPr>
          <w:rFonts w:ascii="宋体" w:hAnsi="宋体" w:eastAsia="宋体"/>
          <w:b/>
          <w:bCs/>
          <w:color w:val="000000"/>
          <w:sz w:val="24"/>
        </w:rPr>
        <w:t xml:space="preserve"> → Token → </w:t>
      </w:r>
      <w:r>
        <w:rPr>
          <w:rFonts w:ascii="宋体" w:hAnsi="宋体" w:eastAsia="宋体"/>
          <w:b/>
          <w:bCs/>
          <w:color w:val="000000"/>
          <w:sz w:val="24"/>
        </w:rPr>
        <w:t xml:space="preserve">应用</w:t>
      </w:r>
      <w:r>
        <w:rPr>
          <w:rFonts w:ascii="宋体" w:hAnsi="宋体" w:eastAsia="宋体"/>
          <w:color w:val="000000"/>
          <w:sz w:val="24"/>
        </w:rPr>
        <w:t xml:space="preserve">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条链路的意思是：算力要够，模型才能跑；模型跑了，Token才能产；Token流动了，应用才能活；而算力、模型、Token的承载和调度，都离不开云。任何一环断裂，AI就无法规模化落地。算法的突破让人看到了AI的可能性，但基础设施的完备程度，才决定了AI能不能从”可能”变成”现实”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今天的分享，就是沿着这条链路，逐环拆解。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在拆解之前，我想问一个问题：在座的各位，你们所在的企业，AI已经落地了吗？如果落地了，瓶颈是什么？如果还没落地，卡在哪里？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我在不同场合问过这个问题。得到最多的回答不是”模型不够好”，不是”算法不够强”，而是——</w:t>
      </w:r>
      <w:r>
        <w:rPr>
          <w:rFonts w:ascii="宋体" w:hAnsi="宋体" w:eastAsia="宋体"/>
          <w:color w:val="000000"/>
          <w:sz w:val="24"/>
        </w:rPr>
        <w:t xml:space="preserve">“基础设施跟不上”</w:t>
      </w:r>
      <w:r>
        <w:rPr>
          <w:rFonts w:ascii="宋体" w:hAnsi="宋体" w:eastAsia="宋体"/>
          <w:color w:val="000000"/>
          <w:sz w:val="24"/>
        </w:rPr>
        <w:t xml:space="preserve">。算力不够、部署太慢、数据散落各处、安全合规没保障。有AI愿景的企业很多，能让AI稳定、规模化运行的企业很少。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这不是个例，而是共性困境。共性困境的根源，正是那条链路上的短板。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要理解这条链路，我们首先回到最底层——算力。</w:t>
      </w:r>
    </w:p>
    <w:bookmarkEnd w:id="9"/>
    <w:bookmarkStart w:id="15" w:name="结语三条链路三个洞察三个行动"/>
    <w:p>
      <w:pPr>
        <w:pStyle w:val="Heading1"/>
        <w:spacing w:line="360" w:lineRule="auto" w:before="0" w:after="0"/>
        <w:pageBreakBefore/>
      </w:pPr>
      <w:r>
        <w:rPr>
          <w:rFonts w:ascii="黑体" w:hAnsi="黑体" w:eastAsia="黑体"/>
          <w:i w:val="0"/>
          <w:color w:val="000000"/>
          <w:sz w:val="32"/>
        </w:rPr>
        <w:t xml:space="preserve">结语：三条链路，三个洞察，三个行动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走到这里，我们沿着一条完整的逻辑链路，从算力讲到架构，从架构讲到Agent，从Agent讲到Token，从Token讲到战略和安全。现在收束全文。</w:t>
      </w:r>
    </w:p>
    <w:bookmarkStart w:id="10" w:name="三条链路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三条链路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我们讲的不只是一条链路，而是三条叠加的链路。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技术链路</w:t>
      </w:r>
      <w:r>
        <w:rPr>
          <w:rFonts w:ascii="宋体" w:hAnsi="宋体" w:eastAsia="宋体"/>
          <w:color w:val="000000"/>
          <w:sz w:val="24"/>
        </w:rPr>
        <w:t xml:space="preserve">：云</w:t>
      </w:r>
      <w:r>
        <w:rPr>
          <w:rFonts w:ascii="宋体" w:hAnsi="宋体" w:eastAsia="宋体"/>
          <w:color w:val="000000"/>
          <w:sz w:val="24"/>
        </w:rPr>
        <w:t xml:space="preserve"> → </w:t>
      </w:r>
      <w:r>
        <w:rPr>
          <w:rFonts w:ascii="宋体" w:hAnsi="宋体" w:eastAsia="宋体"/>
          <w:color w:val="000000"/>
          <w:sz w:val="24"/>
        </w:rPr>
        <w:t xml:space="preserve">算力</w:t>
      </w:r>
      <w:r>
        <w:rPr>
          <w:rFonts w:ascii="宋体" w:hAnsi="宋体" w:eastAsia="宋体"/>
          <w:color w:val="000000"/>
          <w:sz w:val="24"/>
        </w:rPr>
        <w:t xml:space="preserve"> → </w:t>
      </w:r>
      <w:r>
        <w:rPr>
          <w:rFonts w:ascii="宋体" w:hAnsi="宋体" w:eastAsia="宋体"/>
          <w:color w:val="000000"/>
          <w:sz w:val="24"/>
        </w:rPr>
        <w:t xml:space="preserve">模型</w:t>
      </w:r>
      <w:r>
        <w:rPr>
          <w:rFonts w:ascii="宋体" w:hAnsi="宋体" w:eastAsia="宋体"/>
          <w:color w:val="000000"/>
          <w:sz w:val="24"/>
        </w:rPr>
        <w:t xml:space="preserve"> → Token → </w:t>
      </w:r>
      <w:r>
        <w:rPr>
          <w:rFonts w:ascii="宋体" w:hAnsi="宋体" w:eastAsia="宋体"/>
          <w:color w:val="000000"/>
          <w:sz w:val="24"/>
        </w:rPr>
        <w:t xml:space="preserve">应用。这是AI从基础设施到价值交付的传导路径。算力承载模型，模型生产Token，Token驱动应用，云串联一切。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经济链路</w:t>
      </w:r>
      <w:r>
        <w:rPr>
          <w:rFonts w:ascii="宋体" w:hAnsi="宋体" w:eastAsia="宋体"/>
          <w:color w:val="000000"/>
          <w:sz w:val="24"/>
        </w:rPr>
        <w:t xml:space="preserve">：基础设施投资</w:t>
      </w:r>
      <w:r>
        <w:rPr>
          <w:rFonts w:ascii="宋体" w:hAnsi="宋体" w:eastAsia="宋体"/>
          <w:color w:val="000000"/>
          <w:sz w:val="24"/>
        </w:rPr>
        <w:t xml:space="preserve"> → </w:t>
      </w:r>
      <w:r>
        <w:rPr>
          <w:rFonts w:ascii="宋体" w:hAnsi="宋体" w:eastAsia="宋体"/>
          <w:color w:val="000000"/>
          <w:sz w:val="24"/>
        </w:rPr>
        <w:t xml:space="preserve">Token生产</w:t>
      </w:r>
      <w:r>
        <w:rPr>
          <w:rFonts w:ascii="宋体" w:hAnsi="宋体" w:eastAsia="宋体"/>
          <w:color w:val="000000"/>
          <w:sz w:val="24"/>
        </w:rPr>
        <w:t xml:space="preserve"> → </w:t>
      </w:r>
      <w:r>
        <w:rPr>
          <w:rFonts w:ascii="宋体" w:hAnsi="宋体" w:eastAsia="宋体"/>
          <w:color w:val="000000"/>
          <w:sz w:val="24"/>
        </w:rPr>
        <w:t xml:space="preserve">Token运营</w:t>
      </w:r>
      <w:r>
        <w:rPr>
          <w:rFonts w:ascii="宋体" w:hAnsi="宋体" w:eastAsia="宋体"/>
          <w:color w:val="000000"/>
          <w:sz w:val="24"/>
        </w:rPr>
        <w:t xml:space="preserve"> → </w:t>
      </w:r>
      <w:r>
        <w:rPr>
          <w:rFonts w:ascii="宋体" w:hAnsi="宋体" w:eastAsia="宋体"/>
          <w:color w:val="000000"/>
          <w:sz w:val="24"/>
        </w:rPr>
        <w:t xml:space="preserve">Token消费</w:t>
      </w:r>
      <w:r>
        <w:rPr>
          <w:rFonts w:ascii="宋体" w:hAnsi="宋体" w:eastAsia="宋体"/>
          <w:color w:val="000000"/>
          <w:sz w:val="24"/>
        </w:rPr>
        <w:t xml:space="preserve"> → </w:t>
      </w:r>
      <w:r>
        <w:rPr>
          <w:rFonts w:ascii="宋体" w:hAnsi="宋体" w:eastAsia="宋体"/>
          <w:color w:val="000000"/>
          <w:sz w:val="24"/>
        </w:rPr>
        <w:t xml:space="preserve">产业智能化。这是AI从资本投入到经济回报的价值路径。投入算力建设，换来Token产能；Token进入运营流转，最终兑现为产业效率提升。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战略链路</w:t>
      </w:r>
      <w:r>
        <w:rPr>
          <w:rFonts w:ascii="宋体" w:hAnsi="宋体" w:eastAsia="宋体"/>
          <w:color w:val="000000"/>
          <w:sz w:val="24"/>
        </w:rPr>
        <w:t xml:space="preserve">：流量经营</w:t>
      </w:r>
      <w:r>
        <w:rPr>
          <w:rFonts w:ascii="宋体" w:hAnsi="宋体" w:eastAsia="宋体"/>
          <w:color w:val="000000"/>
          <w:sz w:val="24"/>
        </w:rPr>
        <w:t xml:space="preserve"> → </w:t>
      </w:r>
      <w:r>
        <w:rPr>
          <w:rFonts w:ascii="宋体" w:hAnsi="宋体" w:eastAsia="宋体"/>
          <w:color w:val="000000"/>
          <w:sz w:val="24"/>
        </w:rPr>
        <w:t xml:space="preserve">算力经营</w:t>
      </w:r>
      <w:r>
        <w:rPr>
          <w:rFonts w:ascii="宋体" w:hAnsi="宋体" w:eastAsia="宋体"/>
          <w:color w:val="000000"/>
          <w:sz w:val="24"/>
        </w:rPr>
        <w:t xml:space="preserve"> → </w:t>
      </w:r>
      <w:r>
        <w:rPr>
          <w:rFonts w:ascii="宋体" w:hAnsi="宋体" w:eastAsia="宋体"/>
          <w:color w:val="000000"/>
          <w:sz w:val="24"/>
        </w:rPr>
        <w:t xml:space="preserve">Token经营</w:t>
      </w:r>
      <w:r>
        <w:rPr>
          <w:rFonts w:ascii="宋体" w:hAnsi="宋体" w:eastAsia="宋体"/>
          <w:color w:val="000000"/>
          <w:sz w:val="24"/>
        </w:rPr>
        <w:t xml:space="preserve"> → </w:t>
      </w:r>
      <w:r>
        <w:rPr>
          <w:rFonts w:ascii="宋体" w:hAnsi="宋体" w:eastAsia="宋体"/>
          <w:color w:val="000000"/>
          <w:sz w:val="24"/>
        </w:rPr>
        <w:t xml:space="preserve">AI生态经营。这是AI从通信时代的旧范式向智能时代的新范式演进的转型路径。不是放弃存量，而是在存量上生长出增量。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三条链路叠加，就是AI产业化的完整图景。技术链路解决”能不能”，经济链路解决”值不值”，战略链路解决”往哪走”。</w:t>
      </w:r>
    </w:p>
    <w:bookmarkEnd w:id="10"/>
    <w:bookmarkStart w:id="11" w:name="三个洞察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三个洞察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第一，云是AI落地的第一性基础设施——不是”之一”，是”唯一”。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没有云的弹性算力，AI无法应对训练和推理的量级需求。没有云的调度能力，算力无法高效分配。没有云的部署流水线，模型无法快速转化为应用。没有云的数据管理体系，AI缺乏燃料且安全无保障。这不是技术偏好，而是经济规律——只有云的规模经济，能让AI的单位成本降到产业可行的区间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第二，Token经济正在重塑数字经济格局。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从流量到Token的范式转换，意味着新的增长曲线和新的竞争维度。Token使用量是衡量AI产业化成熟度最直观的指标——它同时反映算力供给能力、模型服务规模和应用活跃程度。谁掌握了Token的生产、分发和运营，谁就掌握了AI时代的基础设施话语权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第三，Agent是新范式，安全是底线——</w:t>
      </w:r>
      <w:r>
        <w:rPr>
          <w:rFonts w:ascii="宋体" w:hAnsi="宋体" w:eastAsia="宋体"/>
          <w:b/>
          <w:bCs/>
          <w:color w:val="000000"/>
          <w:sz w:val="24"/>
        </w:rPr>
        <w:t xml:space="preserve">“养龙虾”</w:t>
      </w:r>
      <w:r>
        <w:rPr>
          <w:rFonts w:ascii="宋体" w:hAnsi="宋体" w:eastAsia="宋体"/>
          <w:b/>
          <w:bCs/>
          <w:color w:val="000000"/>
          <w:sz w:val="24"/>
        </w:rPr>
        <w:t xml:space="preserve">和”扎虾笼”必须同步。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Agent让AI应用开发从工程问题变成设计问题，门槛大幅降低，但风险同步上升。越自主的Agent，越需要严格的安全治理。安全不是AI发展的刹车，而是AI规模化应用的护栏。没有护栏的高速公路，谁都不敢开快。</w:t>
      </w:r>
    </w:p>
    <w:bookmarkEnd w:id="11"/>
    <w:bookmarkStart w:id="12" w:name="三个行动指引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三个行动指引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洞察需要转化为行动。三个建议。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第一，评估本单位的”云智融合”成熟度。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算力方面：自建还是云端？利用率多少？有没有弹性调度能力？数据方面：AI可用的数据资产有多少？数据治理到什么程度？应用方面：AI应用的数量、质量和迭代速度如何？这些问题的答案，决定了你的AI基础设施还有多少短板要补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第二，识别Token经营的切入场景。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你的企业每天消耗多少Token？Token成本占IT支出的比例多少？有哪些场景可以通过Agent降低Token消耗或提升产出效率？Token经营不是遥远的战略，而是从今天的账本就能开始的实践。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第三，建立AI安全治理框架。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技术层面：部署AI安全工具链，覆盖内容检测、行为监控、攻击防护。管理层面：建立Agent行为审计和应急响应机制，确保任何异常可追溯、可熔断。伦理层面：制定AI使用的伦理准则，明确边界和红线。</w:t>
      </w:r>
    </w:p>
    <w:bookmarkEnd w:id="12"/>
    <w:bookmarkStart w:id="13" w:name="展望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展望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未来3到5年，这条链路上会发生什么？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算力侧，国产算力占比持续提升，算力调度从”人工编排”走向”AI自调度”，算力的流动性和利用效率大幅改善。Agent侧，从”单只龙虾”进化到”龙虾生态”——Agent之间开始协作和自组织，多Agent系统成为企业AI应用的主流形态。Token侧，Token经济从基础设施建设阶段进入规模运营阶段，Token的计量、定价、交易形成标准化体系。安全侧，AI安全从”被动防御”走向”主动免疫”——安全系统不再是出了事才响应，而是持续自学习、自进化的智能防护体系。</w:t>
      </w:r>
    </w:p>
    <w:bookmarkEnd w:id="13"/>
    <w:bookmarkStart w:id="14" w:name="收束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收束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最后，一句话总结今天的分享：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云是起点，Token是载体，应用是终点，安全是底线。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理解这条链路，就理解了AI产业化的主旋律。而在座的每一位，都是这条链路上的参与者和推动者。</w:t>
      </w:r>
    </w:p>
    <w:bookmarkEnd w:id="14"/>
    <w:bookmarkEnd w:id="15"/>
    <w:bookmarkStart w:id="20" w:name="第一章算力ai的发动机为什么只能在云端"/>
    <w:p>
      <w:pPr>
        <w:pStyle w:val="Heading1"/>
        <w:spacing w:line="360" w:lineRule="auto" w:before="0" w:after="0"/>
        <w:pageBreakBefore/>
      </w:pPr>
      <w:r>
        <w:rPr>
          <w:rFonts w:ascii="黑体" w:hAnsi="黑体" w:eastAsia="黑体"/>
          <w:i w:val="0"/>
          <w:color w:val="000000"/>
          <w:sz w:val="32"/>
        </w:rPr>
        <w:t xml:space="preserve">第一章：算力——AI的”发动机”为什么只能在云端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要理解这条从云到应用的链路，我们首先回到最底层——AI为什么需要如此庞大的基础设施？答案从两个字开始：算力。</w:t>
      </w:r>
    </w:p>
    <w:bookmarkStart w:id="16" w:name="ai算力需求的不可能曲线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1.1 </w:t>
      </w:r>
      <w:r>
        <w:rPr>
          <w:rFonts w:ascii="黑体" w:hAnsi="黑体" w:eastAsia="黑体"/>
          <w:i w:val="0"/>
          <w:color w:val="000000"/>
          <w:sz w:val="28"/>
        </w:rPr>
        <w:t xml:space="preserve">AI算力需求的”不可能曲线”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2018年，Google发布BERT模型。3.4亿参数，一台高性能服务器可以完成训练。那时候做AI，更像是在实验室里做精密实验——资源需求可控，团队能力是核心瓶颈。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五年后，世界完全不同了。2023年，头部大模型的参数量达到千亿甚至万亿级别。训练一个这样的模型，需要数千块AI专用GPU连续运转数周乃至数月。这不是实验室能容纳的规模，这是工业级的工程。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到2025年，新一代多模态大模型登场。它们能读文字、看图片、听声音、生成视频——从单一语言能力扩展到全模态。每一次模态叠加，算力需求都呈几何级增长。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这意味着什么？从BERT到今天的大模型，参数规模跃迁了约100万倍。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100万倍不是渐进改良，而是量级跃迁——就像从自行车直接跳到了火箭。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但算力需求的故事不止于训练。这里有一个关键区分：</w:t>
      </w:r>
      <w:r>
        <w:rPr>
          <w:rFonts w:ascii="宋体" w:hAnsi="宋体" w:eastAsia="宋体"/>
          <w:b/>
          <w:bCs/>
          <w:color w:val="000000"/>
          <w:sz w:val="24"/>
        </w:rPr>
        <w:t xml:space="preserve">训练</w:t>
      </w:r>
      <w:r>
        <w:rPr>
          <w:rFonts w:ascii="宋体" w:hAnsi="宋体" w:eastAsia="宋体"/>
          <w:color w:val="000000"/>
          <w:sz w:val="24"/>
        </w:rPr>
        <w:t xml:space="preserve">和</w:t>
      </w:r>
      <w:r>
        <w:rPr>
          <w:rFonts w:ascii="宋体" w:hAnsi="宋体" w:eastAsia="宋体"/>
          <w:b/>
          <w:bCs/>
          <w:color w:val="000000"/>
          <w:sz w:val="24"/>
        </w:rPr>
        <w:t xml:space="preserve">推理</w:t>
      </w:r>
      <w:r>
        <w:rPr>
          <w:rFonts w:ascii="宋体" w:hAnsi="宋体" w:eastAsia="宋体"/>
          <w:color w:val="000000"/>
          <w:sz w:val="24"/>
        </w:rPr>
        <w:t xml:space="preserve">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训练是”建工厂”——一次性投入巨大算力，把模型从零”教会”。这个过程周期长、成本高，但次数有限。推理是”开工厂”——每一次用户与AI交互，模型都在消耗算力生成回答。用户越多，调用越频繁，推理算力消耗越大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这里有一个正在发生的转折：</w:t>
      </w:r>
      <w:r>
        <w:rPr>
          <w:rFonts w:ascii="宋体" w:hAnsi="宋体" w:eastAsia="宋体"/>
          <w:b/>
          <w:bCs/>
          <w:color w:val="000000"/>
          <w:sz w:val="24"/>
        </w:rPr>
        <w:t xml:space="preserve">推理算力需求正在超越训练算力需求。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据IDC统计，2024年训练算力占比约60%。但到2026年，推理算力占比预计将超过70%。原因很直观——模型一旦训练完成，数以亿计的用户每一次对话、每一次生成，都在持续消耗推理算力。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这个趋势意味着什么？AI产业的重心正在从”造模型”转向”用模型”。而”用模型”的算力需求，是持续的、海量的、遍布全球的。</w:t>
      </w:r>
    </w:p>
    <w:bookmarkEnd w:id="16"/>
    <w:bookmarkStart w:id="17" w:name="自建算力的三大困境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1.2 </w:t>
      </w:r>
      <w:r>
        <w:rPr>
          <w:rFonts w:ascii="黑体" w:hAnsi="黑体" w:eastAsia="黑体"/>
          <w:i w:val="0"/>
          <w:color w:val="000000"/>
          <w:sz w:val="28"/>
        </w:rPr>
        <w:t xml:space="preserve">自建算力的三大困境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面对如此庞大的算力需求，企业能不能自己建？技术上当然可以。但从经济学角度看，这条路对绝大多数企业走不通。有三个根本性困境。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困境一：资本门槛。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建设一个中等规模的智算中心，投入在数亿量级。一块AI专用芯片（如NVIDIA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A100/H100级别），单价数十万元。一个训练任务需要成百上千块芯片。再加上配套的服务器、存储、散热、电力基础设施，这是一笔典型的重资产投入。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对大多数企业而言，这不是”要不要投”的问题，而是”投不投得起”的问题。自建算力的资本门槛，把绝大多数企业挡在了门外。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困境二：弹性不足。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AI的算力需求不是均匀的。训练阶段需要海量算力集中投入，推理阶段的日常需求可能只有训练期的十分之一。自建算力为了应对峰值而配置，但大部分时间处于低谷。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行业数据显示，自建算力中心的平均利用率通常不到40%。这意味着超过一半的硬件投资在空转——设备折旧照旧，电力运维照旧，产出却远未达标。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困境三：迭代压力。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AI芯片的更新周期大约两年一代。新一代芯片在性能、能效上显著领先。自建算力面临的尴尬是：刚投入的硬件还没收回成本，新一代已经面市。不升级，性能落后；升级，又是一笔巨额投入。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这不是简单的”买不买”的问题，而是持续的技术迭代压力。对非芯片行业的企业来说，硬件迭代速度远超主营业务的技术更新节奏，管理成本巨大。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综合来看，自建算力不是技术能力问题，而是</w:t>
      </w:r>
      <w:r>
        <w:rPr>
          <w:rFonts w:ascii="宋体" w:hAnsi="宋体" w:eastAsia="宋体"/>
          <w:b/>
          <w:bCs/>
          <w:color w:val="000000"/>
          <w:sz w:val="24"/>
        </w:rPr>
        <w:t xml:space="preserve">经济学问题</w:t>
      </w:r>
      <w:r>
        <w:rPr>
          <w:rFonts w:ascii="宋体" w:hAnsi="宋体" w:eastAsia="宋体"/>
          <w:color w:val="000000"/>
          <w:sz w:val="24"/>
        </w:rPr>
        <w:t xml:space="preserve">。只有极少数业务规模足够大、算力需求足够稳定的企业，才能让自建算力的单位成本降到经济可行范围内。</w:t>
      </w:r>
    </w:p>
    <w:bookmarkEnd w:id="17"/>
    <w:bookmarkStart w:id="18" w:name="云端算力的三重优势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1.3 </w:t>
      </w:r>
      <w:r>
        <w:rPr>
          <w:rFonts w:ascii="黑体" w:hAnsi="黑体" w:eastAsia="黑体"/>
          <w:i w:val="0"/>
          <w:color w:val="000000"/>
          <w:sz w:val="28"/>
        </w:rPr>
        <w:t xml:space="preserve">云端算力的三重优势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既然自建算力对大多数企业不可行，那云端算力提供了什么？答案是三重结构性优势。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第一重：弹性供给。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云平台提供的是”自来水式”的算力服务。打开即用，关闭即停。一个AI项目今天只需要1块GPU做测试，明天进入训练阶段需要1000块GPU——云平台可以在几分钟内完成弹性扩容。训练结束，资源释放，不再产生费用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这种弹性彻底消除了自建算力”利用率不到40%“的浪费问题。算力跟着需求走，而不是需求将就算力。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第二重：按需付费。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云计算把算力的获取模式从CAPEX（Capital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Expenditure，资本支出）转变为OPEX（Operating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Expenditure，运营支出）。企业不再需要一次性投入数亿建机房，而是像付水电费一样，用多少付多少。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这个转变的财务意义很大。它大幅降低了AI项目的启动门槛和试错成本。企业可以先小规模验证，再逐步扩大投入，而不是一开始就押注全部资本。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第三重：算力网络跨域调度。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单一数据中心的算力有限。但云端可以把分布在不同地域、不同数据中心的算力连接成网络，统一调度。需求来了，系统自动判断哪个节点最优——考虑算力余量、网络延迟、能耗成本等多重因素。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中国移动的算网大脑3.0是一个典型案例。它纳管了</w:t>
      </w:r>
      <w:r>
        <w:rPr>
          <w:rFonts w:ascii="宋体" w:hAnsi="宋体" w:eastAsia="宋体"/>
          <w:b/>
          <w:bCs/>
          <w:color w:val="000000"/>
          <w:sz w:val="24"/>
        </w:rPr>
        <w:t xml:space="preserve">80+ EFLOPS</w:t>
      </w:r>
      <w:r>
        <w:rPr>
          <w:rFonts w:ascii="宋体" w:hAnsi="宋体" w:eastAsia="宋体"/>
          <w:color w:val="000000"/>
          <w:sz w:val="24"/>
        </w:rPr>
        <w:t xml:space="preserve">的算力资源，实现了跨区域、跨数据中心的智能调度（来源：中国移动官网）。2025年全国算力规模目标超过</w:t>
      </w:r>
      <w:r>
        <w:rPr>
          <w:rFonts w:ascii="宋体" w:hAnsi="宋体" w:eastAsia="宋体"/>
          <w:b/>
          <w:bCs/>
          <w:color w:val="000000"/>
          <w:sz w:val="24"/>
        </w:rPr>
        <w:t xml:space="preserve">300 EFLOPS</w:t>
      </w:r>
      <w:r>
        <w:rPr>
          <w:rFonts w:ascii="宋体" w:hAnsi="宋体" w:eastAsia="宋体"/>
          <w:color w:val="000000"/>
          <w:sz w:val="24"/>
        </w:rPr>
        <w:t xml:space="preserve">，智能算力占比目标达35%（来源：科技日报）。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这不是”能不能自建”的问题。80+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EFLOPS的算力调度能力，已经远远超出任何单一企业的自建范围。云端算力的优势，本质上是一种规模经济——规模越大，单位成本越低，调度效率越高。</w:t>
      </w:r>
    </w:p>
    <w:bookmarkEnd w:id="18"/>
    <w:bookmarkStart w:id="19" w:name="国产算力的现实坐标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1.4 </w:t>
      </w:r>
      <w:r>
        <w:rPr>
          <w:rFonts w:ascii="黑体" w:hAnsi="黑体" w:eastAsia="黑体"/>
          <w:i w:val="0"/>
          <w:color w:val="000000"/>
          <w:sz w:val="28"/>
        </w:rPr>
        <w:t xml:space="preserve">国产算力的现实坐标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谈算力，不能回避一个战略问题：国产化。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华为昇腾（Ascend）生态是当前国产AI算力的代表。昇腾系列芯片配合CANN（Compute</w:t>
      </w:r>
      <w:r>
        <w:rPr>
          <w:rFonts w:ascii="宋体" w:hAnsi="宋体" w:eastAsia="宋体"/>
          <w:color w:val="000000"/>
          <w:sz w:val="24"/>
        </w:rPr>
        <w:t xml:space="preserve"> Architecture for Neural </w:t>
      </w:r>
      <w:r>
        <w:rPr>
          <w:rFonts w:ascii="宋体" w:hAnsi="宋体" w:eastAsia="宋体"/>
          <w:color w:val="000000"/>
          <w:sz w:val="24"/>
        </w:rPr>
        <w:t xml:space="preserve">Networks）软件栈，在部分训练和推理场景已经具备替代能力。多家运营商和央企的智算中心，已经采用昇腾作为国产算力底座。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但客观地说，国产算力的整体生态成熟度与NVIDIA生态仍有差距。软件工具链、开发者社区、模型适配广度，这些维度都在追赶中。差距正在快速缩小，但不是一朝一夕能完全弥合。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国产算力的意义，不只在”替代进口”。更深层的意义是</w:t>
      </w:r>
      <w:r>
        <w:rPr>
          <w:rFonts w:ascii="宋体" w:hAnsi="宋体" w:eastAsia="宋体"/>
          <w:b/>
          <w:bCs/>
          <w:color w:val="000000"/>
          <w:sz w:val="24"/>
        </w:rPr>
        <w:t xml:space="preserve">“算力主权”</w:t>
      </w:r>
      <w:r>
        <w:rPr>
          <w:rFonts w:ascii="宋体" w:hAnsi="宋体" w:eastAsia="宋体"/>
          <w:color w:val="000000"/>
          <w:sz w:val="24"/>
        </w:rPr>
        <w:t xml:space="preserve">——确保国家AI基础设施的安全可控。在地缘政治不确定性加剧的背景下，芯片供应链的任何波动都可能直接影响AI产业的命脉。拥有自主可控的算力体系，是产业安全的底线。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而云端，恰恰是国产算力最好的”试验场”和”放大器”。云平台的规模化部署让国产芯片获得充分的应用验证机会，持续积累优化数据，加速生态成熟。中国电信星辰大模型体系已经实现”全国产”——基于国产算力完成训练和推理，证明这条路走得通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算力是AI的发动机，但光有发动机不够。你还需要一套精密的支撑系统，让算力能被高效地调度、部署和管理。这就是云端的核心能力。</w:t>
      </w:r>
    </w:p>
    <w:bookmarkEnd w:id="19"/>
    <w:bookmarkEnd w:id="20"/>
    <w:bookmarkStart w:id="25" w:name="第二章云端核心能力不止算力更是一套精密支撑系统"/>
    <w:p>
      <w:pPr>
        <w:pStyle w:val="Heading1"/>
        <w:spacing w:line="360" w:lineRule="auto" w:before="0" w:after="0"/>
        <w:pageBreakBefore/>
      </w:pPr>
      <w:r>
        <w:rPr>
          <w:rFonts w:ascii="黑体" w:hAnsi="黑体" w:eastAsia="黑体"/>
          <w:i w:val="0"/>
          <w:color w:val="000000"/>
          <w:sz w:val="32"/>
        </w:rPr>
        <w:t xml:space="preserve">第二章：云端核心能力——不止算力，更是一套精密支撑系统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很多人对云计算的理解停留在”租几台服务器”。但实际上，云端为AI提供的远不止算力——它是一套精密的支撑系统，让算力从”可用”变成”好用”。这套系统有三个核心模块：算力调度、部署流水线、数据管理。</w:t>
      </w:r>
    </w:p>
    <w:bookmarkStart w:id="21" w:name="算力调度让每一份算力都不浪费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2.1 </w:t>
      </w:r>
      <w:r>
        <w:rPr>
          <w:rFonts w:ascii="黑体" w:hAnsi="黑体" w:eastAsia="黑体"/>
          <w:i w:val="0"/>
          <w:color w:val="000000"/>
          <w:sz w:val="28"/>
        </w:rPr>
        <w:t xml:space="preserve">算力调度：让每一份算力都不浪费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算力调度的核心问题是：有限的算力资源，如何在无限的需求中分配？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这个问题的答案，涉及三层技术机制。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资源池化</w:t>
      </w:r>
      <w:r>
        <w:rPr>
          <w:rFonts w:ascii="宋体" w:hAnsi="宋体" w:eastAsia="宋体"/>
          <w:color w:val="000000"/>
          <w:sz w:val="24"/>
        </w:rPr>
        <w:t xml:space="preserve">——把分散在不同服务器、不同机柜甚至不同数据中心的算力，聚合成统一的资源池。用户不需要关心”我的任务跑在哪台机器上”，只需要提交需求，系统自动分配。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弹性调度</w:t>
      </w:r>
      <w:r>
        <w:rPr>
          <w:rFonts w:ascii="宋体" w:hAnsi="宋体" w:eastAsia="宋体"/>
          <w:color w:val="000000"/>
          <w:sz w:val="24"/>
        </w:rPr>
        <w:t xml:space="preserve">——根据任务的优先级、紧急程度、所需资源量动态分配。高峰期资源紧张时，优先保障高优先级任务；低谷期资源闲置时，自动释放给低优先级任务。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算力编排</w:t>
      </w:r>
      <w:r>
        <w:rPr>
          <w:rFonts w:ascii="宋体" w:hAnsi="宋体" w:eastAsia="宋体"/>
          <w:color w:val="000000"/>
          <w:sz w:val="24"/>
        </w:rPr>
        <w:t xml:space="preserve">——跨地域、跨数据中心的算力协同。当一个数据中心的算力不足，系统自动将任务调度到有余量的节点。同时优化网络路径，减少数据传输延迟。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中国移动的算网大脑3.0是这套机制的实践样本。它纳管</w:t>
      </w:r>
      <w:r>
        <w:rPr>
          <w:rFonts w:ascii="宋体" w:hAnsi="宋体" w:eastAsia="宋体"/>
          <w:b/>
          <w:bCs/>
          <w:color w:val="000000"/>
          <w:sz w:val="24"/>
        </w:rPr>
        <w:t xml:space="preserve">80+ EFLOPS</w:t>
      </w:r>
      <w:r>
        <w:rPr>
          <w:rFonts w:ascii="宋体" w:hAnsi="宋体" w:eastAsia="宋体"/>
          <w:color w:val="000000"/>
          <w:sz w:val="24"/>
        </w:rPr>
        <w:t xml:space="preserve">算力资源，能根据算力需求、网络延迟、能耗成本自动选择最优节点（来源：中国移动官网）。中国电信的息壤平台管理着</w:t>
      </w:r>
      <w:r>
        <w:rPr>
          <w:rFonts w:ascii="宋体" w:hAnsi="宋体" w:eastAsia="宋体"/>
          <w:b/>
          <w:bCs/>
          <w:color w:val="000000"/>
          <w:sz w:val="24"/>
        </w:rPr>
        <w:t xml:space="preserve">91 EFLOPS</w:t>
      </w:r>
      <w:r>
        <w:rPr>
          <w:rFonts w:ascii="宋体" w:hAnsi="宋体" w:eastAsia="宋体"/>
          <w:color w:val="000000"/>
          <w:sz w:val="24"/>
        </w:rPr>
        <w:t xml:space="preserve">算力，2026年算力投资达</w:t>
      </w:r>
      <w:r>
        <w:rPr>
          <w:rFonts w:ascii="宋体" w:hAnsi="宋体" w:eastAsia="宋体"/>
          <w:b/>
          <w:bCs/>
          <w:color w:val="000000"/>
          <w:sz w:val="24"/>
        </w:rPr>
        <w:t xml:space="preserve">255亿元</w:t>
      </w:r>
      <w:r>
        <w:rPr>
          <w:rFonts w:ascii="宋体" w:hAnsi="宋体" w:eastAsia="宋体"/>
          <w:color w:val="000000"/>
          <w:sz w:val="24"/>
        </w:rPr>
        <w:t xml:space="preserve">。不仅调度算力，还统筹”算力+网络+数据”的协同（来源：中国电信2025年全年业绩公告，国资委）。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这里有一个值得深思的洞察：</w:t>
      </w:r>
      <w:r>
        <w:rPr>
          <w:rFonts w:ascii="宋体" w:hAnsi="宋体" w:eastAsia="宋体"/>
          <w:b/>
          <w:bCs/>
          <w:color w:val="000000"/>
          <w:sz w:val="24"/>
        </w:rPr>
        <w:t xml:space="preserve">算力调度的本质是”算力的金融化”。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什么意思？金融系统做的事情，是把分散的资金汇聚起来，按需求高效分配。企业需要资金，银行根据信用和需求匹配贷款额度。算力调度做的事情结构相同：把分散的算力汇聚起来，按任务需求智能分配。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和金融一样，算力调度的效率越高，整个系统的”流动性”就越好。算力不会闲置在某个角落，而是随时流向最需要的地方。算力调度能力的建设，因此具有和金融基础设施同等重要的战略意义。</w:t>
      </w:r>
    </w:p>
    <w:bookmarkEnd w:id="21"/>
    <w:bookmarkStart w:id="22" w:name="部署流水线从模型到应用的高速公路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2.2 </w:t>
      </w:r>
      <w:r>
        <w:rPr>
          <w:rFonts w:ascii="黑体" w:hAnsi="黑体" w:eastAsia="黑体"/>
          <w:i w:val="0"/>
          <w:color w:val="000000"/>
          <w:sz w:val="28"/>
        </w:rPr>
        <w:t xml:space="preserve">部署流水线：从模型到应用的高速公路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有了算力和调度，AI模型怎么变成可用的应用？这需要一个高效的部署流水线。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大模型时代带来了一个根本性的范式转变。对比一下：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传统MLOps流程：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数据准备</w:t>
      </w:r>
      <w:r>
        <w:rPr>
          <w:rFonts w:ascii="宋体" w:hAnsi="宋体" w:eastAsia="宋体"/>
          <w:color w:val="000000"/>
          <w:sz w:val="24"/>
        </w:rPr>
        <w:t xml:space="preserve"> → </w:t>
      </w:r>
      <w:r>
        <w:rPr>
          <w:rFonts w:ascii="宋体" w:hAnsi="宋体" w:eastAsia="宋体"/>
          <w:color w:val="000000"/>
          <w:sz w:val="24"/>
        </w:rPr>
        <w:t xml:space="preserve">特征工程</w:t>
      </w:r>
      <w:r>
        <w:rPr>
          <w:rFonts w:ascii="宋体" w:hAnsi="宋体" w:eastAsia="宋体"/>
          <w:color w:val="000000"/>
          <w:sz w:val="24"/>
        </w:rPr>
        <w:t xml:space="preserve"> → </w:t>
      </w:r>
      <w:r>
        <w:rPr>
          <w:rFonts w:ascii="宋体" w:hAnsi="宋体" w:eastAsia="宋体"/>
          <w:color w:val="000000"/>
          <w:sz w:val="24"/>
        </w:rPr>
        <w:t xml:space="preserve">模型训练</w:t>
      </w:r>
      <w:r>
        <w:rPr>
          <w:rFonts w:ascii="宋体" w:hAnsi="宋体" w:eastAsia="宋体"/>
          <w:color w:val="000000"/>
          <w:sz w:val="24"/>
        </w:rPr>
        <w:t xml:space="preserve"> → </w:t>
      </w:r>
      <w:r>
        <w:rPr>
          <w:rFonts w:ascii="宋体" w:hAnsi="宋体" w:eastAsia="宋体"/>
          <w:color w:val="000000"/>
          <w:sz w:val="24"/>
        </w:rPr>
        <w:t xml:space="preserve">模型评估</w:t>
      </w:r>
      <w:r>
        <w:rPr>
          <w:rFonts w:ascii="宋体" w:hAnsi="宋体" w:eastAsia="宋体"/>
          <w:color w:val="000000"/>
          <w:sz w:val="24"/>
        </w:rPr>
        <w:t xml:space="preserve"> → </w:t>
      </w:r>
      <w:r>
        <w:rPr>
          <w:rFonts w:ascii="宋体" w:hAnsi="宋体" w:eastAsia="宋体"/>
          <w:color w:val="000000"/>
          <w:sz w:val="24"/>
        </w:rPr>
        <w:t xml:space="preserve">模型部署</w:t>
      </w:r>
      <w:r>
        <w:rPr>
          <w:rFonts w:ascii="宋体" w:hAnsi="宋体" w:eastAsia="宋体"/>
          <w:color w:val="000000"/>
          <w:sz w:val="24"/>
        </w:rPr>
        <w:t xml:space="preserve"> → </w:t>
      </w:r>
      <w:r>
        <w:rPr>
          <w:rFonts w:ascii="宋体" w:hAnsi="宋体" w:eastAsia="宋体"/>
          <w:color w:val="000000"/>
          <w:sz w:val="24"/>
        </w:rPr>
        <w:t xml:space="preserve">监控运维。每一个环节都需要专业团队，整个周期动辄数月。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大模型新范式：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选择基座模型</w:t>
      </w:r>
      <w:r>
        <w:rPr>
          <w:rFonts w:ascii="宋体" w:hAnsi="宋体" w:eastAsia="宋体"/>
          <w:color w:val="000000"/>
          <w:sz w:val="24"/>
        </w:rPr>
        <w:t xml:space="preserve"> → </w:t>
      </w:r>
      <w:r>
        <w:rPr>
          <w:rFonts w:ascii="宋体" w:hAnsi="宋体" w:eastAsia="宋体"/>
          <w:color w:val="000000"/>
          <w:sz w:val="24"/>
        </w:rPr>
        <w:t xml:space="preserve">Prompt工程/RAG（Retrieval-Augmented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Generation，检索增强生成）/微调</w:t>
      </w:r>
      <w:r>
        <w:rPr>
          <w:rFonts w:ascii="宋体" w:hAnsi="宋体" w:eastAsia="宋体"/>
          <w:color w:val="000000"/>
          <w:sz w:val="24"/>
        </w:rPr>
        <w:t xml:space="preserve"> → </w:t>
      </w:r>
      <w:r>
        <w:rPr>
          <w:rFonts w:ascii="宋体" w:hAnsi="宋体" w:eastAsia="宋体"/>
          <w:color w:val="000000"/>
          <w:sz w:val="24"/>
        </w:rPr>
        <w:t xml:space="preserve">API服务化</w:t>
      </w:r>
      <w:r>
        <w:rPr>
          <w:rFonts w:ascii="宋体" w:hAnsi="宋体" w:eastAsia="宋体"/>
          <w:color w:val="000000"/>
          <w:sz w:val="24"/>
        </w:rPr>
        <w:t xml:space="preserve"> → </w:t>
      </w:r>
      <w:r>
        <w:rPr>
          <w:rFonts w:ascii="宋体" w:hAnsi="宋体" w:eastAsia="宋体"/>
          <w:color w:val="000000"/>
          <w:sz w:val="24"/>
        </w:rPr>
        <w:t xml:space="preserve">持续优化。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关键变化在于：</w:t>
      </w:r>
      <w:r>
        <w:rPr>
          <w:rFonts w:ascii="宋体" w:hAnsi="宋体" w:eastAsia="宋体"/>
          <w:b/>
          <w:bCs/>
          <w:color w:val="000000"/>
          <w:sz w:val="24"/>
        </w:rPr>
        <w:t xml:space="preserve">从”自己训练模型”转变为”选择和适配模型”。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企业不再需要从零构建AI能力，而是从云平台上已有的基座模型出发，通过Prompt、RAG、微调等方式适配自身场景。开发门槛大幅降低，周期大幅缩短。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招商银行的实践是这一范式转变的典型案例。截至2026年初，招行已落地</w:t>
      </w:r>
      <w:r>
        <w:rPr>
          <w:rFonts w:ascii="宋体" w:hAnsi="宋体" w:eastAsia="宋体"/>
          <w:b/>
          <w:bCs/>
          <w:color w:val="000000"/>
          <w:sz w:val="24"/>
        </w:rPr>
        <w:t xml:space="preserve">近900个</w:t>
      </w:r>
      <w:r>
        <w:rPr>
          <w:rFonts w:ascii="宋体" w:hAnsi="宋体" w:eastAsia="宋体"/>
          <w:color w:val="000000"/>
          <w:sz w:val="24"/>
        </w:rPr>
        <w:t xml:space="preserve">大模型应用场景，日均Token消耗</w:t>
      </w:r>
      <w:r>
        <w:rPr>
          <w:rFonts w:ascii="宋体" w:hAnsi="宋体" w:eastAsia="宋体"/>
          <w:b/>
          <w:bCs/>
          <w:color w:val="000000"/>
          <w:sz w:val="24"/>
        </w:rPr>
        <w:t xml:space="preserve">260亿</w:t>
      </w:r>
      <w:r>
        <w:rPr>
          <w:rFonts w:ascii="宋体" w:hAnsi="宋体" w:eastAsia="宋体"/>
          <w:color w:val="000000"/>
          <w:sz w:val="24"/>
        </w:rPr>
        <w:t xml:space="preserve">（来源：DoNews）。更关键的是效率数据：应用迭代周期从</w:t>
      </w:r>
      <w:r>
        <w:rPr>
          <w:rFonts w:ascii="宋体" w:hAnsi="宋体" w:eastAsia="宋体"/>
          <w:b/>
          <w:bCs/>
          <w:color w:val="000000"/>
          <w:sz w:val="24"/>
        </w:rPr>
        <w:t xml:space="preserve">32天缩短至8天</w:t>
      </w:r>
      <w:r>
        <w:rPr>
          <w:rFonts w:ascii="宋体" w:hAnsi="宋体" w:eastAsia="宋体"/>
          <w:color w:val="000000"/>
          <w:sz w:val="24"/>
        </w:rPr>
        <w:t xml:space="preserve">——4倍的效率提升（来源：移动支付网）。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这个数据意味着什么？</w:t>
      </w:r>
      <w:r>
        <w:rPr>
          <w:rFonts w:ascii="宋体" w:hAnsi="宋体" w:eastAsia="宋体"/>
          <w:b/>
          <w:bCs/>
          <w:color w:val="000000"/>
          <w:sz w:val="24"/>
        </w:rPr>
        <w:t xml:space="preserve">AI能力的迭代速度正在成为企业竞争力的核心指标。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不是”有没有AI能力”的问题，而是”AI能力多快能迭代”的问题。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招行的8天迭代周期背后，是一套完整的云端部署流水线。容器化（Docker/Kubernetes）提供标准化运行环境。微服务架构实现AI能力的灵活组合。API网关统一管理对外服务。监控告警体系保障持续运行。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招行2025年科技投入占营收的2.93%（来源：新浪财经）。在国内大中型银行中率先完成全面上云，云可用性达99.999%。这说明：云端部署流水线的成熟度，直接决定了企业AI应用的规模化能力。</w:t>
      </w:r>
    </w:p>
    <w:bookmarkEnd w:id="22"/>
    <w:bookmarkStart w:id="23" w:name="数据管理在开放与安全之间找到平衡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2.3 </w:t>
      </w:r>
      <w:r>
        <w:rPr>
          <w:rFonts w:ascii="黑体" w:hAnsi="黑体" w:eastAsia="黑体"/>
          <w:i w:val="0"/>
          <w:color w:val="000000"/>
          <w:sz w:val="28"/>
        </w:rPr>
        <w:t xml:space="preserve">数据管理：在开放与安全之间找到平衡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AI对数据有三个基本要求：量大、质优、安全合规。云端数据管理围绕这三点构建了一套完整的能力体系。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数据上云</w:t>
      </w:r>
      <w:r>
        <w:rPr>
          <w:rFonts w:ascii="宋体" w:hAnsi="宋体" w:eastAsia="宋体"/>
          <w:color w:val="000000"/>
          <w:sz w:val="24"/>
        </w:rPr>
        <w:t xml:space="preserve">——结构化数据（数据库里的表格）和非结构化数据（文档、图片、视频）统一上云，进行集中管理和治理。这是AI训练和推理的数据基础。对大型企业来说，数据上云不是”要不要做”的问题，而是”做到什么程度”的问题——数据资产的可用性直接决定了AI模型的效果上限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隐私计算</w:t>
      </w:r>
      <w:r>
        <w:rPr>
          <w:rFonts w:ascii="宋体" w:hAnsi="宋体" w:eastAsia="宋体"/>
          <w:color w:val="000000"/>
          <w:sz w:val="24"/>
        </w:rPr>
        <w:t xml:space="preserve">——核心原则是”数据可用但不可见”。联邦学习（Federated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Learning）让多个参与方在不共享原始数据的前提下，协作训练AI模型。多方安全计算（Secure</w:t>
      </w:r>
      <w:r>
        <w:rPr>
          <w:rFonts w:ascii="宋体" w:hAnsi="宋体" w:eastAsia="宋体"/>
          <w:color w:val="000000"/>
          <w:sz w:val="24"/>
        </w:rPr>
        <w:t xml:space="preserve"> Multi-Party </w:t>
      </w:r>
      <w:r>
        <w:rPr>
          <w:rFonts w:ascii="宋体" w:hAnsi="宋体" w:eastAsia="宋体"/>
          <w:color w:val="000000"/>
          <w:sz w:val="24"/>
        </w:rPr>
        <w:t xml:space="preserve">Computation）则确保每一方只能看到计算结果，无法反推他人的原始数据。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对金融、医疗等强监管行业尤为关键。比如，多家医院想联合训练一个AI诊断模型，但患者数据按规定不能离开各自机构。隐私计算让模型”走到”数据所在的地方完成学习，而不是把数据搬到模型所在的地方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可信数据空间</w:t>
      </w:r>
      <w:r>
        <w:rPr>
          <w:rFonts w:ascii="宋体" w:hAnsi="宋体" w:eastAsia="宋体"/>
          <w:color w:val="000000"/>
          <w:sz w:val="24"/>
        </w:rPr>
        <w:t xml:space="preserve">——这是比隐私计算更高层次的数据协作平台。它不仅提供安全计算能力，还建立一整套数据确权、授权、审计的管理框架。让多个组织之间的数据流通有规则、可追溯、可管控。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中国联通的”万象”可信数据空间是一个代表性实践。它支撑数据在多个参与方之间安全流通，为AI模型训练提供多元化的数据来源（来源：联通元景MaaS官网）。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这里有一个核心洞察：</w:t>
      </w:r>
      <w:r>
        <w:rPr>
          <w:rFonts w:ascii="宋体" w:hAnsi="宋体" w:eastAsia="宋体"/>
          <w:b/>
          <w:bCs/>
          <w:color w:val="000000"/>
          <w:sz w:val="24"/>
        </w:rPr>
        <w:t xml:space="preserve">数据管理的本质，是在开放与安全之间找到平衡。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没有开放，数据就是孤岛，AI缺乏足够的训练素材；没有安全，数据就是风险，合规问题随时可能引发重大损失。云端数据管理的价值，就在于提供技术和制度工具，让这两个目标不再是”二选一”。</w:t>
      </w:r>
    </w:p>
    <w:bookmarkEnd w:id="23"/>
    <w:bookmarkStart w:id="24" w:name="三大能力协同一个有机整体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2.4 </w:t>
      </w:r>
      <w:r>
        <w:rPr>
          <w:rFonts w:ascii="黑体" w:hAnsi="黑体" w:eastAsia="黑体"/>
          <w:i w:val="0"/>
          <w:color w:val="000000"/>
          <w:sz w:val="28"/>
        </w:rPr>
        <w:t xml:space="preserve">三大能力协同：一个有机整体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算力调度、部署流水线、数据管理——这三个模块不是各自独立运作的。它们是一个有机协同的整体。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算力跟着数据走——数据存在哪里，计算任务就调度到哪里，减少数据搬运的开销。网络跟着算力走——算力分布在哪里，网络路径就优化到哪里，保障传输效率。数据跟着应用走——哪些应用在运行，数据供给就优先保障哪里，确保服务不中断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数据在哪里，算力就调度到哪里；算力在哪里，网络就优化到哪里。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就是”云”区别于”一堆服务器”的根本所在。一堆服务器只是硬件集合。云是一个有机的、协同的、智能的系统——它能感知需求、分配资源、优化路径、保障安全。让每一份算力、每一条数据、每一比特带宽都发挥最大价值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如果云是一套精密的支撑系统，那它的整体架构是什么样的？</w:t>
      </w:r>
    </w:p>
    <w:bookmarkEnd w:id="24"/>
    <w:bookmarkEnd w:id="25"/>
    <w:bookmarkStart w:id="30" w:name="第三章架构全景从基础设施到智能应用的完整图景"/>
    <w:p>
      <w:pPr>
        <w:pStyle w:val="Heading1"/>
        <w:spacing w:line="360" w:lineRule="auto" w:before="0" w:after="0"/>
        <w:pageBreakBefore/>
      </w:pPr>
      <w:r>
        <w:rPr>
          <w:rFonts w:ascii="黑体" w:hAnsi="黑体" w:eastAsia="黑体"/>
          <w:i w:val="0"/>
          <w:color w:val="000000"/>
          <w:sz w:val="32"/>
        </w:rPr>
        <w:t xml:space="preserve">第三章：架构全景——从基础设施到智能应用的完整图景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前面我们讲了云端为AI提供了算力、调度、部署、数据管理四大核心能力。接下来拉远视角，看看这些能力如何构成一个完整的架构体系。</w:t>
      </w:r>
    </w:p>
    <w:bookmarkStart w:id="26" w:name="四层架构从iaas到应用的传导链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3.1 </w:t>
      </w:r>
      <w:r>
        <w:rPr>
          <w:rFonts w:ascii="黑体" w:hAnsi="黑体" w:eastAsia="黑体"/>
          <w:i w:val="0"/>
          <w:color w:val="000000"/>
          <w:sz w:val="28"/>
        </w:rPr>
        <w:t xml:space="preserve">四层架构：从IaaS到应用的传导链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云智融合的技术架构可以拆解为四层。每一层向下依赖基础设施的支撑，向上为下一层提供标准化能力。理解这条传导链，就理解了AI从”算力”到”应用”的完整路径。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基础设施层（IaaS，Infrastructure</w:t>
      </w:r>
      <w:r>
        <w:rPr>
          <w:rFonts w:ascii="宋体" w:hAnsi="宋体" w:eastAsia="宋体"/>
          <w:b/>
          <w:bCs/>
          <w:color w:val="000000"/>
          <w:sz w:val="24"/>
        </w:rPr>
        <w:t xml:space="preserve"> as a </w:t>
      </w:r>
      <w:r>
        <w:rPr>
          <w:rFonts w:ascii="宋体" w:hAnsi="宋体" w:eastAsia="宋体"/>
          <w:b/>
          <w:bCs/>
          <w:color w:val="000000"/>
          <w:sz w:val="24"/>
        </w:rPr>
        <w:t xml:space="preserve">Service）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是整个架构的物理底座。GPU、NPU等专用算力芯片提供训练和推理的计算能力。分布式存储系统承载海量的训练数据和模型参数。高速网络（400G/800G光模块、RDMA）保障数据中心内部和跨数据中心的低延迟通信。这一层的产业角色是”算力供应商”——电信运营商、云服务商、智算中心运营方。中国电信息壤平台管理的</w:t>
      </w:r>
      <w:r>
        <w:rPr>
          <w:rFonts w:ascii="宋体" w:hAnsi="宋体" w:eastAsia="宋体"/>
          <w:b/>
          <w:bCs/>
          <w:color w:val="000000"/>
          <w:sz w:val="24"/>
        </w:rPr>
        <w:t xml:space="preserve">91 EFLOPS</w:t>
      </w:r>
      <w:r>
        <w:rPr>
          <w:rFonts w:ascii="宋体" w:hAnsi="宋体" w:eastAsia="宋体"/>
          <w:color w:val="000000"/>
          <w:sz w:val="24"/>
        </w:rPr>
        <w:t xml:space="preserve">算力约占全国总算力的30%（来源：中国电信2025年全年业绩公告）。2025年全国算力规模目标超过</w:t>
      </w:r>
      <w:r>
        <w:rPr>
          <w:rFonts w:ascii="宋体" w:hAnsi="宋体" w:eastAsia="宋体"/>
          <w:b/>
          <w:bCs/>
          <w:color w:val="000000"/>
          <w:sz w:val="24"/>
        </w:rPr>
        <w:t xml:space="preserve">300 EFLOPS</w:t>
      </w:r>
      <w:r>
        <w:rPr>
          <w:rFonts w:ascii="宋体" w:hAnsi="宋体" w:eastAsia="宋体"/>
          <w:color w:val="000000"/>
          <w:sz w:val="24"/>
        </w:rPr>
        <w:t xml:space="preserve">（来源：科技日报）。这些数字意味着什么？全国AI产业能调用的总算力资源，已经达到一个前所未有的量级。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平台工具层（PaaS，Platform</w:t>
      </w:r>
      <w:r>
        <w:rPr>
          <w:rFonts w:ascii="宋体" w:hAnsi="宋体" w:eastAsia="宋体"/>
          <w:b/>
          <w:bCs/>
          <w:color w:val="000000"/>
          <w:sz w:val="24"/>
        </w:rPr>
        <w:t xml:space="preserve"> as a </w:t>
      </w:r>
      <w:r>
        <w:rPr>
          <w:rFonts w:ascii="宋体" w:hAnsi="宋体" w:eastAsia="宋体"/>
          <w:b/>
          <w:bCs/>
          <w:color w:val="000000"/>
          <w:sz w:val="24"/>
        </w:rPr>
        <w:t xml:space="preserve">Service）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是开发者的”工具箱”。容器编排（Kubernetes）、训练框架（PyTorch、MindSpore）、CI/CD（Continuous</w:t>
      </w:r>
      <w:r>
        <w:rPr>
          <w:rFonts w:ascii="宋体" w:hAnsi="宋体" w:eastAsia="宋体"/>
          <w:color w:val="000000"/>
          <w:sz w:val="24"/>
        </w:rPr>
        <w:t xml:space="preserve"> Integration/Continuous </w:t>
      </w:r>
      <w:r>
        <w:rPr>
          <w:rFonts w:ascii="宋体" w:hAnsi="宋体" w:eastAsia="宋体"/>
          <w:color w:val="000000"/>
          <w:sz w:val="24"/>
        </w:rPr>
        <w:t xml:space="preserve">Deployment）流水线——这些工具让AI开发团队不需要从零搭建环境，而是直接聚焦业务逻辑。这一层的产业角色是”平台服务商”，提供标准化开发工具和运行时环境。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AI服务层（MaaS，Model-as-a-Service）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是AI能力的”供给中心”。预训练模型库、微调工具链、推理API服务——企业不需要自己训练大模型，而是从这一层直接选择和调用。这一层的产业角色是”模型服务商”，把AI能力打包成标准化产品。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应用层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是最终交付给用户的产品和体验。智能客服、智能运维、智能营销、代码辅助——用户感知到的AI价值全部体现在这一层。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这里有一个关键的设问：这四层之间的关系是什么？答案是</w:t>
      </w:r>
      <w:r>
        <w:rPr>
          <w:rFonts w:ascii="宋体" w:hAnsi="宋体" w:eastAsia="宋体"/>
          <w:b/>
          <w:bCs/>
          <w:color w:val="000000"/>
          <w:sz w:val="24"/>
        </w:rPr>
        <w:t xml:space="preserve">“传导链”</w:t>
      </w:r>
      <w:r>
        <w:rPr>
          <w:rFonts w:ascii="宋体" w:hAnsi="宋体" w:eastAsia="宋体"/>
          <w:color w:val="000000"/>
          <w:sz w:val="24"/>
        </w:rPr>
        <w:t xml:space="preserve">——每一层都在向上提供能力，向下提出需求。IaaS提供算力给PaaS，PaaS提供开发工具给MaaS，MaaS提供模型能力给应用层。反过来，应用层的需求驱动MaaS的模型优化，MaaS的需求驱动PaaS的工具迭代，PaaS的需求驱动IaaS的算力扩容。这条双向传导链，就是云智融合架构的运行逻辑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这意味着什么？</w:t>
      </w:r>
      <w:r>
        <w:rPr>
          <w:rFonts w:ascii="宋体" w:hAnsi="宋体" w:eastAsia="宋体"/>
          <w:b/>
          <w:bCs/>
          <w:color w:val="000000"/>
          <w:sz w:val="24"/>
        </w:rPr>
        <w:t xml:space="preserve">任何一层的能力瓶颈，都会传导为整个架构的瓶颈。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算力不够，模型训练受阻；平台工具不好用，开发效率低下；模型能力不足，应用体验打折。四层架构的每一层都必须同步演进，才能支撑AI的规模化落地。</w:t>
      </w:r>
    </w:p>
    <w:bookmarkEnd w:id="26"/>
    <w:bookmarkStart w:id="27" w:name="maas核心模式选改用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3.2 </w:t>
      </w:r>
      <w:r>
        <w:rPr>
          <w:rFonts w:ascii="黑体" w:hAnsi="黑体" w:eastAsia="黑体"/>
          <w:i w:val="0"/>
          <w:color w:val="000000"/>
          <w:sz w:val="28"/>
        </w:rPr>
        <w:t xml:space="preserve">MaaS核心模式：</w:t>
      </w:r>
      <w:r>
        <w:rPr>
          <w:rFonts w:ascii="黑体" w:hAnsi="黑体" w:eastAsia="黑体"/>
          <w:i w:val="0"/>
          <w:color w:val="000000"/>
          <w:sz w:val="28"/>
        </w:rPr>
        <w:t xml:space="preserve">“选→改→用”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MaaS（Model-as-a-Service，模型即服务）的本质，是把AI模型变成像云服务一样的标准化产品。企业不再需要从零训练模型，而是通过一套简洁的三步流程获得AI能力。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第一步：选。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从模型库中选择适合业务场景的基座模型。不同场景对模型的要求差异很大——代码生成需要强逻辑推理能力，客服对话需要多轮对话管理能力，文档摘要需要长文本理解能力。模型库提供不同尺寸、不同特长的预训练模型，企业根据场景需求进行匹配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第二步：改。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这是适配的关键环节。三种主流技术机制各有适用场景。</w:t>
      </w:r>
      <w:r>
        <w:rPr>
          <w:rFonts w:ascii="宋体" w:hAnsi="宋体" w:eastAsia="宋体"/>
          <w:b/>
          <w:bCs/>
          <w:color w:val="000000"/>
          <w:sz w:val="24"/>
        </w:rPr>
        <w:t xml:space="preserve">Prompt </w:t>
      </w:r>
      <w:r>
        <w:rPr>
          <w:rFonts w:ascii="宋体" w:hAnsi="宋体" w:eastAsia="宋体"/>
          <w:b/>
          <w:bCs/>
          <w:color w:val="000000"/>
          <w:sz w:val="24"/>
        </w:rPr>
        <w:t xml:space="preserve">Engineering（提示词工程）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通过精心设计的输入指令引导模型输出，适合需求明确、变化频繁的场景。</w:t>
      </w:r>
      <w:r>
        <w:rPr>
          <w:rFonts w:ascii="宋体" w:hAnsi="宋体" w:eastAsia="宋体"/>
          <w:b/>
          <w:bCs/>
          <w:color w:val="000000"/>
          <w:sz w:val="24"/>
        </w:rPr>
        <w:t xml:space="preserve">RAG（Retrieval-Augmented</w:t>
      </w:r>
      <w:r>
        <w:rPr>
          <w:rFonts w:ascii="宋体" w:hAnsi="宋体" w:eastAsia="宋体"/>
          <w:b/>
          <w:bCs/>
          <w:color w:val="000000"/>
          <w:sz w:val="24"/>
        </w:rPr>
        <w:t xml:space="preserve"> </w:t>
      </w:r>
      <w:r>
        <w:rPr>
          <w:rFonts w:ascii="宋体" w:hAnsi="宋体" w:eastAsia="宋体"/>
          <w:b/>
          <w:bCs/>
          <w:color w:val="000000"/>
          <w:sz w:val="24"/>
        </w:rPr>
        <w:t xml:space="preserve">Generation，检索增强生成）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把企业私有知识库与模型能力结合，让模型在生成回答时检索最新的企业数据，解决”模型知识过时”的问题。</w:t>
      </w:r>
      <w:r>
        <w:rPr>
          <w:rFonts w:ascii="宋体" w:hAnsi="宋体" w:eastAsia="宋体"/>
          <w:b/>
          <w:bCs/>
          <w:color w:val="000000"/>
          <w:sz w:val="24"/>
        </w:rPr>
        <w:t xml:space="preserve">Fine-tuning（微调）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用企业自有数据对基座模型做进一步训练，让模型深度适配特定领域，适合对准确率要求极高的场景。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第三步：用。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通过API调用，将适配好的模型快速集成到业务系统中。标准化接口屏蔽了底层复杂性，业务系统只需要关注输入输出。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中国联通元景MaaS平台是这套模式的典型实践。通过”选→改→用”流程，开发效率提升</w:t>
      </w:r>
      <w:r>
        <w:rPr>
          <w:rFonts w:ascii="宋体" w:hAnsi="宋体" w:eastAsia="宋体"/>
          <w:b/>
          <w:bCs/>
          <w:color w:val="000000"/>
          <w:sz w:val="24"/>
        </w:rPr>
        <w:t xml:space="preserve">50%</w:t>
      </w:r>
      <w:r>
        <w:rPr>
          <w:rFonts w:ascii="宋体" w:hAnsi="宋体" w:eastAsia="宋体"/>
          <w:color w:val="000000"/>
          <w:sz w:val="24"/>
        </w:rPr>
        <w:t xml:space="preserve">（来源：联通元景MaaS官网）。关键启示在于：MaaS不是降低AI质量，而是提升AI的</w:t>
      </w:r>
      <w:r>
        <w:rPr>
          <w:rFonts w:ascii="宋体" w:hAnsi="宋体" w:eastAsia="宋体"/>
          <w:b/>
          <w:bCs/>
          <w:color w:val="000000"/>
          <w:sz w:val="24"/>
        </w:rPr>
        <w:t xml:space="preserve">可达性</w:t>
      </w:r>
      <w:r>
        <w:rPr>
          <w:rFonts w:ascii="宋体" w:hAnsi="宋体" w:eastAsia="宋体"/>
          <w:color w:val="000000"/>
          <w:sz w:val="24"/>
        </w:rPr>
        <w:t xml:space="preserve">——让更多企业以更低门槛获得高质量AI能力。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一个数据可以佐证这套模式的规模化程度：2026年，企业级大模型日均Token消耗达到</w:t>
      </w:r>
      <w:r>
        <w:rPr>
          <w:rFonts w:ascii="宋体" w:hAnsi="宋体" w:eastAsia="宋体"/>
          <w:b/>
          <w:bCs/>
          <w:color w:val="000000"/>
          <w:sz w:val="24"/>
        </w:rPr>
        <w:t xml:space="preserve">37万亿</w:t>
      </w:r>
      <w:r>
        <w:rPr>
          <w:rFonts w:ascii="宋体" w:hAnsi="宋体" w:eastAsia="宋体"/>
          <w:color w:val="000000"/>
          <w:sz w:val="24"/>
        </w:rPr>
        <w:t xml:space="preserve">（来源：行业公开数据）。37万亿Token背后，是成千上万家企业通过MaaS模式接入AI能力后的日常运行。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这里有一个值得深思的洞察：</w:t>
      </w:r>
      <w:r>
        <w:rPr>
          <w:rFonts w:ascii="宋体" w:hAnsi="宋体" w:eastAsia="宋体"/>
          <w:b/>
          <w:bCs/>
          <w:color w:val="000000"/>
          <w:sz w:val="24"/>
        </w:rPr>
        <w:t xml:space="preserve">MaaS正在把AI的获取模式从”项目制”变成”服务制”。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过去做AI，需要立项、组团队、采购算力、训练模型、部署运维——整个周期以月计。现在通过MaaS，从选择模型到上线调用，可以缩短到以天计。这种模式转变的深远影响，在于它改变了企业AI能力的”时间成本结构”——从重前期投入变为重持续优化。</w:t>
      </w:r>
    </w:p>
    <w:bookmarkEnd w:id="27"/>
    <w:bookmarkStart w:id="28" w:name="端-边-云协同为什么不能全上云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3.3 </w:t>
      </w:r>
      <w:r>
        <w:rPr>
          <w:rFonts w:ascii="黑体" w:hAnsi="黑体" w:eastAsia="黑体"/>
          <w:i w:val="0"/>
          <w:color w:val="000000"/>
          <w:sz w:val="28"/>
        </w:rPr>
        <w:t xml:space="preserve">端-边-云协同：为什么不能”全上云”？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既然云端能力如此强大，所有计算都放在云端行不行？答案是：很多场景不行。原因来自两个维度的硬约束——延迟和隐私。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延迟敏感场景</w:t>
      </w:r>
      <w:r>
        <w:rPr>
          <w:rFonts w:ascii="宋体" w:hAnsi="宋体" w:eastAsia="宋体"/>
          <w:color w:val="000000"/>
          <w:sz w:val="24"/>
        </w:rPr>
        <w:t xml:space="preserve">要求实时响应。自动驾驶的感知决策，延迟超过100毫秒就可能酿成事故。工业质检的实时缺陷检测，产线速度要求毫秒级判定。这些场景如果把数据全部传到云端处理、再传回结果，网络延迟本身就超出了容忍范围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隐私敏感场景</w:t>
      </w:r>
      <w:r>
        <w:rPr>
          <w:rFonts w:ascii="宋体" w:hAnsi="宋体" w:eastAsia="宋体"/>
          <w:color w:val="000000"/>
          <w:sz w:val="24"/>
        </w:rPr>
        <w:t xml:space="preserve">要求数据不出域。医疗影像诊断涉及患者隐私数据。金融风控涉及交易明细。这些数据按照监管要求，不能离开机构所在的环境。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但问题是：边缘和端侧的算力有限，无法支撑大模型的训练和复杂推理。所以答案不是”全上云”或”全不上云”，而是</w:t>
      </w:r>
      <w:r>
        <w:rPr>
          <w:rFonts w:ascii="宋体" w:hAnsi="宋体" w:eastAsia="宋体"/>
          <w:b/>
          <w:bCs/>
          <w:color w:val="000000"/>
          <w:sz w:val="24"/>
        </w:rPr>
        <w:t xml:space="preserve">端-边-云三层协同</w:t>
      </w:r>
      <w:r>
        <w:rPr>
          <w:rFonts w:ascii="宋体" w:hAnsi="宋体" w:eastAsia="宋体"/>
          <w:color w:val="000000"/>
          <w:sz w:val="24"/>
        </w:rPr>
        <w:t xml:space="preserve">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云端负责集中训练和大规模推理。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模型的训练需要海量算力和数据，这是云的强项。需要深度推理的复杂任务——比如长文本理解、多轮复杂推理——也适合在云端完成。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边缘负责低延迟推理和实时处理。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在离数据源更近的边缘节点部署推理模型，省去了数据往返云端的时间。5G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MEC（Multi-Access</w:t>
      </w:r>
      <w:r>
        <w:rPr>
          <w:rFonts w:ascii="宋体" w:hAnsi="宋体" w:eastAsia="宋体"/>
          <w:color w:val="000000"/>
          <w:sz w:val="24"/>
        </w:rPr>
        <w:t xml:space="preserve"> Edge </w:t>
      </w:r>
      <w:r>
        <w:rPr>
          <w:rFonts w:ascii="宋体" w:hAnsi="宋体" w:eastAsia="宋体"/>
          <w:color w:val="000000"/>
          <w:sz w:val="24"/>
        </w:rPr>
        <w:t xml:space="preserve">Computing，多接入边缘计算）平台就是典型的边缘部署方式。数据在本地预处理后，只把必要的结果传回云端。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端侧负责轻量推理和隐私保护。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手机、IoT设备、智能终端上部署经过量化压缩的小模型，能在完全离线的情况下完成基础推理。数据不出设备，隐私天然得到保障。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三者的协同机制是这样的：模型在云端训练完成后，通过模型压缩和量化技术，生成适配边缘和端侧的轻量版本。推理任务根据延迟要求和数据敏感度，被智能路由到合适的层级。日常简单查询在端侧完成，需要专业知识的查询路由到边缘节点，复杂任务上传云端。每一层处理的结果反馈回云端，持续优化模型的分发策略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设问：云端、边缘、端侧，三者各自独立运行，还是需要统一调度？答案当然是后者。端-边-云协同的核心不是”三层各自干活”，而是</w:t>
      </w:r>
      <w:r>
        <w:rPr>
          <w:rFonts w:ascii="宋体" w:hAnsi="宋体" w:eastAsia="宋体"/>
          <w:b/>
          <w:bCs/>
          <w:color w:val="000000"/>
          <w:sz w:val="24"/>
        </w:rPr>
        <w:t xml:space="preserve">统一的智能调度层</w:t>
      </w:r>
      <w:r>
        <w:rPr>
          <w:rFonts w:ascii="宋体" w:hAnsi="宋体" w:eastAsia="宋体"/>
          <w:color w:val="000000"/>
          <w:sz w:val="24"/>
        </w:rPr>
        <w:t xml:space="preserve">——根据任务特征、网络状况、算力负载，实时决定任务在哪里执行。这恰恰是云端算力调度能力的延伸。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从更大的视角看，端-边-云协同正在从”架构选择”变成”架构必然”。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随着AI应用渗透到越来越多的实时场景和隐私敏感场景，单靠云端无法覆盖所有需求。三层协同不是一个可选的优化方案，而是AI规模化落地的架构前提。</w:t>
      </w:r>
    </w:p>
    <w:bookmarkEnd w:id="28"/>
    <w:bookmarkStart w:id="29" w:name="容器化与微服务ai应用的标准化部署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3.4 </w:t>
      </w:r>
      <w:r>
        <w:rPr>
          <w:rFonts w:ascii="黑体" w:hAnsi="黑体" w:eastAsia="黑体"/>
          <w:i w:val="0"/>
          <w:color w:val="000000"/>
          <w:sz w:val="28"/>
        </w:rPr>
        <w:t xml:space="preserve">容器化与微服务：AI应用的标准化部署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AI应用和传统软件应用有一个本质区别：它的核心组件是模型，而模型需要频繁迭代。一个上线运行的AI服务，可能每周都要更新模型版本、调整Prompt策略、优化RAG知识库。如果每次更新都要停机重新部署，效率无从谈起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容器化（Docker/Kubernetes）解决了这个问题。它把AI模型和运行环境一起打包成标准化的容器镜像——无论底层基础设施是什么，容器内部的环境完全一致。这意味着模型从开发环境到测试环境到生产环境的迁移，不再有”在我机器上能跑”的问题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微服务架构则把AI能力拆分成独立的服务单元。OCR（Optical</w:t>
      </w:r>
      <w:r>
        <w:rPr>
          <w:rFonts w:ascii="宋体" w:hAnsi="宋体" w:eastAsia="宋体"/>
          <w:color w:val="000000"/>
          <w:sz w:val="24"/>
        </w:rPr>
        <w:t xml:space="preserve"> Character </w:t>
      </w:r>
      <w:r>
        <w:rPr>
          <w:rFonts w:ascii="宋体" w:hAnsi="宋体" w:eastAsia="宋体"/>
          <w:color w:val="000000"/>
          <w:sz w:val="24"/>
        </w:rPr>
        <w:t xml:space="preserve">Recognition，光学字符识别）是一个服务，NLP（Natural</w:t>
      </w:r>
      <w:r>
        <w:rPr>
          <w:rFonts w:ascii="宋体" w:hAnsi="宋体" w:eastAsia="宋体"/>
          <w:color w:val="000000"/>
          <w:sz w:val="24"/>
        </w:rPr>
        <w:t xml:space="preserve"> Language </w:t>
      </w:r>
      <w:r>
        <w:rPr>
          <w:rFonts w:ascii="宋体" w:hAnsi="宋体" w:eastAsia="宋体"/>
          <w:color w:val="000000"/>
          <w:sz w:val="24"/>
        </w:rPr>
        <w:t xml:space="preserve">Processing，自然语言处理）是一个服务，知识图谱查询是一个服务。每个服务独立开发、独立部署、独立扩缩容。业务系统按需组合这些AI能力，像搭积木一样构建复杂应用。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回到招商银行的案例。近900个大模型应用场景，迭代周期从</w:t>
      </w:r>
      <w:r>
        <w:rPr>
          <w:rFonts w:ascii="宋体" w:hAnsi="宋体" w:eastAsia="宋体"/>
          <w:b/>
          <w:bCs/>
          <w:color w:val="000000"/>
          <w:sz w:val="24"/>
        </w:rPr>
        <w:t xml:space="preserve">32天缩短至8天</w:t>
      </w:r>
      <w:r>
        <w:rPr>
          <w:rFonts w:ascii="宋体" w:hAnsi="宋体" w:eastAsia="宋体"/>
          <w:color w:val="000000"/>
          <w:sz w:val="24"/>
        </w:rPr>
        <w:t xml:space="preserve">——4倍效率提升（来源：移动支付网）。这背后就是容器化和微服务的支撑。没有标准化的部署单元和灵活的服务编排，900个应用场景的迭代管理几乎不可能实现。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一个值得关注的趋势：</w:t>
      </w:r>
      <w:r>
        <w:rPr>
          <w:rFonts w:ascii="宋体" w:hAnsi="宋体" w:eastAsia="宋体"/>
          <w:b/>
          <w:bCs/>
          <w:color w:val="000000"/>
          <w:sz w:val="24"/>
        </w:rPr>
        <w:t xml:space="preserve">容器化正在从”运维工具”变成”AI应用的标准交付形态”。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越来越多的MaaS平台直接以容器镜像的方式分发模型服务。开发者拿到镜像，一行命令就能启动推理服务。这种标准化交付极大降低了AI应用从开发到上线的摩擦成本。</w:t>
      </w:r>
    </w:p>
    <w:bookmarkEnd w:id="29"/>
    <w:bookmarkEnd w:id="30"/>
    <w:bookmarkStart w:id="35" w:name="第四章agent新范式从写代码到养龙虾的ai应用革命"/>
    <w:p>
      <w:pPr>
        <w:pStyle w:val="Heading1"/>
        <w:spacing w:line="360" w:lineRule="auto" w:before="0" w:after="0"/>
        <w:pageBreakBefore/>
      </w:pPr>
      <w:r>
        <w:rPr>
          <w:rFonts w:ascii="黑体" w:hAnsi="黑体" w:eastAsia="黑体"/>
          <w:i w:val="0"/>
          <w:color w:val="000000"/>
          <w:sz w:val="32"/>
        </w:rPr>
        <w:t xml:space="preserve">第四章：Agent新范式——从”写代码”到”养龙虾”的AI应用革命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架构已经搭好了。但真正让这套架构”活”起来的，是一个正在颠覆AI应用开发方式的新范式——Agent。就像从”写代码”到”养龙虾”。</w:t>
      </w:r>
    </w:p>
    <w:bookmarkStart w:id="31" w:name="agent的三阶段进化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4.1 </w:t>
      </w:r>
      <w:r>
        <w:rPr>
          <w:rFonts w:ascii="黑体" w:hAnsi="黑体" w:eastAsia="黑体"/>
          <w:i w:val="0"/>
          <w:color w:val="000000"/>
          <w:sz w:val="28"/>
        </w:rPr>
        <w:t xml:space="preserve">Agent的三阶段进化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AI与人类的协作方式，正在经历第三个阶段的范式跃迁。每一次跃迁，都不是渐进的改良，而是根本性的能力升维。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阶段一：</w:t>
      </w:r>
      <w:r>
        <w:rPr>
          <w:rFonts w:ascii="宋体" w:hAnsi="宋体" w:eastAsia="宋体"/>
          <w:b/>
          <w:bCs/>
          <w:color w:val="000000"/>
          <w:sz w:val="24"/>
        </w:rPr>
        <w:t xml:space="preserve">“工具”</w:t>
      </w:r>
      <w:r>
        <w:rPr>
          <w:rFonts w:ascii="宋体" w:hAnsi="宋体" w:eastAsia="宋体"/>
          <w:b/>
          <w:bCs/>
          <w:color w:val="000000"/>
          <w:sz w:val="24"/>
        </w:rPr>
        <w:t xml:space="preserve">（计算器模式）。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这是传统AI的形态。你输入一个问题，它返回一个答案。一次交互，一个结果。像使用计算器——按一下，出一个数。它的能力边界清晰：只能做单次、被动的响应。无法理解上下文，无法分解任务，无法调用外部资源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阶段二：</w:t>
      </w:r>
      <w:r>
        <w:rPr>
          <w:rFonts w:ascii="宋体" w:hAnsi="宋体" w:eastAsia="宋体"/>
          <w:b/>
          <w:bCs/>
          <w:color w:val="000000"/>
          <w:sz w:val="24"/>
        </w:rPr>
        <w:t xml:space="preserve">“助手”</w:t>
      </w:r>
      <w:r>
        <w:rPr>
          <w:rFonts w:ascii="宋体" w:hAnsi="宋体" w:eastAsia="宋体"/>
          <w:b/>
          <w:bCs/>
          <w:color w:val="000000"/>
          <w:sz w:val="24"/>
        </w:rPr>
        <w:t xml:space="preserve">（实习生模式）。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大模型的出现带来了质的飞跃。你交代一个任务，AI可以自主拆解步骤、规划执行路径、调用工具完成。比如”帮我分析这份财报”，AI会自己决定：先提取关键数据，再搜索行业对比信息，最后生成分析报告。从单次响应到多步执行，这是关键的能力跨越。但这个阶段的AI仍然依赖人类的明确指令——它不会主动发现需要做什么，也不会从完成过的任务中学到新东西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阶段三：</w:t>
      </w:r>
      <w:r>
        <w:rPr>
          <w:rFonts w:ascii="宋体" w:hAnsi="宋体" w:eastAsia="宋体"/>
          <w:b/>
          <w:bCs/>
          <w:color w:val="000000"/>
          <w:sz w:val="24"/>
        </w:rPr>
        <w:t xml:space="preserve">“自主智能体”</w:t>
      </w:r>
      <w:r>
        <w:rPr>
          <w:rFonts w:ascii="宋体" w:hAnsi="宋体" w:eastAsia="宋体"/>
          <w:b/>
          <w:bCs/>
          <w:color w:val="000000"/>
          <w:sz w:val="24"/>
        </w:rPr>
        <w:t xml:space="preserve">（自我学习模式）。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这是正在发生的新范式。Agent不仅能自主执行任务，还能从执行过程中总结经验，自动创建可复用的新技能。下次遇到类似任务，直接调用已有技能，效率持续提升。更关键的是，它能主动识别需要做什么——不是等你吩咐，而是基于对环境和历史经验的理解，主动规划和行动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这意味着什么？</w:t>
      </w:r>
      <w:r>
        <w:rPr>
          <w:rFonts w:ascii="宋体" w:hAnsi="宋体" w:eastAsia="宋体"/>
          <w:b/>
          <w:bCs/>
          <w:color w:val="000000"/>
          <w:sz w:val="24"/>
        </w:rPr>
        <w:t xml:space="preserve">从”人类写代码驱动AI”到”AI自我进化驱动AI”。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这是一个范式级的跃迁。前两个阶段，AI的能力天花板取决于人类能给它写多少指令、设计多少流程。到了第三阶段，AI开始突破这个天花板——它能自己创造新的能力。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设问：这三个阶段是替代关系还是叠加关系？答案是叠加。工具型AI不会消失，计算器模式在很多场景依然最高效。助手型AI是目前的主流。而自主智能体正在快速崛起，代表着AI应用的下一个前沿。</w:t>
      </w:r>
    </w:p>
    <w:bookmarkEnd w:id="31"/>
    <w:bookmarkStart w:id="32" w:name="openclawai-agent的骨架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4.2 </w:t>
      </w:r>
      <w:r>
        <w:rPr>
          <w:rFonts w:ascii="黑体" w:hAnsi="黑体" w:eastAsia="黑体"/>
          <w:i w:val="0"/>
          <w:color w:val="000000"/>
          <w:sz w:val="28"/>
        </w:rPr>
        <w:t xml:space="preserve">OpenClaw：AI</w:t>
      </w:r>
      <w:r>
        <w:rPr>
          <w:rFonts w:ascii="黑体" w:hAnsi="黑体" w:eastAsia="黑体"/>
          <w:i w:val="0"/>
          <w:color w:val="000000"/>
          <w:sz w:val="28"/>
        </w:rPr>
        <w:t xml:space="preserve"> </w:t>
      </w:r>
      <w:r>
        <w:rPr>
          <w:rFonts w:ascii="黑体" w:hAnsi="黑体" w:eastAsia="黑体"/>
          <w:i w:val="0"/>
          <w:color w:val="000000"/>
          <w:sz w:val="28"/>
        </w:rPr>
        <w:t xml:space="preserve">Agent的”骨架”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要理解Agent为什么能实现自我进化，需要先理解它的结构。OpenClaw是一个开源的AI</w:t>
      </w:r>
      <w:r>
        <w:rPr>
          <w:rFonts w:ascii="宋体" w:hAnsi="宋体" w:eastAsia="宋体"/>
          <w:color w:val="000000"/>
          <w:sz w:val="24"/>
        </w:rPr>
        <w:t xml:space="preserve"> Agent </w:t>
      </w:r>
      <w:r>
        <w:rPr>
          <w:rFonts w:ascii="宋体" w:hAnsi="宋体" w:eastAsia="宋体"/>
          <w:color w:val="000000"/>
          <w:sz w:val="24"/>
        </w:rPr>
        <w:t xml:space="preserve">harness（框架）。它的核心理念是：把一个LLM（Large</w:t>
      </w:r>
      <w:r>
        <w:rPr>
          <w:rFonts w:ascii="宋体" w:hAnsi="宋体" w:eastAsia="宋体"/>
          <w:color w:val="000000"/>
          <w:sz w:val="24"/>
        </w:rPr>
        <w:t xml:space="preserve"> Language </w:t>
      </w:r>
      <w:r>
        <w:rPr>
          <w:rFonts w:ascii="宋体" w:hAnsi="宋体" w:eastAsia="宋体"/>
          <w:color w:val="000000"/>
          <w:sz w:val="24"/>
        </w:rPr>
        <w:t xml:space="preserve">Model，大语言模型）</w:t>
      </w:r>
      <w:r>
        <w:rPr>
          <w:rFonts w:ascii="宋体" w:hAnsi="宋体" w:eastAsia="宋体"/>
          <w:color w:val="000000"/>
          <w:sz w:val="24"/>
        </w:rPr>
        <w:t xml:space="preserve">“包裹”</w:t>
      </w:r>
      <w:r>
        <w:rPr>
          <w:rFonts w:ascii="宋体" w:hAnsi="宋体" w:eastAsia="宋体"/>
          <w:color w:val="000000"/>
          <w:sz w:val="24"/>
        </w:rPr>
        <w:t xml:space="preserve">成完整的AI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Agent。LLM是”大脑”，OpenClaw是”骨架”——骨架负责协调大脑与外界的一切交互。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“Claw”</w:t>
      </w:r>
      <w:r>
        <w:rPr>
          <w:rFonts w:ascii="宋体" w:hAnsi="宋体" w:eastAsia="宋体"/>
          <w:color w:val="000000"/>
          <w:sz w:val="24"/>
        </w:rPr>
        <w:t xml:space="preserve">在英语中是”钳爪”的意思。社区的中文昵称更接地气——</w:t>
      </w:r>
      <w:r>
        <w:rPr>
          <w:rFonts w:ascii="宋体" w:hAnsi="宋体" w:eastAsia="宋体"/>
          <w:color w:val="000000"/>
          <w:sz w:val="24"/>
        </w:rPr>
        <w:t xml:space="preserve">“龙虾”</w:t>
      </w:r>
      <w:r>
        <w:rPr>
          <w:rFonts w:ascii="宋体" w:hAnsi="宋体" w:eastAsia="宋体"/>
          <w:color w:val="000000"/>
          <w:sz w:val="24"/>
        </w:rPr>
        <w:t xml:space="preserve">。因为搭建和调教一个Agent的过程，像极了养一只龙虾：你要喂它数据、训练它技能、观察它的行为、持续优化它的表现。社区把这套过程称为”养龙虾”。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OpenClaw的架构由五个核心组件构成。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Model（模型）——Agent的”大脑”。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这是Agent的智能内核，负责理解、推理和决策。OpenClaw不绑定任何单一模型——可以是GPT系列、Claude系列、国产大模型，甚至本地部署的开源模型。选哪个模型，取决于任务需求和成本预算。关键是：模型可替换，架构不动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Gateway/Session（网关/会话）——Agent与外界交互的”通道”。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网关管理Agent接收输入和发送输出的通道。会话（Session）维护每一次交互的上下文状态——多轮对话中”说到哪里了”、</w:t>
      </w:r>
      <w:r>
        <w:rPr>
          <w:rFonts w:ascii="宋体" w:hAnsi="宋体" w:eastAsia="宋体"/>
          <w:color w:val="000000"/>
          <w:sz w:val="24"/>
        </w:rPr>
        <w:t xml:space="preserve">“之前说了什么”</w:t>
      </w:r>
      <w:r>
        <w:rPr>
          <w:rFonts w:ascii="宋体" w:hAnsi="宋体" w:eastAsia="宋体"/>
          <w:color w:val="000000"/>
          <w:sz w:val="24"/>
        </w:rPr>
        <w:t xml:space="preserve">，都由会话管理器负责。这使得Agent能够像真人一样保持对话的连贯性。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Context </w:t>
      </w:r>
      <w:r>
        <w:rPr>
          <w:rFonts w:ascii="宋体" w:hAnsi="宋体" w:eastAsia="宋体"/>
          <w:b/>
          <w:bCs/>
          <w:color w:val="000000"/>
          <w:sz w:val="24"/>
        </w:rPr>
        <w:t xml:space="preserve">Management（上下文管理）——Agent的”记忆系统”。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这是Agent区别于普通聊天机器人的关键组件。上下文管理分为两层：</w:t>
      </w:r>
      <w:r>
        <w:rPr>
          <w:rFonts w:ascii="宋体" w:hAnsi="宋体" w:eastAsia="宋体"/>
          <w:b/>
          <w:bCs/>
          <w:color w:val="000000"/>
          <w:sz w:val="24"/>
        </w:rPr>
        <w:t xml:space="preserve">短期记忆</w:t>
      </w:r>
      <w:r>
        <w:rPr>
          <w:rFonts w:ascii="宋体" w:hAnsi="宋体" w:eastAsia="宋体"/>
          <w:color w:val="000000"/>
          <w:sz w:val="24"/>
        </w:rPr>
        <w:t xml:space="preserve">保存当前对话的上下文，确保多轮交互的连贯性。</w:t>
      </w:r>
      <w:r>
        <w:rPr>
          <w:rFonts w:ascii="宋体" w:hAnsi="宋体" w:eastAsia="宋体"/>
          <w:b/>
          <w:bCs/>
          <w:color w:val="000000"/>
          <w:sz w:val="24"/>
        </w:rPr>
        <w:t xml:space="preserve">长期记忆</w:t>
      </w:r>
      <w:r>
        <w:rPr>
          <w:rFonts w:ascii="宋体" w:hAnsi="宋体" w:eastAsia="宋体"/>
          <w:color w:val="000000"/>
          <w:sz w:val="24"/>
        </w:rPr>
        <w:t xml:space="preserve">存储历史经验和积累的知识——比如上次处理类似任务时的策略、用户的使用偏好、已验证有效的操作路径。长期记忆让Agent具备”经验复用”的能力，越用越聪明。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Tools/Agentic </w:t>
      </w:r>
      <w:r>
        <w:rPr>
          <w:rFonts w:ascii="宋体" w:hAnsi="宋体" w:eastAsia="宋体"/>
          <w:b/>
          <w:bCs/>
          <w:color w:val="000000"/>
          <w:sz w:val="24"/>
        </w:rPr>
        <w:t xml:space="preserve">Loop（工具/智能体循环）——Agent的”手脚和决策中枢”。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这是Agent最核心的能力。Agent不仅能”想”，还能”做”——调用搜索引擎查资料、执行代码做计算、查询数据库取数据、调用API操作外部系统。更关键的是Agentic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Loop（智能体循环）：Agent在执行任务时，自主决定下一步做什么。它不需要人类在每一步都下达指令，而是根据当前状态和目标，自主规划行动路径。如果某一步失败了，它能自动调整策略重试。这个循环让Agent从”被动执行”变成了”自主行动”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Triggers/Outputs（触发器/输出）——Agent的”传感器和表达”。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Triggers定义了Agent什么时候被激活——可以是定时触发（每小时检查一次数据），可以是事件触发（收到新邮件时自动处理），也可以是条件触发（监控指标异常时告警）。Outputs定义了Agent的结果输出通道——可以发到微信、钉钉、Slack、Discord，也可以写入数据库、调用Webhook、生成报告文档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五个组件协同运作的流程是这样的：Triggers感知到外部事件，激活Agent。Model理解任务、做出决策。Agentic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Loop驱动Agent自主执行，调用Tools完成具体操作。Context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Management全程记录经验，积累到长期记忆中。结果通过Outputs推送到指定渠道。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“养龙虾”</w:t>
      </w:r>
      <w:r>
        <w:rPr>
          <w:rFonts w:ascii="宋体" w:hAnsi="宋体" w:eastAsia="宋体"/>
          <w:color w:val="000000"/>
          <w:sz w:val="24"/>
        </w:rPr>
        <w:t xml:space="preserve">的热潮为什么来得这么快？根本原因是：</w:t>
      </w:r>
      <w:r>
        <w:rPr>
          <w:rFonts w:ascii="宋体" w:hAnsi="宋体" w:eastAsia="宋体"/>
          <w:b/>
          <w:bCs/>
          <w:color w:val="000000"/>
          <w:sz w:val="24"/>
        </w:rPr>
        <w:t xml:space="preserve">OpenClaw把AI应用开发从”写代码”变成了”写提示词”。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过去开发一个AI应用，需要懂Python、会调API、理解框架设计。现在用OpenClaw，核心工作是设计Agent的人格（Persona）、定义工具集（Tools）、配置触发条件（Triggers）——这些工作通过配置文件和自然语言提示词就能完成。开发门槛的降低，直接引爆了社区的创新活力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设问：OpenClaw提供的是Agent的”骨架”，但骨架本身不会成长——谁来让Agent变得越来越聪明？答案指向下一节的主角。</w:t>
      </w:r>
    </w:p>
    <w:bookmarkEnd w:id="32"/>
    <w:bookmarkStart w:id="33" w:name="hermes-agent让agent学会自我进化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4.3 Hermes </w:t>
      </w:r>
      <w:r>
        <w:rPr>
          <w:rFonts w:ascii="黑体" w:hAnsi="黑体" w:eastAsia="黑体"/>
          <w:i w:val="0"/>
          <w:color w:val="000000"/>
          <w:sz w:val="28"/>
        </w:rPr>
        <w:t xml:space="preserve">Agent：让Agent学会”自我进化”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2025年，Nous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Research推出了Hermes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Agent——一个具备自进化能力的AI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Agent框架。它的核心突破在于：Agent完成每一次任务后，会自动总结经验，生成可复用的”技能”。下次遇到类似任务，直接调用已有技能，跳过探索过程。这个过程不需要人类干预。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10周内，GitHub</w:t>
      </w:r>
      <w:r>
        <w:rPr>
          <w:rFonts w:ascii="宋体" w:hAnsi="宋体" w:eastAsia="宋体"/>
          <w:b/>
          <w:bCs/>
          <w:color w:val="000000"/>
          <w:sz w:val="24"/>
        </w:rPr>
        <w:t xml:space="preserve"> </w:t>
      </w:r>
      <w:r>
        <w:rPr>
          <w:rFonts w:ascii="宋体" w:hAnsi="宋体" w:eastAsia="宋体"/>
          <w:b/>
          <w:bCs/>
          <w:color w:val="000000"/>
          <w:sz w:val="24"/>
        </w:rPr>
        <w:t xml:space="preserve">stars突破110k。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这是开源史上增长最快的项目之一（来源：GitHub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Trending数据）。为什么增长如此迅猛？因为”自进化”击中了AI应用开发的核心痛点——Agent越用越强的正反馈循环，彻底改变了”每次都从零开始”的低效模式。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自进化的工作机制可以拆解为三个环节。</w:t>
      </w:r>
      <w:r>
        <w:rPr>
          <w:rFonts w:ascii="宋体" w:hAnsi="宋体" w:eastAsia="宋体"/>
          <w:b/>
          <w:bCs/>
          <w:color w:val="000000"/>
          <w:sz w:val="24"/>
        </w:rPr>
        <w:t xml:space="preserve">第一，任务执行。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Agent按照Agentic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Loop自主完成用户交办的任务。</w:t>
      </w:r>
      <w:r>
        <w:rPr>
          <w:rFonts w:ascii="宋体" w:hAnsi="宋体" w:eastAsia="宋体"/>
          <w:b/>
          <w:bCs/>
          <w:color w:val="000000"/>
          <w:sz w:val="24"/>
        </w:rPr>
        <w:t xml:space="preserve">第二，经验提炼。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任务完成后，Hermes自动分析执行路径：哪些步骤有效，哪些走了弯路，哪里可以优化。基于这些分析，生成一份结构化的”技能描述”——类似于员工完成项目后写的一份SOP（Standard</w:t>
      </w:r>
      <w:r>
        <w:rPr>
          <w:rFonts w:ascii="宋体" w:hAnsi="宋体" w:eastAsia="宋体"/>
          <w:color w:val="000000"/>
          <w:sz w:val="24"/>
        </w:rPr>
        <w:t xml:space="preserve"> Operating </w:t>
      </w:r>
      <w:r>
        <w:rPr>
          <w:rFonts w:ascii="宋体" w:hAnsi="宋体" w:eastAsia="宋体"/>
          <w:color w:val="000000"/>
          <w:sz w:val="24"/>
        </w:rPr>
        <w:t xml:space="preserve">Procedure，标准操作程序）。</w:t>
      </w:r>
      <w:r>
        <w:rPr>
          <w:rFonts w:ascii="宋体" w:hAnsi="宋体" w:eastAsia="宋体"/>
          <w:b/>
          <w:bCs/>
          <w:color w:val="000000"/>
          <w:sz w:val="24"/>
        </w:rPr>
        <w:t xml:space="preserve">第三，技能复用。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下次遇到相似任务，Agent首先检索已有技能库。如果匹配到相关技能，直接按照优化后的流程执行，跳过不必要的探索。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打个比方：一个新人第一次做客户方案，可能需要两天——其中一天半在摸索方法论，半天在执行。但当他积累了10次经验，总结出标准流程后，同样的方案4小时就能完成。Hermes做的事情，就是把这套”经验积累→方法沉淀→效率提升”的循环自动化了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Hermes的技术特征进一步放大了它的适用范围。它支持</w:t>
      </w:r>
      <w:r>
        <w:rPr>
          <w:rFonts w:ascii="宋体" w:hAnsi="宋体" w:eastAsia="宋体"/>
          <w:b/>
          <w:bCs/>
          <w:color w:val="000000"/>
          <w:sz w:val="24"/>
        </w:rPr>
        <w:t xml:space="preserve">200+种模型</w:t>
      </w:r>
      <w:r>
        <w:rPr>
          <w:rFonts w:ascii="宋体" w:hAnsi="宋体" w:eastAsia="宋体"/>
          <w:color w:val="000000"/>
          <w:sz w:val="24"/>
        </w:rPr>
        <w:t xml:space="preserve">——从主流商业模型到开源模型，不绑定任何单一LLM。它适配</w:t>
      </w:r>
      <w:r>
        <w:rPr>
          <w:rFonts w:ascii="宋体" w:hAnsi="宋体" w:eastAsia="宋体"/>
          <w:b/>
          <w:bCs/>
          <w:color w:val="000000"/>
          <w:sz w:val="24"/>
        </w:rPr>
        <w:t xml:space="preserve">多种消息平台</w:t>
      </w:r>
      <w:r>
        <w:rPr>
          <w:rFonts w:ascii="宋体" w:hAnsi="宋体" w:eastAsia="宋体"/>
          <w:color w:val="000000"/>
          <w:sz w:val="24"/>
        </w:rPr>
        <w:t xml:space="preserve">——微信、钉钉、Slack、Discord、Telegram，Agent可以在用户习惯的沟通渠道中运行。它采用</w:t>
      </w:r>
      <w:r>
        <w:rPr>
          <w:rFonts w:ascii="宋体" w:hAnsi="宋体" w:eastAsia="宋体"/>
          <w:b/>
          <w:bCs/>
          <w:color w:val="000000"/>
          <w:sz w:val="24"/>
        </w:rPr>
        <w:t xml:space="preserve">模块化架构</w:t>
      </w:r>
      <w:r>
        <w:rPr>
          <w:rFonts w:ascii="宋体" w:hAnsi="宋体" w:eastAsia="宋体"/>
          <w:color w:val="000000"/>
          <w:sz w:val="24"/>
        </w:rPr>
        <w:t xml:space="preserve">——不同能力（推理、记忆、工具调用）独立封装，可以灵活组合和替换。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OpenClaw与Hermes的生态连接</w:t>
      </w:r>
      <w:r>
        <w:rPr>
          <w:rFonts w:ascii="宋体" w:hAnsi="宋体" w:eastAsia="宋体"/>
          <w:color w:val="000000"/>
          <w:sz w:val="24"/>
        </w:rPr>
        <w:t xml:space="preserve">尤其值得关注。两者不是竞争关系，而是互补关系。OpenClaw提供Agent的结构框架——龙虾的”骨架”。Hermes提供Agent的学习能力——让骨架成长的”引擎”。Hermes提供OpenClaw的迁移路径：已经用OpenClaw搭建的Agent，可以无缝接入Hermes的自进化能力。这意味着开发者的已有投入不会浪费，而是可以在原有基础上叠加”自我学习”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社区里有一种说法很形象：</w:t>
      </w:r>
      <w:r>
        <w:rPr>
          <w:rFonts w:ascii="宋体" w:hAnsi="宋体" w:eastAsia="宋体"/>
          <w:color w:val="000000"/>
          <w:sz w:val="24"/>
        </w:rPr>
        <w:t xml:space="preserve">“龙虾是底盘，Hermes是发动机。”</w:t>
      </w:r>
      <w:r>
        <w:rPr>
          <w:rFonts w:ascii="宋体" w:hAnsi="宋体" w:eastAsia="宋体"/>
          <w:color w:val="000000"/>
          <w:sz w:val="24"/>
        </w:rPr>
        <w:t xml:space="preserve">光有底盘，龙虾能动但不会进步。装上发动机，龙虾开始从每一次任务中积累经验、优化行为、生长新能力。这代表了Agent的进化方向——从”被动执行工具”到”主动学习伙伴”。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一个值得深思的洞察：</w:t>
      </w:r>
      <w:r>
        <w:rPr>
          <w:rFonts w:ascii="宋体" w:hAnsi="宋体" w:eastAsia="宋体"/>
          <w:b/>
          <w:bCs/>
          <w:color w:val="000000"/>
          <w:sz w:val="24"/>
        </w:rPr>
        <w:t xml:space="preserve">Hermes的自进化机制，本质上是在构建一种”AI驱动的组织知识管理”。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过去企业的知识管理依赖人——员工写文档、做培训、建知识库，但参与率低、更新慢、检索难。Hermes让Agent自己完成这个过程：做完就总结，总结就存库，存库就可用。知识管理从”人的自觉行为”变成了”AI的内置机制”。</w:t>
      </w:r>
    </w:p>
    <w:bookmarkEnd w:id="33"/>
    <w:bookmarkStart w:id="34" w:name="对行业的影响瓶颈转移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4.4 </w:t>
      </w:r>
      <w:r>
        <w:rPr>
          <w:rFonts w:ascii="黑体" w:hAnsi="黑体" w:eastAsia="黑体"/>
          <w:i w:val="0"/>
          <w:color w:val="000000"/>
          <w:sz w:val="28"/>
        </w:rPr>
        <w:t xml:space="preserve">对行业的影响：瓶颈转移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Agent范式的兴起，正在深刻改变AI应用开发的价值链。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开发门槛从”写代码”降到”写提示词”，意味着什么？意味着过去需要3人开发团队、2个月工期的AI应用，现在可能1个产品经理、1周就能搭建出可运行的Agent原型。不是代码不需要了，而是大部分通用能力的实现被Agent框架封装了。开发者只需要关注”业务逻辑怎么设计”，而不是”技术实现怎么写”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非技术人员也能构建AI</w:t>
      </w:r>
      <w:r>
        <w:rPr>
          <w:rFonts w:ascii="宋体" w:hAnsi="宋体" w:eastAsia="宋体"/>
          <w:color w:val="000000"/>
          <w:sz w:val="24"/>
        </w:rPr>
        <w:t xml:space="preserve"> Agent。</w:t>
      </w:r>
      <w:r>
        <w:rPr>
          <w:rFonts w:ascii="宋体" w:hAnsi="宋体" w:eastAsia="宋体"/>
          <w:color w:val="000000"/>
          <w:sz w:val="24"/>
        </w:rPr>
        <w:t xml:space="preserve">“人人都能养龙虾”</w:t>
      </w:r>
      <w:r>
        <w:rPr>
          <w:rFonts w:ascii="宋体" w:hAnsi="宋体" w:eastAsia="宋体"/>
          <w:color w:val="000000"/>
          <w:sz w:val="24"/>
        </w:rPr>
        <w:t xml:space="preserve">不是夸张。只要你清楚自己的业务流程、知道Agent需要完成什么任务、能描述清楚期望的输出——你就能搭建一个基础Agent。复杂场景仍然需要工程师调优，但80%的标准化场景已经进入”低代码甚至零代码”的范围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这意味着行业的瓶颈正在发生转移。过去，AI应用落地的瓶颈是</w:t>
      </w:r>
      <w:r>
        <w:rPr>
          <w:rFonts w:ascii="宋体" w:hAnsi="宋体" w:eastAsia="宋体"/>
          <w:b/>
          <w:bCs/>
          <w:color w:val="000000"/>
          <w:sz w:val="24"/>
        </w:rPr>
        <w:t xml:space="preserve">“开发能力”</w:t>
      </w:r>
      <w:r>
        <w:rPr>
          <w:rFonts w:ascii="宋体" w:hAnsi="宋体" w:eastAsia="宋体"/>
          <w:color w:val="000000"/>
          <w:sz w:val="24"/>
        </w:rPr>
        <w:t xml:space="preserve">——能不能招到AI工程师、能不能搭起技术架构、能不能跑通部署流程。现在，随着Agent框架的成熟，这些技术障碍正在被快速消除。新的瓶颈变成了</w:t>
      </w:r>
      <w:r>
        <w:rPr>
          <w:rFonts w:ascii="宋体" w:hAnsi="宋体" w:eastAsia="宋体"/>
          <w:b/>
          <w:bCs/>
          <w:color w:val="000000"/>
          <w:sz w:val="24"/>
        </w:rPr>
        <w:t xml:space="preserve">“场景设计能力”</w:t>
      </w:r>
      <w:r>
        <w:rPr>
          <w:rFonts w:ascii="宋体" w:hAnsi="宋体" w:eastAsia="宋体"/>
          <w:color w:val="000000"/>
          <w:sz w:val="24"/>
        </w:rPr>
        <w:t xml:space="preserve">——你知不知道哪些场景适合用AI？能不能把业务需求拆解成Agent可执行的流程？会不会设计Agent的工具集和触发机制？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这个转移的深层含义是：</w:t>
      </w:r>
      <w:r>
        <w:rPr>
          <w:rFonts w:ascii="宋体" w:hAnsi="宋体" w:eastAsia="宋体"/>
          <w:b/>
          <w:bCs/>
          <w:color w:val="000000"/>
          <w:sz w:val="24"/>
        </w:rPr>
        <w:t xml:space="preserve">AI应用竞争力的核心，正在从”技术实现”转向”业务理解”。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技术越来越像水和电——标准化的基础设施，人人可用。真正决定AI应用效果的，是你对业务场景的理解深度和对Agent行为的精心设计。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当AI应用开发变得像搭积木一样简单，下一个瓶颈在哪里？答案可能在”Token”——因为Agent的每一次交互，都在消耗Token。</w:t>
      </w:r>
    </w:p>
    <w:bookmarkEnd w:id="34"/>
    <w:bookmarkEnd w:id="35"/>
    <w:bookmarkStart w:id="40" w:name="第五章token经济ai时代的新石油与新基础设施"/>
    <w:p>
      <w:pPr>
        <w:pStyle w:val="Heading1"/>
        <w:spacing w:line="360" w:lineRule="auto" w:before="0" w:after="0"/>
        <w:pageBreakBefore/>
      </w:pPr>
      <w:r>
        <w:rPr>
          <w:rFonts w:ascii="黑体" w:hAnsi="黑体" w:eastAsia="黑体"/>
          <w:i w:val="0"/>
          <w:color w:val="000000"/>
          <w:sz w:val="32"/>
        </w:rPr>
        <w:t xml:space="preserve">第五章：Token经济——AI时代的”新石油”与新基础设施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Agent的每一次交互，都在消耗Token。Token是什么？为什么它正在改变数字经济的游戏规则？</w:t>
      </w:r>
    </w:p>
    <w:bookmarkStart w:id="36" w:name="token是什么ai世界的原子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5.1 </w:t>
      </w:r>
      <w:r>
        <w:rPr>
          <w:rFonts w:ascii="黑体" w:hAnsi="黑体" w:eastAsia="黑体"/>
          <w:i w:val="0"/>
          <w:color w:val="000000"/>
          <w:sz w:val="28"/>
        </w:rPr>
        <w:t xml:space="preserve">Token是什么？——AI世界的”原子”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Token（词元），是AI模型处理信息的基本单位。大模型不会直接”读”汉字或英文单词。它先把所有输入文本切分成一个个Token，再逐个理解和生成。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切分的规则因模型而异，但大致规律是：一个汉字约等于1到2个Token，一个英文单词约等于1到3个Token。你看到模型”读”了一段话，在它内部，这段话已经变成了一串Token序列。所有的理解、推理、生成，都在Token层面完成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这个看似技术性的定义，却赋予了Token双重角色。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技术度量</w:t>
      </w:r>
      <w:r>
        <w:rPr>
          <w:rFonts w:ascii="宋体" w:hAnsi="宋体" w:eastAsia="宋体"/>
          <w:color w:val="000000"/>
          <w:sz w:val="24"/>
        </w:rPr>
        <w:t xml:space="preserve">——它衡量模型能力的边界。模型的上下文窗口有多长？4K、32K还是128K？单位就是Token。模型一次能处理多少信息？答案也是Token。Token是AI世界的”刻度尺”。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经济单位</w:t>
      </w:r>
      <w:r>
        <w:rPr>
          <w:rFonts w:ascii="宋体" w:hAnsi="宋体" w:eastAsia="宋体"/>
          <w:color w:val="000000"/>
          <w:sz w:val="24"/>
        </w:rPr>
        <w:t xml:space="preserve">——它衡量AI服务的成本和交易。调用一次API消耗多少Token？按什么价格计费？账单上写的也是Token。Token是AI世界的”货币”。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一个类比可以帮我们理解Token的独特地位：Token之于AI，就像”度”之于电力，</w:t>
      </w:r>
      <w:r>
        <w:rPr>
          <w:rFonts w:ascii="宋体" w:hAnsi="宋体" w:eastAsia="宋体"/>
          <w:color w:val="000000"/>
          <w:sz w:val="24"/>
        </w:rPr>
        <w:t xml:space="preserve">“字节”</w:t>
      </w:r>
      <w:r>
        <w:rPr>
          <w:rFonts w:ascii="宋体" w:hAnsi="宋体" w:eastAsia="宋体"/>
          <w:color w:val="000000"/>
          <w:sz w:val="24"/>
        </w:rPr>
        <w:t xml:space="preserve">之于互联网。每一种技术体系都需要一个基础度量——它既标定技术能力，又支撑经济运转。Token，就是AI时代的那个基础度量。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这意味着什么？每一次AI对话、每一次内容生成、每一次代码编写，都在消耗Token。Token消耗量直接反映了AI的活跃程度。而Token的规模增长，也直接对应着AI产业的商业化进程。</w:t>
      </w:r>
    </w:p>
    <w:bookmarkEnd w:id="36"/>
    <w:bookmarkStart w:id="37" w:name="token使用量的爆炸式增长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5.2 </w:t>
      </w:r>
      <w:r>
        <w:rPr>
          <w:rFonts w:ascii="黑体" w:hAnsi="黑体" w:eastAsia="黑体"/>
          <w:i w:val="0"/>
          <w:color w:val="000000"/>
          <w:sz w:val="28"/>
        </w:rPr>
        <w:t xml:space="preserve">Token使用量的”爆炸式”增长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理解了Token是什么，再看一组数据。这组数据会让”爆炸式”这个词显得毫不夸张。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2024年初，中国日Token使用量约</w:t>
      </w:r>
      <w:r>
        <w:rPr>
          <w:rFonts w:ascii="宋体" w:hAnsi="宋体" w:eastAsia="宋体"/>
          <w:b/>
          <w:bCs/>
          <w:color w:val="000000"/>
          <w:sz w:val="24"/>
        </w:rPr>
        <w:t xml:space="preserve">1000亿</w:t>
      </w:r>
      <w:r>
        <w:rPr>
          <w:rFonts w:ascii="宋体" w:hAnsi="宋体" w:eastAsia="宋体"/>
          <w:color w:val="000000"/>
          <w:sz w:val="24"/>
        </w:rPr>
        <w:t xml:space="preserve">。那时候大模型应用还在早期试水阶段，主要集中在少数互联网公司和开发者群体。Token消耗虽然增长很快，但总量相对有限。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到2025年下半年，企业级大模型日均Token消耗跃升至</w:t>
      </w:r>
      <w:r>
        <w:rPr>
          <w:rFonts w:ascii="宋体" w:hAnsi="宋体" w:eastAsia="宋体"/>
          <w:b/>
          <w:bCs/>
          <w:color w:val="000000"/>
          <w:sz w:val="24"/>
        </w:rPr>
        <w:t xml:space="preserve">37万亿</w:t>
      </w:r>
      <w:r>
        <w:rPr>
          <w:rFonts w:ascii="宋体" w:hAnsi="宋体" w:eastAsia="宋体"/>
          <w:color w:val="000000"/>
          <w:sz w:val="24"/>
        </w:rPr>
        <w:t xml:space="preserve">（来源：行业公开数据）。短短一年半，增长约370倍。这个增速背后是企业AI应用的大规模铺开——智能客服、文档处理、代码辅助、数据分析，各行各业开始把大模型嵌入日常业务流程。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到2026年3月，中国日Token使用量突破</w:t>
      </w:r>
      <w:r>
        <w:rPr>
          <w:rFonts w:ascii="宋体" w:hAnsi="宋体" w:eastAsia="宋体"/>
          <w:b/>
          <w:bCs/>
          <w:color w:val="000000"/>
          <w:sz w:val="24"/>
        </w:rPr>
        <w:t xml:space="preserve">140万亿</w:t>
      </w:r>
      <w:r>
        <w:rPr>
          <w:rFonts w:ascii="宋体" w:hAnsi="宋体" w:eastAsia="宋体"/>
          <w:color w:val="000000"/>
          <w:sz w:val="24"/>
        </w:rPr>
        <w:t xml:space="preserve">。两年时间，从1000亿到140万亿，增长</w:t>
      </w:r>
      <w:r>
        <w:rPr>
          <w:rFonts w:ascii="宋体" w:hAnsi="宋体" w:eastAsia="宋体"/>
          <w:b/>
          <w:bCs/>
          <w:color w:val="000000"/>
          <w:sz w:val="24"/>
        </w:rPr>
        <w:t xml:space="preserve">1400倍</w:t>
      </w:r>
      <w:r>
        <w:rPr>
          <w:rFonts w:ascii="宋体" w:hAnsi="宋体" w:eastAsia="宋体"/>
          <w:color w:val="000000"/>
          <w:sz w:val="24"/>
        </w:rPr>
        <w:t xml:space="preserve">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140万亿Token是什么概念？按照1个汉字约等于2个Token的换算，140万亿Token大约相当于每天处理</w:t>
      </w:r>
      <w:r>
        <w:rPr>
          <w:rFonts w:ascii="宋体" w:hAnsi="宋体" w:eastAsia="宋体"/>
          <w:b/>
          <w:bCs/>
          <w:color w:val="000000"/>
          <w:sz w:val="24"/>
        </w:rPr>
        <w:t xml:space="preserve">70万亿个汉字</w:t>
      </w:r>
      <w:r>
        <w:rPr>
          <w:rFonts w:ascii="宋体" w:hAnsi="宋体" w:eastAsia="宋体"/>
          <w:color w:val="000000"/>
          <w:sz w:val="24"/>
        </w:rPr>
        <w:t xml:space="preserve">的信息量。如果分摊到中国14亿人口，相当于每个人每天通过AI交互约5万字的中文内容。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设问：Token使用量的1400倍增长，背后是什么在驱动？答案在前一章已经出现——Agent和应用的爆发。每一个Agent的每一次自主行动，每一次工具调用，每一次经验总结，都在消耗Token。Hermes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Agent的自进化循环，本质上是一个Token加速消耗的引擎：Agent越智能、任务越复杂、技能越丰富，Token消耗就越多。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这里有一个关键洞察：</w:t>
      </w:r>
      <w:r>
        <w:rPr>
          <w:rFonts w:ascii="宋体" w:hAnsi="宋体" w:eastAsia="宋体"/>
          <w:b/>
          <w:bCs/>
          <w:color w:val="000000"/>
          <w:sz w:val="24"/>
        </w:rPr>
        <w:t xml:space="preserve">Token使用量的增长曲线，就是AI产业化的增长曲线。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不是相关关系，而是同一件事的两种表达。AI产业化的本质是什么？是越来越多的AI能力被越来越频繁地调用，产生越来越大的经济价值。这些”越来越”的量纲，就是Token。</w:t>
      </w:r>
    </w:p>
    <w:bookmarkEnd w:id="37"/>
    <w:bookmarkStart w:id="38" w:name="从流量经济到token经济的范式转换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5.3 </w:t>
      </w:r>
      <w:r>
        <w:rPr>
          <w:rFonts w:ascii="黑体" w:hAnsi="黑体" w:eastAsia="黑体"/>
          <w:i w:val="0"/>
          <w:color w:val="000000"/>
          <w:sz w:val="28"/>
        </w:rPr>
        <w:t xml:space="preserve">从”流量经济”到”Token经济”的范式转换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把视角拉远，Token的崛起不只是一个技术指标的飙升，而是一场经济范式的转换。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互联网时代的数字经济，已经经历了两个阶段。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2000到2015年，流量经济。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核心指标是用户数、PV（Page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View，页面浏览量）、下载量。运营商卖流量，互联网公司买流量，广告按流量计价。流量的增长直接映射为商业价值的增长。那个时代，</w:t>
      </w:r>
      <w:r>
        <w:rPr>
          <w:rFonts w:ascii="宋体" w:hAnsi="宋体" w:eastAsia="宋体"/>
          <w:color w:val="000000"/>
          <w:sz w:val="24"/>
        </w:rPr>
        <w:t xml:space="preserve">“得流量者得天下”</w:t>
      </w:r>
      <w:r>
        <w:rPr>
          <w:rFonts w:ascii="宋体" w:hAnsi="宋体" w:eastAsia="宋体"/>
          <w:color w:val="000000"/>
          <w:sz w:val="24"/>
        </w:rPr>
        <w:t xml:space="preserve">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2015到2025年，数据经济。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核心指标变成数据量、数据质量、数据价值。互联网巨头发现，流量只是入口，数据才是资产。算法推荐、精准广告、用户画像——所有商业模式都建立在数据之上。数据成为新的”石油”，而流量是开采石油的工具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2025年起，Token经济。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核心指标转向Token消耗量、Token生产效率、Token流动效率。当AI成为数字经济的底座，Token取代数据成为衡量经济活跃度的基础指标。为什么？因为数据的价值需要AI来兑现，而AI兑现数据价值的每一次动作，都以Token为度量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Token经济为什么重要？三个层面。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国家层面</w:t>
      </w:r>
      <w:r>
        <w:rPr>
          <w:rFonts w:ascii="宋体" w:hAnsi="宋体" w:eastAsia="宋体"/>
          <w:color w:val="000000"/>
          <w:sz w:val="24"/>
        </w:rPr>
        <w:t xml:space="preserve">，Token消耗量成为衡量一个国家AI活跃度的核心指标。就像GDP衡量经济总量、发电量衡量工业规模，Token消耗量衡量AI产业化的深度。日消耗140万亿Token，说明中国的AI应用已经进入规模化运行阶段。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企业层面</w:t>
      </w:r>
      <w:r>
        <w:rPr>
          <w:rFonts w:ascii="宋体" w:hAnsi="宋体" w:eastAsia="宋体"/>
          <w:color w:val="000000"/>
          <w:sz w:val="24"/>
        </w:rPr>
        <w:t xml:space="preserve">，Token经营正在成为新的商业模式。企业不仅要考虑”消耗多少Token”，更要考虑”Token投入产出比”——每消耗一个Token，创造了多少业务价值？这个指标将直接决定AI项目的存废。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产业层面</w:t>
      </w:r>
      <w:r>
        <w:rPr>
          <w:rFonts w:ascii="宋体" w:hAnsi="宋体" w:eastAsia="宋体"/>
          <w:color w:val="000000"/>
          <w:sz w:val="24"/>
        </w:rPr>
        <w:t xml:space="preserve">，谁掌握了Token的生产、分发和运营，谁就掌握了AI时代的基础设施话语权。就像石油时代的产油国和炼油厂，Token时代也有类似的权力结构。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设问：如果Token是AI时代的”石油”，那么谁是”产油国”？谁是”炼油厂”？谁是”加油站”？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这个问题的答案，指向了Token经济的产业地图。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一个深层的洞察：</w:t>
      </w:r>
      <w:r>
        <w:rPr>
          <w:rFonts w:ascii="宋体" w:hAnsi="宋体" w:eastAsia="宋体"/>
          <w:b/>
          <w:bCs/>
          <w:color w:val="000000"/>
          <w:sz w:val="24"/>
        </w:rPr>
        <w:t xml:space="preserve">从流量经营到Token经营，不是业务线调整，而是商业模式的根本性转变。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流量经营的核心逻辑是”卖通道”——用户的数据从我的网络流过，我按量收费。Token经营的核心逻辑是”卖智能”——AI的能力从我的平台输出，我按价值收费。从卖通道到卖智能，从按量到按价值，这是商业逻辑的质变。</w:t>
      </w:r>
    </w:p>
    <w:bookmarkEnd w:id="38"/>
    <w:bookmarkStart w:id="39" w:name="token经济的产业地图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5.4 </w:t>
      </w:r>
      <w:r>
        <w:rPr>
          <w:rFonts w:ascii="黑体" w:hAnsi="黑体" w:eastAsia="黑体"/>
          <w:i w:val="0"/>
          <w:color w:val="000000"/>
          <w:sz w:val="28"/>
        </w:rPr>
        <w:t xml:space="preserve">Token经济的产业地图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沿着”石油”的类比，Token经济可以映射出四个产业环节。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Token生产——</w:t>
      </w:r>
      <w:r>
        <w:rPr>
          <w:rFonts w:ascii="宋体" w:hAnsi="宋体" w:eastAsia="宋体"/>
          <w:b/>
          <w:bCs/>
          <w:color w:val="000000"/>
          <w:sz w:val="24"/>
        </w:rPr>
        <w:t xml:space="preserve">“炼油”</w:t>
      </w:r>
      <w:r>
        <w:rPr>
          <w:rFonts w:ascii="宋体" w:hAnsi="宋体" w:eastAsia="宋体"/>
          <w:b/>
          <w:bCs/>
          <w:color w:val="000000"/>
          <w:sz w:val="24"/>
        </w:rPr>
        <w:t xml:space="preserve">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大模型的训练和推理是Token的来源。没有模型，就没有Token。训练是建设产能，推理是释放产能。这个环节的玩家是大模型厂商和算力中心运营方。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Token分发——</w:t>
      </w:r>
      <w:r>
        <w:rPr>
          <w:rFonts w:ascii="宋体" w:hAnsi="宋体" w:eastAsia="宋体"/>
          <w:b/>
          <w:bCs/>
          <w:color w:val="000000"/>
          <w:sz w:val="24"/>
        </w:rPr>
        <w:t xml:space="preserve">“加油站”</w:t>
      </w:r>
      <w:r>
        <w:rPr>
          <w:rFonts w:ascii="宋体" w:hAnsi="宋体" w:eastAsia="宋体"/>
          <w:b/>
          <w:bCs/>
          <w:color w:val="000000"/>
          <w:sz w:val="24"/>
        </w:rPr>
        <w:t xml:space="preserve">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云平台的API服务是Token触达用户的渠道。模型跑在云端，用户通过API调用，Token像油品一样被分发到各个应用场景。这个环节的玩家是云服务商和MaaS平台。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Token消费——</w:t>
      </w:r>
      <w:r>
        <w:rPr>
          <w:rFonts w:ascii="宋体" w:hAnsi="宋体" w:eastAsia="宋体"/>
          <w:b/>
          <w:bCs/>
          <w:color w:val="000000"/>
          <w:sz w:val="24"/>
        </w:rPr>
        <w:t xml:space="preserve">“汽车”</w:t>
      </w:r>
      <w:r>
        <w:rPr>
          <w:rFonts w:ascii="宋体" w:hAnsi="宋体" w:eastAsia="宋体"/>
          <w:b/>
          <w:bCs/>
          <w:color w:val="000000"/>
          <w:sz w:val="24"/>
        </w:rPr>
        <w:t xml:space="preserve">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Agent和AI应用是Token的终端消费者。每一次智能交互、每一次自动化执行，都在”燃烧”Token。这个环节的玩家是所有AI应用的开发者和使用者。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Token运营——</w:t>
      </w:r>
      <w:r>
        <w:rPr>
          <w:rFonts w:ascii="宋体" w:hAnsi="宋体" w:eastAsia="宋体"/>
          <w:b/>
          <w:bCs/>
          <w:color w:val="000000"/>
          <w:sz w:val="24"/>
        </w:rPr>
        <w:t xml:space="preserve">“交易平台”</w:t>
      </w:r>
      <w:r>
        <w:rPr>
          <w:rFonts w:ascii="宋体" w:hAnsi="宋体" w:eastAsia="宋体"/>
          <w:b/>
          <w:bCs/>
          <w:color w:val="000000"/>
          <w:sz w:val="24"/>
        </w:rPr>
        <w:t xml:space="preserve">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Token运营平台负责Token的计量、定价、调度和分析。让Token的生产、分发、消费形成闭环，让Token像流量一样可管理、可运营、可变现。这个环节是一个新兴的产业位置——星辰TokenHub正是这一环的代表。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四个环节环环相扣。生产的Token要分发出去，分发的Token要被消费，消费的数据要回流到运营平台，运营的洞察反过来指导生产的优化。这条产业链的闭环一旦形成，Token经济就不再是概念，而是运转中的商业现实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中国电信正在这条产业地图上，构建自己的Token战略。</w:t>
      </w:r>
    </w:p>
    <w:bookmarkEnd w:id="39"/>
    <w:bookmarkEnd w:id="40"/>
    <w:bookmarkStart w:id="51" w:name="第六章中国电信token战略从卖流量到经营token的产业实践"/>
    <w:p>
      <w:pPr>
        <w:pStyle w:val="Heading1"/>
        <w:spacing w:line="360" w:lineRule="auto" w:before="0" w:after="0"/>
        <w:pageBreakBefore/>
      </w:pPr>
      <w:r>
        <w:rPr>
          <w:rFonts w:ascii="黑体" w:hAnsi="黑体" w:eastAsia="黑体"/>
          <w:i w:val="0"/>
          <w:color w:val="000000"/>
          <w:sz w:val="32"/>
        </w:rPr>
        <w:t xml:space="preserve">第六章：中国电信Token战略——从”卖流量”到”经营Token”的产业实践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如果Token是AI时代的”石油”，那么中国电信正在这条产业地图上构建自己的战略。</w:t>
      </w:r>
    </w:p>
    <w:bookmarkStart w:id="41" w:name="战略转型的产业逻辑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6.1 </w:t>
      </w:r>
      <w:r>
        <w:rPr>
          <w:rFonts w:ascii="黑体" w:hAnsi="黑体" w:eastAsia="黑体"/>
          <w:i w:val="0"/>
          <w:color w:val="000000"/>
          <w:sz w:val="28"/>
        </w:rPr>
        <w:t xml:space="preserve">战略转型的产业逻辑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先回答一个根本问题：为什么运营商必须转型？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答案在两条增长曲线的交汇处。一条是流量增长曲线——4G时代曾高速增长，5G初期带来一波提升，但到2025年已明显趋缓。流量红利见顶，不是预测，而是现实。另一条是Token增长曲线——两年1400倍，还在加速。两条曲线一平一陡，交叉点已经出现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运营商站在这个交叉点上。向左走，继续榨取流量残值；向右走，拥抱Token新蓝海。这不是选择题，而是生存题。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但运营商并非被动转型。一个常常被忽视的事实是：运营商拥有”算力+网络+数据+场景”四位一体的独特优势。算力，运营商运营着全国最大规模的智算中心。网络，运营商拥有覆盖全国的高速传输基础设施。数据，运营商掌握着海量的用户行为和行业数据。场景，运营商的服务渗透到政务、金融、医疗、教育等几乎所有行业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这四个要素，恰好是Token经济运转的核心条件。算力生产Token，网络分发Token，数据喂养Token，场景消费Token。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打个比方：运营商过去做的是”修高速公路”——建好网络，收过路费。Token时代，运营商要做的是”在高速公路上运营物流”——不仅提供通道，还提供运输服务、仓储管理、供应链优化。从基础设施提供商到生态运营方，这是角色定位的根本跃升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中国电信的战略定位可以用一句话概括：</w:t>
      </w:r>
      <w:r>
        <w:rPr>
          <w:rFonts w:ascii="宋体" w:hAnsi="宋体" w:eastAsia="宋体"/>
          <w:b/>
          <w:bCs/>
          <w:color w:val="000000"/>
          <w:sz w:val="24"/>
        </w:rPr>
        <w:t xml:space="preserve">“国家级AI基础设施运营商”</w:t>
      </w:r>
      <w:r>
        <w:rPr>
          <w:rFonts w:ascii="宋体" w:hAnsi="宋体" w:eastAsia="宋体"/>
          <w:b/>
          <w:bCs/>
          <w:color w:val="000000"/>
          <w:sz w:val="24"/>
        </w:rPr>
        <w:t xml:space="preserve">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不是做一个模型厂商，不是做一个云服务商，而是做整个Token经济的基础设施底座——像国家电网之于电力系统，像骨干网络之于互联网。</w:t>
      </w:r>
    </w:p>
    <w:bookmarkEnd w:id="41"/>
    <w:bookmarkStart w:id="45" w:name="三大支柱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6.2 </w:t>
      </w:r>
      <w:r>
        <w:rPr>
          <w:rFonts w:ascii="黑体" w:hAnsi="黑体" w:eastAsia="黑体"/>
          <w:i w:val="0"/>
          <w:color w:val="000000"/>
          <w:sz w:val="28"/>
        </w:rPr>
        <w:t xml:space="preserve">三大支柱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中国电信的Token战略由三大支柱构成。三者不是并列关系，而是递进关系：自有Token是基础，生态Token是增长引擎，国际化Token是未来空间。</w:t>
      </w:r>
    </w:p>
    <w:bookmarkStart w:id="42" w:name="支柱一做强自有token"/>
    <w:p>
      <w:pPr>
        <w:pStyle w:val="Heading3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4"/>
        </w:rPr>
        <w:t xml:space="preserve">支柱一：做强自有Token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自有Token的生产能力，是一切的起点。道理很简单：如果你自己不能造Token，就只能做通道。通道的价值是有限的，因为通道可替代。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星辰大模型体系是中国电信自有Token的生产核心。它的特征可以概括为三个”全”。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全模态</w:t>
      </w:r>
      <w:r>
        <w:rPr>
          <w:rFonts w:ascii="宋体" w:hAnsi="宋体" w:eastAsia="宋体"/>
          <w:color w:val="000000"/>
          <w:sz w:val="24"/>
        </w:rPr>
        <w:t xml:space="preserve">——文字、语音、图像、视频，星辰覆盖了主流的AI交互形态。这不是技术炫技，而是场景需求。政务服务需要语音交互，工业质检需要图像识别，营销内容需要视频生成。多模态不是可选项，而是必选项。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全尺寸</w:t>
      </w:r>
      <w:r>
        <w:rPr>
          <w:rFonts w:ascii="宋体" w:hAnsi="宋体" w:eastAsia="宋体"/>
          <w:color w:val="000000"/>
          <w:sz w:val="24"/>
        </w:rPr>
        <w:t xml:space="preserve">——从端侧小模型到万亿级大模型，星辰提供了完整的尺寸谱系。大模型在云端处理复杂推理，小模型在端侧做轻量响应。不同场景需要不同尺寸，没有哪个模型能”一统天下”。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全国产</w:t>
      </w:r>
      <w:r>
        <w:rPr>
          <w:rFonts w:ascii="宋体" w:hAnsi="宋体" w:eastAsia="宋体"/>
          <w:color w:val="000000"/>
          <w:sz w:val="24"/>
        </w:rPr>
        <w:t xml:space="preserve">——星辰基于国产算力训练和推理，从芯片到框架到模型，全栈自主可控。这不是情怀，而是底线。在算力主权日益重要的今天，国产化是战略安全的保障。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在这个基础上，中国电信已经构建了可观的Token生产和消费规模：</w:t>
      </w:r>
      <w:r>
        <w:rPr>
          <w:rFonts w:ascii="宋体" w:hAnsi="宋体" w:eastAsia="宋体"/>
          <w:b/>
          <w:bCs/>
          <w:color w:val="000000"/>
          <w:sz w:val="24"/>
        </w:rPr>
        <w:t xml:space="preserve">250+AI应用、110+行业大模型、350+行业智能体</w:t>
      </w:r>
      <w:r>
        <w:rPr>
          <w:rFonts w:ascii="宋体" w:hAnsi="宋体" w:eastAsia="宋体"/>
          <w:color w:val="000000"/>
          <w:sz w:val="24"/>
        </w:rPr>
        <w:t xml:space="preserve">。更有意思的是</w:t>
      </w:r>
      <w:r>
        <w:rPr>
          <w:rFonts w:ascii="宋体" w:hAnsi="宋体" w:eastAsia="宋体"/>
          <w:b/>
          <w:bCs/>
          <w:color w:val="000000"/>
          <w:sz w:val="24"/>
        </w:rPr>
        <w:t xml:space="preserve">900+云网数字员工</w:t>
      </w:r>
      <w:r>
        <w:rPr>
          <w:rFonts w:ascii="宋体" w:hAnsi="宋体" w:eastAsia="宋体"/>
          <w:color w:val="000000"/>
          <w:sz w:val="24"/>
        </w:rPr>
        <w:t xml:space="preserve">，覆盖31个省分公司——这意味着中国电信自身就是Token经济的大规模消费者和验证场。自研自用，自用自优，形成正循环。</w:t>
      </w:r>
    </w:p>
    <w:bookmarkEnd w:id="42"/>
    <w:bookmarkStart w:id="43" w:name="支柱二做大生态token"/>
    <w:p>
      <w:pPr>
        <w:pStyle w:val="Heading3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4"/>
        </w:rPr>
        <w:t xml:space="preserve">支柱二：做大生态Token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一家企业再强，也无法覆盖所有场景。Token经济的增长引擎在生态。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中国电信的生态战略是”三层连接”。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连接模型厂商。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提供算力和平台，让合作伙伴的模型”长在电信的云上”。模型厂商不需要自建算力中心，只需要专注于模型研发。电信提供从训练到推理的全链条基础设施。模型厂商获得更低成本、更高效率的算力服务，电信获得了更多Token来源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连接行业客户。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提供MaaS服务，让行业客户快速拥有AI能力。行业客户不需要理解模型技术，只需要定义业务需求。电信负责模型选择、适配、部署、运维的全过程。行业客户获得了低门槛的AI能力，电信获得了Token消费场景。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连接开发者生态。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开放API和工具链，让开发者基于电信基础设施构建AI应用。开发者是Token经济中最活跃的群体——他们的创造力决定了Token消费场景的丰富度。电信提供”土壤”，开发者负责”播种”。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一家之力有限，生态之力无穷。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这不是谦辞，而是经济学规律。自有Token解决”有没有”的问题，生态Token解决”够不够”的问题。当自有Token和生态Token汇聚在同一个运营平台上，网络效应开始显现——模型越多，客户越多；客户越多，场景越多；场景越多，开发者越多；开发者越多，模型越多。正向飞轮一旦转起来，增长不再是线性的。</w:t>
      </w:r>
    </w:p>
    <w:bookmarkEnd w:id="43"/>
    <w:bookmarkStart w:id="44" w:name="支柱三积极探索国际化token经营"/>
    <w:p>
      <w:pPr>
        <w:pStyle w:val="Heading3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4"/>
        </w:rPr>
        <w:t xml:space="preserve">支柱三：积极探索国际化Token经营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Token经济的边界不限于国内。中国电信正在探索算力和模型能力的跨境服务。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国际化的逻辑很清晰：全球企业都需要AI能力，但不是每个国家都有完整的AI基础设施。中国的算力优势、模型能力和运营经验，可以服务更广阔的市场。国际算力调度和Token运营，是全球AI基础设施的”中国方案”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这个方向仍在早期，但战略意义深远。Token经济的全球化，本质上是AI能力的全球化流动。谁先建立起跨境Token运营的基础设施和规则，谁就拥有了国际AI生态的参与权和话语权。</w:t>
      </w:r>
    </w:p>
    <w:bookmarkEnd w:id="44"/>
    <w:bookmarkEnd w:id="45"/>
    <w:bookmarkStart w:id="49" w:name="两大基础设施平台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6.3 </w:t>
      </w:r>
      <w:r>
        <w:rPr>
          <w:rFonts w:ascii="黑体" w:hAnsi="黑体" w:eastAsia="黑体"/>
          <w:i w:val="0"/>
          <w:color w:val="000000"/>
          <w:sz w:val="28"/>
        </w:rPr>
        <w:t xml:space="preserve">两大基础设施平台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三大支柱需要基础设施来承载。中国电信正在构建两大平台——一个管”运营”，一个管”生产”。</w:t>
      </w:r>
    </w:p>
    <w:bookmarkStart w:id="46" w:name="星辰tokenhubtoken运营服务平台1.0"/>
    <w:p>
      <w:pPr>
        <w:pStyle w:val="Heading3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4"/>
        </w:rPr>
        <w:t xml:space="preserve">星辰TokenHub：Token运营服务平台1.0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星辰TokenHub解决的核心问题是：Token像流量一样，需要可管理、可运营、可变现。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过去，企业调用AI模型是”黑箱式”的——选一个模型，调API，付账单。不同模型不同计费，不同场景不同消耗，Token的管理处于原始状态。就像早期的电话系统——能打电话，但没有话单分析、没有套餐设计、没有精细化运营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TokenHub要做的是把Token从”黑箱”变成”仪表盘”。三大核心能力：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模型聚合。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聚合多个大模型，提供统一的调用接口。企业不需要对接五六个不同的模型平台，一个入口访问所有模型。这降低了接入成本，也提高了选择效率。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智能路由。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根据任务类型、成本预算、延迟要求，自动选择最优模型。不是所有任务都需要最强的模型——简单问答用轻量模型就够了，复杂推理才需要重模型。智能路由让每个Token都花在刀刃上，降低综合成本。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跨平台Token运营。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统一的Token计量、计费、分析。企业可以像看流量报表一样看Token报表：每天消耗多少、哪个场景消耗最多、哪些Token的产出效率最高、有没有优化空间。有了数据，运营才有依据。</w:t>
      </w:r>
    </w:p>
    <w:bookmarkEnd w:id="46"/>
    <w:bookmarkStart w:id="47" w:name="token智造场token生产基础设施"/>
    <w:p>
      <w:pPr>
        <w:pStyle w:val="Heading3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4"/>
        </w:rPr>
        <w:t xml:space="preserve">Token智造场：Token生产基础设施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如果TokenHub是”交易所”，Token智造场就是”代工厂”。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Token智造场基于天翼云OS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5.0升级，提供从模型训练到推理部署的全链条支持。它的核心特征是</w:t>
      </w:r>
      <w:r>
        <w:rPr>
          <w:rFonts w:ascii="宋体" w:hAnsi="宋体" w:eastAsia="宋体"/>
          <w:b/>
          <w:bCs/>
          <w:color w:val="000000"/>
          <w:sz w:val="24"/>
        </w:rPr>
        <w:t xml:space="preserve">全国产化算力底座</w:t>
      </w:r>
      <w:r>
        <w:rPr>
          <w:rFonts w:ascii="宋体" w:hAnsi="宋体" w:eastAsia="宋体"/>
          <w:color w:val="000000"/>
          <w:sz w:val="24"/>
        </w:rPr>
        <w:t xml:space="preserve">——从底层芯片到上层框架，全栈自主可控。这不仅确保了安全，还让算力成本具备了结构性的优化空间。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Token智造场就像芯片代工厂——你不一定要自己造模型，但你需要一个地方来生产你的Token。无论是训练新模型、微调行业模型，还是部署推理服务，智造场提供标准化、全链条的生产环境。模型厂商、行业客户、开发者，都可以在这个”工厂”里完成Token生产。</w:t>
      </w:r>
    </w:p>
    <w:bookmarkEnd w:id="47"/>
    <w:bookmarkStart w:id="48" w:name="算力底座息壤算力调度平台"/>
    <w:p>
      <w:pPr>
        <w:pStyle w:val="Heading3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4"/>
        </w:rPr>
        <w:t xml:space="preserve">算力底座：息壤算力调度平台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Token的生产需要能源，Token经济的能源就是算力。息壤，就是Token经济的”电网”。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中国电信息壤算力调度平台管理着</w:t>
      </w:r>
      <w:r>
        <w:rPr>
          <w:rFonts w:ascii="宋体" w:hAnsi="宋体" w:eastAsia="宋体"/>
          <w:b/>
          <w:bCs/>
          <w:color w:val="000000"/>
          <w:sz w:val="24"/>
        </w:rPr>
        <w:t xml:space="preserve">91 EFLOPS</w:t>
      </w:r>
      <w:r>
        <w:rPr>
          <w:rFonts w:ascii="宋体" w:hAnsi="宋体" w:eastAsia="宋体"/>
          <w:color w:val="000000"/>
          <w:sz w:val="24"/>
        </w:rPr>
        <w:t xml:space="preserve">的算力资源，2026年算力投资达到</w:t>
      </w:r>
      <w:r>
        <w:rPr>
          <w:rFonts w:ascii="宋体" w:hAnsi="宋体" w:eastAsia="宋体"/>
          <w:b/>
          <w:bCs/>
          <w:color w:val="000000"/>
          <w:sz w:val="24"/>
        </w:rPr>
        <w:t xml:space="preserve">255亿元</w:t>
      </w:r>
      <w:r>
        <w:rPr>
          <w:rFonts w:ascii="宋体" w:hAnsi="宋体" w:eastAsia="宋体"/>
          <w:color w:val="000000"/>
          <w:sz w:val="24"/>
        </w:rPr>
        <w:t xml:space="preserve">（来源：中国电信2025年全年业绩公告）。它的调度能力覆盖跨地域、跨数据中心的算力协同——算力在哪里充裕，任务就调度到哪里；网络路径怎么走最优，数据就怎么流动。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没有息壤，Token智造场就没有稳定的能源供应。没有稳定的能源供应，Token生产就无法规模化。91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EFLOPS不是一个静态数字，而是一个动态的、可调度的、持续增长的算力网络——它是整个Token战略的物理根基。</w:t>
      </w:r>
    </w:p>
    <w:bookmarkEnd w:id="48"/>
    <w:bookmarkEnd w:id="49"/>
    <w:bookmarkStart w:id="50" w:name="运营商在token时代的独特优势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6.4 </w:t>
      </w:r>
      <w:r>
        <w:rPr>
          <w:rFonts w:ascii="黑体" w:hAnsi="黑体" w:eastAsia="黑体"/>
          <w:i w:val="0"/>
          <w:color w:val="000000"/>
          <w:sz w:val="28"/>
        </w:rPr>
        <w:t xml:space="preserve">运营商在Token时代的独特优势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回到那张产业地图——Token生产、分发、消费、运营四个环节。中国电信在每个环节都有自己的位置。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算力</w:t>
      </w:r>
      <w:r>
        <w:rPr>
          <w:rFonts w:ascii="宋体" w:hAnsi="宋体" w:eastAsia="宋体"/>
          <w:color w:val="000000"/>
          <w:sz w:val="24"/>
        </w:rPr>
        <w:t xml:space="preserve">是Token生产的底座。91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EFLOPS的管理规模，255亿元的持续投入，这不是一般企业能匹配的资源量级。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网络</w:t>
      </w:r>
      <w:r>
        <w:rPr>
          <w:rFonts w:ascii="宋体" w:hAnsi="宋体" w:eastAsia="宋体"/>
          <w:color w:val="000000"/>
          <w:sz w:val="24"/>
        </w:rPr>
        <w:t xml:space="preserve">是Token分发的通道。覆盖全国的高速传输网络，是Token从生产端到达消费端的”高速公路”。延迟低、带宽大、覆盖广——这三点直接决定了Token分发的效率。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数据</w:t>
      </w:r>
      <w:r>
        <w:rPr>
          <w:rFonts w:ascii="宋体" w:hAnsi="宋体" w:eastAsia="宋体"/>
          <w:color w:val="000000"/>
          <w:sz w:val="24"/>
        </w:rPr>
        <w:t xml:space="preserve">是Token的”原材料”。海量的用户行为数据和行业数据，是模型训练和优化的基础素材。没有优质数据，Token生产就是无米之炊。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场景</w:t>
      </w:r>
      <w:r>
        <w:rPr>
          <w:rFonts w:ascii="宋体" w:hAnsi="宋体" w:eastAsia="宋体"/>
          <w:color w:val="000000"/>
          <w:sz w:val="24"/>
        </w:rPr>
        <w:t xml:space="preserve">是Token消费的”试验田”。250+AI应用、31省数字员工、覆盖政务金融医疗的行业实践——这些真实场景不仅消耗Token，更验证Token、优化Token、创造Token的价值闭环。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设问：当一家企业同时拥有”发电厂”、</w:t>
      </w:r>
      <w:r>
        <w:rPr>
          <w:rFonts w:ascii="宋体" w:hAnsi="宋体" w:eastAsia="宋体"/>
          <w:color w:val="000000"/>
          <w:sz w:val="24"/>
        </w:rPr>
        <w:t xml:space="preserve">“电网”</w:t>
      </w:r>
      <w:r>
        <w:rPr>
          <w:rFonts w:ascii="宋体" w:hAnsi="宋体" w:eastAsia="宋体"/>
          <w:color w:val="000000"/>
          <w:sz w:val="24"/>
        </w:rPr>
        <w:t xml:space="preserve">、</w:t>
      </w:r>
      <w:r>
        <w:rPr>
          <w:rFonts w:ascii="宋体" w:hAnsi="宋体" w:eastAsia="宋体"/>
          <w:color w:val="000000"/>
          <w:sz w:val="24"/>
        </w:rPr>
        <w:t xml:space="preserve">“油田”</w:t>
      </w:r>
      <w:r>
        <w:rPr>
          <w:rFonts w:ascii="宋体" w:hAnsi="宋体" w:eastAsia="宋体"/>
          <w:color w:val="000000"/>
          <w:sz w:val="24"/>
        </w:rPr>
        <w:t xml:space="preserve">和”工厂”，它的战略想象力有多大？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不是一个修辞问题，而是一个战略判断。四个要素在一家企业内部汇聚，意味着协同成本极低、闭环效率极高。外部企业需要跨组织协调才能完成的事情，运营商可以在内部端到端打通。这种结构性优势，在Token经济进入规模运营阶段后，将释放出巨大的竞争壁垒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但Token的”龙虾”越多，“虾笼’就越重要——安全治理是底线。</w:t>
      </w:r>
    </w:p>
    <w:bookmarkEnd w:id="50"/>
    <w:bookmarkEnd w:id="51"/>
    <w:bookmarkStart w:id="56" w:name="第七章虾笼用ai守护ai的安全治理体系"/>
    <w:p>
      <w:pPr>
        <w:pStyle w:val="Heading1"/>
        <w:spacing w:line="360" w:lineRule="auto" w:before="0" w:after="0"/>
        <w:pageBreakBefore/>
      </w:pPr>
      <w:r>
        <w:rPr>
          <w:rFonts w:ascii="黑体" w:hAnsi="黑体" w:eastAsia="黑体"/>
          <w:i w:val="0"/>
          <w:color w:val="000000"/>
          <w:sz w:val="32"/>
        </w:rPr>
        <w:t xml:space="preserve">第七章：虾笼——用AI守护AI的安全治理体系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Token的”龙虾”越多，</w:t>
      </w:r>
      <w:r>
        <w:rPr>
          <w:rFonts w:ascii="宋体" w:hAnsi="宋体" w:eastAsia="宋体"/>
          <w:color w:val="000000"/>
          <w:sz w:val="24"/>
        </w:rPr>
        <w:t xml:space="preserve">“虾笼”</w:t>
      </w:r>
      <w:r>
        <w:rPr>
          <w:rFonts w:ascii="宋体" w:hAnsi="宋体" w:eastAsia="宋体"/>
          <w:color w:val="000000"/>
          <w:sz w:val="24"/>
        </w:rPr>
        <w:t xml:space="preserve">就越重要——安全治理是底线。</w:t>
      </w:r>
    </w:p>
    <w:bookmarkStart w:id="52" w:name="ai安全的新战场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7.1 </w:t>
      </w:r>
      <w:r>
        <w:rPr>
          <w:rFonts w:ascii="黑体" w:hAnsi="黑体" w:eastAsia="黑体"/>
          <w:i w:val="0"/>
          <w:color w:val="000000"/>
          <w:sz w:val="28"/>
        </w:rPr>
        <w:t xml:space="preserve">AI安全的”新战场”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AI能力越强，滥用风险越大。这不是危言耸听，而是已经发生的现实。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深度伪造（Deepfake）。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AI生成的假视频、假声音，已经到了肉眼和普通人耳难以辨别的程度。一段几秒钟的语音样本，就能克隆出足以骗过声纹验证的伪造语音。一段真实的面部视频素材，就能生成说出任何话的假视频。这不是未来的威胁，而是当下的灰色产业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数据投毒（Data</w:t>
      </w:r>
      <w:r>
        <w:rPr>
          <w:rFonts w:ascii="宋体" w:hAnsi="宋体" w:eastAsia="宋体"/>
          <w:b/>
          <w:bCs/>
          <w:color w:val="000000"/>
          <w:sz w:val="24"/>
        </w:rPr>
        <w:t xml:space="preserve"> </w:t>
      </w:r>
      <w:r>
        <w:rPr>
          <w:rFonts w:ascii="宋体" w:hAnsi="宋体" w:eastAsia="宋体"/>
          <w:b/>
          <w:bCs/>
          <w:color w:val="000000"/>
          <w:sz w:val="24"/>
        </w:rPr>
        <w:t xml:space="preserve">Poisoning）。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在训练数据中植入精心构造的”毒样本”，让模型在特定场景下产生偏差输出。攻击者不需要攻破模型本身，只需要污染它的”食物”。这种攻击隐蔽性强——模型训练完成前，几乎无法察觉。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Prompt注入（Prompt</w:t>
      </w:r>
      <w:r>
        <w:rPr>
          <w:rFonts w:ascii="宋体" w:hAnsi="宋体" w:eastAsia="宋体"/>
          <w:b/>
          <w:bCs/>
          <w:color w:val="000000"/>
          <w:sz w:val="24"/>
        </w:rPr>
        <w:t xml:space="preserve"> </w:t>
      </w:r>
      <w:r>
        <w:rPr>
          <w:rFonts w:ascii="宋体" w:hAnsi="宋体" w:eastAsia="宋体"/>
          <w:b/>
          <w:bCs/>
          <w:color w:val="000000"/>
          <w:sz w:val="24"/>
        </w:rPr>
        <w:t xml:space="preserve">Injection）。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通过精心设计的输入文本，绕过AI的安全限制。比如在正常对话中嵌入隐藏指令，让模型执行本不该执行的操作。这是一种”社会工程学”的AI版本——攻击的不是系统漏洞，而是模型的”认知盲区”。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Agent失控。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当Agent具备自主决策和工具调用能力后，它的行为空间大幅扩展。一个设计不完善的Agent，可能在执行任务时做出超出预期范围的行动——访问不该访问的数据、执行不该执行的操作、消耗不该消耗的资源。Agent越自主，失控的潜在影响越大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这些威胁的共同特征是什么？</w:t>
      </w:r>
      <w:r>
        <w:rPr>
          <w:rFonts w:ascii="宋体" w:hAnsi="宋体" w:eastAsia="宋体"/>
          <w:b/>
          <w:bCs/>
          <w:color w:val="000000"/>
          <w:sz w:val="24"/>
        </w:rPr>
        <w:t xml:space="preserve">它们都是AI生成的新类型威胁。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传统安全体系的核心逻辑是”防御已知威胁”——建立特征库、匹配攻击模式、拦截已知风险。但AI威胁是”生成未知攻击”——每一次深度伪造都是新的面孔，每一次Prompt注入都是新的文本，每一次数据投毒都是新的样本。传统安全手段面对AI威胁，就像用字典去拦截一段从未见过的外语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结论只有一个：</w:t>
      </w:r>
      <w:r>
        <w:rPr>
          <w:rFonts w:ascii="宋体" w:hAnsi="宋体" w:eastAsia="宋体"/>
          <w:b/>
          <w:bCs/>
          <w:color w:val="000000"/>
          <w:sz w:val="24"/>
        </w:rPr>
        <w:t xml:space="preserve">只能用AI来对抗AI。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用AI的能力去检测AI生成的威胁，用AI的速度去响应AI发起的攻击，用AI的学习能力去适应AI不断进化的攻击手法。这不是技术选择，而是逻辑必然。</w:t>
      </w:r>
    </w:p>
    <w:bookmarkEnd w:id="52"/>
    <w:bookmarkStart w:id="53" w:name="虾笼理念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7.2</w:t>
      </w:r>
      <w:r>
        <w:rPr>
          <w:rFonts w:ascii="黑体" w:hAnsi="黑体" w:eastAsia="黑体"/>
          <w:i w:val="0"/>
          <w:color w:val="000000"/>
          <w:sz w:val="28"/>
        </w:rPr>
        <w:t xml:space="preserve"> </w:t>
      </w:r>
      <w:r>
        <w:rPr>
          <w:rFonts w:ascii="黑体" w:hAnsi="黑体" w:eastAsia="黑体"/>
          <w:i w:val="0"/>
          <w:color w:val="000000"/>
          <w:sz w:val="28"/>
        </w:rPr>
        <w:t xml:space="preserve">“虾笼”</w:t>
      </w:r>
      <w:r>
        <w:rPr>
          <w:rFonts w:ascii="黑体" w:hAnsi="黑体" w:eastAsia="黑体"/>
          <w:i w:val="0"/>
          <w:color w:val="000000"/>
          <w:sz w:val="28"/>
        </w:rPr>
        <w:t xml:space="preserve">理念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前文讲过，OpenClaw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Agent在社区里被亲切地称为”龙虾”。龙虾越智能、越自主，它能做的事情就越多，能触及的数据就越广，能产生的影响就越大。相应地，安全管理的需求就越迫切。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“虾笼”</w:t>
      </w:r>
      <w:r>
        <w:rPr>
          <w:rFonts w:ascii="宋体" w:hAnsi="宋体" w:eastAsia="宋体"/>
          <w:color w:val="000000"/>
          <w:sz w:val="24"/>
        </w:rPr>
        <w:t xml:space="preserve">的核心理念是：</w:t>
      </w:r>
      <w:r>
        <w:rPr>
          <w:rFonts w:ascii="宋体" w:hAnsi="宋体" w:eastAsia="宋体"/>
          <w:b/>
          <w:bCs/>
          <w:color w:val="000000"/>
          <w:sz w:val="24"/>
        </w:rPr>
        <w:t xml:space="preserve">有龙虾，就要有虾笼。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虾笼不是要困住龙虾，而是给它一个安全的活动范围。就像高速公路上的护栏——不是限制你的自由，而是保障你在高速行驶时的安全。没有护栏的高速公路，谁都不敢开快。没有虾笼的Agent生态，谁都不敢放心用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虾笼的内涵可以拆解为四个功能模块。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行为审计。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记录Agent的每一次决策和行动——调用了什么工具、访问了什么数据、产生了什么结果。审计日志不是事后追责的工具，而是实时监控的基础。只有完整记录行为轨迹，才能判断行为是否正常。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权限控制。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明确Agent能做什么、不能做什么。不同Agent有不同的权限边界——处理客服对话的Agent不需要访问财务数据，执行代码的Agent不需要修改生产环境。权限控制遵循最小权限原则（Principle</w:t>
      </w:r>
      <w:r>
        <w:rPr>
          <w:rFonts w:ascii="宋体" w:hAnsi="宋体" w:eastAsia="宋体"/>
          <w:color w:val="000000"/>
          <w:sz w:val="24"/>
        </w:rPr>
        <w:t xml:space="preserve"> of Least </w:t>
      </w:r>
      <w:r>
        <w:rPr>
          <w:rFonts w:ascii="宋体" w:hAnsi="宋体" w:eastAsia="宋体"/>
          <w:color w:val="000000"/>
          <w:sz w:val="24"/>
        </w:rPr>
        <w:t xml:space="preserve">Privilege）：只授予完成任务所需的最小权限，不多给一分。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异常检测。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实时监控Agent行为，发现偏离预期的情况。一个客服Agent突然开始查询数据库列表，一个文档处理Agent突然尝试访问外部网络——这些行为可能意味着Agent被Prompt注入攻击了。异常检测需要在正常行为模式的基础上，建立动态的”行为基线”，偏离基线即触发告警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紧急熔断。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当Agent行为严重异常时，能够立即停止其运行。就像电路里的保险丝——过载时自动断开，防止更大的损失。熔断机制需要做到毫秒级响应，因为Agent的每一次异常操作都可能造成不可逆的影响。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虾笼和龙虾不是对立关系，而是共生关系。龙虾的”养”和虾笼的”扎”必须同步推进。只养龙虾不扎虾笼，风险失控；只扎虾笼不养龙虾，创新停滞。两者的平衡，决定了Agent生态能否健康发展。</w:t>
      </w:r>
    </w:p>
    <w:bookmarkEnd w:id="53"/>
    <w:bookmarkStart w:id="54" w:name="用ai对抗ai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7.3 </w:t>
      </w:r>
      <w:r>
        <w:rPr>
          <w:rFonts w:ascii="黑体" w:hAnsi="黑体" w:eastAsia="黑体"/>
          <w:i w:val="0"/>
          <w:color w:val="000000"/>
          <w:sz w:val="28"/>
        </w:rPr>
        <w:t xml:space="preserve">用AI对抗AI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“只能用AI来对抗AI”</w:t>
      </w:r>
      <w:r>
        <w:rPr>
          <w:rFonts w:ascii="宋体" w:hAnsi="宋体" w:eastAsia="宋体"/>
          <w:color w:val="000000"/>
          <w:sz w:val="24"/>
        </w:rPr>
        <w:t xml:space="preserve">——这不是口号，而是正在形成的技术体系。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AI检测AI生成内容。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用专门的检测模型判断一段文本、一张图片或一段视频是否由AI生成。检测模型学习AI生成内容的统计特征——文本的语言模式、图像的像素异常、视频的时序不一致。这是AI与AI之间的”猫鼠游戏”：生成模型不断进化以逃避检测，检测模型不断进化以识别伪造。攻防双方都在用AI，谁的模型更强、更新更快，谁就占据上风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AI监控Agent行为。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用模型分析Agent的决策路径是否合理。一个正常运行的Agent，其行为模式有一定的规律性和可预测性。当行为模式出现异常偏移时，监控模型可以在问题扩大前发出预警。这比人工规则监控更灵活——因为AI威胁的手法在不断变化，只有AI模型才能跟上这种变化速度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AI防护AI系统。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用模型实时检测和拦截针对AI系统的攻击。Prompt注入、数据投毒、模型窃取——这些攻击本身就在利用AI的能力。防护系统也必须具备同等的AI能力，才能识别和阻断这些新型攻击。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中国电信的安全实践，走的是”云网安一体化”的路线。云提供安全算力，网络提供安全通道，安全能力嵌入云网基础设施的每一个环节。Token从生产到分发到消费的全链路，都有对应的安全防护层。这不是叠加式的安全补丁，而是内生式的安全架构——安全不是外挂的，而是与生俱来的。</w:t>
      </w:r>
    </w:p>
    <w:bookmarkEnd w:id="54"/>
    <w:bookmarkStart w:id="55" w:name="安全治理三个层次"/>
    <w:p>
      <w:pPr>
        <w:pStyle w:val="Heading2"/>
        <w:spacing w:line="360" w:lineRule="auto" w:before="0" w:after="0"/>
      </w:pPr>
      <w:r>
        <w:rPr>
          <w:rFonts w:ascii="黑体" w:hAnsi="黑体" w:eastAsia="黑体"/>
          <w:i w:val="0"/>
          <w:color w:val="000000"/>
          <w:sz w:val="28"/>
        </w:rPr>
        <w:t xml:space="preserve">7.4 </w:t>
      </w:r>
      <w:r>
        <w:rPr>
          <w:rFonts w:ascii="黑体" w:hAnsi="黑体" w:eastAsia="黑体"/>
          <w:i w:val="0"/>
          <w:color w:val="000000"/>
          <w:sz w:val="28"/>
        </w:rPr>
        <w:t xml:space="preserve">安全治理三个层次</w:t>
      </w:r>
    </w:p>
    <w:p>
      <w:pPr>
        <w:pStyle w:val="FirstParagraph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技术手段是安全治理的基础，但不是全部。完整的安全治理需要三个层次的协同。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技术层：AI安全工具链。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覆盖内容检测、行为监控、攻击防护的全套工具。从Token输入的安全过滤，到Agent行为的实时审计，到输出内容的风险扫描，每一个环节都有对应的安全机制。工具链的核心要求是”AI驱动”——因为只有AI才能对抗AI生成的威胁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管理层：审计、合规、应急响应。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制度保障技术落地。审计确保Agent行为可追溯——出了问题，能找到根因。合规确保AI应用符合法律法规——数据不出域、隐私有保障、决策可解释。应急响应确保异常发生时有人处置、有流程可依、有预案可启动。技术再强，没有管理框架约束，也只是散装的武器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b/>
          <w:bCs/>
          <w:color w:val="000000"/>
          <w:sz w:val="24"/>
        </w:rPr>
        <w:t xml:space="preserve">伦理层：公平、透明、可解释。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这是安全治理的最高层次，也是最容易被忽视的。AI系统是否对不同群体公平？决策逻辑能否向用户解释？出错时责任如何界定？这些问题没有标准答案，但必须有思考框架。伦理层解决的不是”能不能做”的问题，而是”该不该做”的问题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三个层次从技术到管理到伦理，从确定性到规范性到价值性，逐层上升。技术层解决”怎么做”，管理层解决”按什么规则做”，伦理层解决”为什么这样做”。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这里有一个值得深思的洞察：</w:t>
      </w:r>
      <w:r>
        <w:rPr>
          <w:rFonts w:ascii="宋体" w:hAnsi="宋体" w:eastAsia="宋体"/>
          <w:b/>
          <w:bCs/>
          <w:color w:val="000000"/>
          <w:sz w:val="24"/>
        </w:rPr>
        <w:t xml:space="preserve">安全不是AI发展的”刹车”，而是”护栏”。</w:t>
      </w:r>
      <w:r>
        <w:rPr>
          <w:rFonts w:ascii="宋体" w:hAnsi="宋体" w:eastAsia="宋体"/>
          <w:color w:val="000000"/>
          <w:sz w:val="24"/>
        </w:rPr>
        <w:t xml:space="preserve"> </w:t>
      </w:r>
      <w:r>
        <w:rPr>
          <w:rFonts w:ascii="宋体" w:hAnsi="宋体" w:eastAsia="宋体"/>
          <w:color w:val="000000"/>
          <w:sz w:val="24"/>
        </w:rPr>
        <w:t xml:space="preserve">没有护栏的高速公路，没人敢开快。有了护栏，车才敢提速。AI安全治理的本质，不是限制AI的能力，而是让AI的能力在可控范围内最大化释放。安全做得越好，企业越敢于规模化应用AI，AI创造的价值就越大。安全投入不是成本，而是AI价值释放的前提条件。</w:t>
      </w:r>
    </w:p>
    <w:p>
      <w:pPr>
        <w:pStyle w:val="BodyText"/>
        <w:spacing w:line="360" w:lineRule="auto" w:before="0" w:after="0"/>
        <w:ind w:firstLine="420"/>
      </w:pPr>
      <w:r>
        <w:rPr>
          <w:rFonts w:ascii="宋体" w:hAnsi="宋体" w:eastAsia="宋体"/>
          <w:color w:val="000000"/>
          <w:sz w:val="24"/>
        </w:rPr>
        <w:t xml:space="preserve">从算力到架构，从Agent到Token到安全，我们走完了完整的逻辑链路。最后，让我们收束全文。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云端技术怎样助力人工智能高效落地</dc:title>
  <dc:creator/>
  <cp:keywords/>
  <dcterms:created xsi:type="dcterms:W3CDTF">2026-05-13T09:47:14Z</dcterms:created>
  <dcterms:modified xsi:type="dcterms:W3CDTF">2026-05-13T09:47:14Z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