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01AA" w14:textId="02CFD085" w:rsidR="008551A7" w:rsidRPr="00A42E44" w:rsidRDefault="008551A7" w:rsidP="008551A7">
      <w:pPr>
        <w:pStyle w:val="Ttulo1"/>
        <w:rPr>
          <w:rFonts w:ascii="Times New Roman" w:hAnsi="Times New Roman" w:cs="Times New Roman"/>
          <w:color w:val="auto"/>
          <w:sz w:val="44"/>
          <w:szCs w:val="44"/>
        </w:rPr>
      </w:pPr>
      <w:r w:rsidRPr="00A42E44">
        <w:rPr>
          <w:rFonts w:ascii="Times New Roman" w:hAnsi="Times New Roman" w:cs="Times New Roman"/>
          <w:color w:val="auto"/>
          <w:sz w:val="44"/>
          <w:szCs w:val="44"/>
        </w:rPr>
        <w:t xml:space="preserve">Documento de cobertura de </w:t>
      </w:r>
      <w:proofErr w:type="spellStart"/>
      <w:r w:rsidRPr="00A42E44">
        <w:rPr>
          <w:rFonts w:ascii="Times New Roman" w:hAnsi="Times New Roman" w:cs="Times New Roman"/>
          <w:color w:val="auto"/>
          <w:sz w:val="44"/>
          <w:szCs w:val="44"/>
        </w:rPr>
        <w:t>testing</w:t>
      </w:r>
      <w:proofErr w:type="spellEnd"/>
      <w:r w:rsidRPr="00A42E44">
        <w:rPr>
          <w:rFonts w:ascii="Times New Roman" w:hAnsi="Times New Roman" w:cs="Times New Roman"/>
          <w:color w:val="auto"/>
          <w:sz w:val="44"/>
          <w:szCs w:val="44"/>
        </w:rPr>
        <w:t xml:space="preserve"> – Tienda de Videojuegos</w:t>
      </w:r>
    </w:p>
    <w:p w14:paraId="5ED6033A" w14:textId="43874814" w:rsidR="008551A7" w:rsidRPr="00A42E44" w:rsidRDefault="008551A7" w:rsidP="008551A7">
      <w:pPr>
        <w:rPr>
          <w:rStyle w:val="Referenciaintensa"/>
          <w:rFonts w:ascii="Times New Roman" w:hAnsi="Times New Roman" w:cs="Times New Roman"/>
          <w:sz w:val="32"/>
          <w:szCs w:val="32"/>
        </w:rPr>
      </w:pP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Alcance</w:t>
      </w: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:</w:t>
      </w:r>
    </w:p>
    <w:p w14:paraId="6BC3DF9C" w14:textId="0091BABE" w:rsidR="008551A7" w:rsidRPr="00A42E44" w:rsidRDefault="008551A7" w:rsidP="008551A7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 xml:space="preserve">Las pruebas validan comportamiento frontend y manipulación del DOM usando Jasmine, Karma,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Library y Chrome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Headless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Istanbul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instrumenta los módulos JavaScript/JSX del frontend durante la ejecución de Karma. La cobertura se genera en `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/`; abrir `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/index.html` para el informe navegable.</w:t>
      </w:r>
    </w:p>
    <w:p w14:paraId="62DBB75F" w14:textId="31B9013E" w:rsidR="008551A7" w:rsidRPr="00A42E44" w:rsidRDefault="002078EB" w:rsidP="008551A7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 xml:space="preserve">Para la ejecución del proceso de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se debe de realizar la ejecución de los siguientes comandos:</w:t>
      </w:r>
    </w:p>
    <w:p w14:paraId="782BDA39" w14:textId="2D155A70" w:rsidR="002078EB" w:rsidRPr="00A42E44" w:rsidRDefault="00A42E44" w:rsidP="00A42E44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shd w:val="clear" w:color="auto" w:fill="1F4E79" w:themeFill="accent1" w:themeFillShade="80"/>
        <w:rPr>
          <w:rFonts w:ascii="Arial" w:hAnsi="Arial" w:cs="Arial"/>
          <w:color w:val="FFFFFF" w:themeColor="background1"/>
        </w:rPr>
      </w:pPr>
      <w:r w:rsidRPr="00A42E44">
        <w:rPr>
          <w:rFonts w:ascii="Arial" w:hAnsi="Arial" w:cs="Arial"/>
          <w:color w:val="FFFFFF" w:themeColor="background1"/>
        </w:rPr>
        <w:t xml:space="preserve">- </w:t>
      </w:r>
      <w:proofErr w:type="spellStart"/>
      <w:r w:rsidR="002078EB" w:rsidRPr="00A42E44">
        <w:rPr>
          <w:rFonts w:ascii="Arial" w:hAnsi="Arial" w:cs="Arial"/>
          <w:b/>
          <w:bCs/>
          <w:color w:val="FFFF00"/>
        </w:rPr>
        <w:t>npm</w:t>
      </w:r>
      <w:proofErr w:type="spellEnd"/>
      <w:r w:rsidR="002078EB" w:rsidRPr="00A42E44">
        <w:rPr>
          <w:rFonts w:ascii="Arial" w:hAnsi="Arial" w:cs="Arial"/>
          <w:color w:val="FFFF00"/>
        </w:rPr>
        <w:t xml:space="preserve"> </w:t>
      </w:r>
      <w:r w:rsidR="002078EB" w:rsidRPr="00A42E44">
        <w:rPr>
          <w:rFonts w:ascii="Arial" w:hAnsi="Arial" w:cs="Arial"/>
          <w:color w:val="FFFFFF" w:themeColor="background1"/>
        </w:rPr>
        <w:t>test</w:t>
      </w:r>
    </w:p>
    <w:p w14:paraId="455FBA10" w14:textId="269842FC" w:rsidR="002078EB" w:rsidRPr="00A42E44" w:rsidRDefault="00A42E44" w:rsidP="00A42E44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shd w:val="clear" w:color="auto" w:fill="1F4E79" w:themeFill="accent1" w:themeFillShade="80"/>
        <w:rPr>
          <w:rFonts w:ascii="Arial" w:hAnsi="Arial" w:cs="Arial"/>
          <w:color w:val="FFFFFF" w:themeColor="background1"/>
        </w:rPr>
      </w:pPr>
      <w:r w:rsidRPr="00A42E44">
        <w:rPr>
          <w:rFonts w:ascii="Arial" w:hAnsi="Arial" w:cs="Arial"/>
          <w:color w:val="FFFFFF" w:themeColor="background1"/>
        </w:rPr>
        <w:t xml:space="preserve">- </w:t>
      </w:r>
      <w:proofErr w:type="spellStart"/>
      <w:r w:rsidR="002078EB" w:rsidRPr="00A42E44">
        <w:rPr>
          <w:rFonts w:ascii="Arial" w:hAnsi="Arial" w:cs="Arial"/>
          <w:b/>
          <w:bCs/>
          <w:color w:val="FFFF00"/>
        </w:rPr>
        <w:t>npm</w:t>
      </w:r>
      <w:proofErr w:type="spellEnd"/>
      <w:r w:rsidR="002078EB" w:rsidRPr="00A42E44">
        <w:rPr>
          <w:rFonts w:ascii="Arial" w:hAnsi="Arial" w:cs="Arial"/>
          <w:color w:val="FFFF00"/>
        </w:rPr>
        <w:t xml:space="preserve"> </w:t>
      </w:r>
      <w:r w:rsidR="002078EB" w:rsidRPr="00A42E44">
        <w:rPr>
          <w:rFonts w:ascii="Arial" w:hAnsi="Arial" w:cs="Arial"/>
          <w:color w:val="FFFFFF" w:themeColor="background1"/>
        </w:rPr>
        <w:t xml:space="preserve">run </w:t>
      </w:r>
      <w:proofErr w:type="spellStart"/>
      <w:r w:rsidR="002078EB" w:rsidRPr="00A42E44">
        <w:rPr>
          <w:rFonts w:ascii="Arial" w:hAnsi="Arial" w:cs="Arial"/>
          <w:color w:val="FFFFFF" w:themeColor="background1"/>
        </w:rPr>
        <w:t>lint</w:t>
      </w:r>
      <w:proofErr w:type="spellEnd"/>
    </w:p>
    <w:p w14:paraId="0D9F7657" w14:textId="737189E0" w:rsidR="002078EB" w:rsidRPr="00A42E44" w:rsidRDefault="00A42E44" w:rsidP="00A42E44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shd w:val="clear" w:color="auto" w:fill="1F4E79" w:themeFill="accent1" w:themeFillShade="80"/>
        <w:rPr>
          <w:rFonts w:ascii="Arial" w:hAnsi="Arial" w:cs="Arial"/>
          <w:color w:val="FFFFFF" w:themeColor="background1"/>
        </w:rPr>
      </w:pPr>
      <w:r w:rsidRPr="00A42E44">
        <w:rPr>
          <w:rFonts w:ascii="Arial" w:hAnsi="Arial" w:cs="Arial"/>
          <w:color w:val="FFFFFF" w:themeColor="background1"/>
        </w:rPr>
        <w:t xml:space="preserve">- </w:t>
      </w:r>
      <w:proofErr w:type="spellStart"/>
      <w:r w:rsidR="002078EB" w:rsidRPr="00A42E44">
        <w:rPr>
          <w:rFonts w:ascii="Arial" w:hAnsi="Arial" w:cs="Arial"/>
          <w:b/>
          <w:bCs/>
          <w:color w:val="FFFF00"/>
        </w:rPr>
        <w:t>npm</w:t>
      </w:r>
      <w:proofErr w:type="spellEnd"/>
      <w:r w:rsidR="002078EB" w:rsidRPr="00A42E44">
        <w:rPr>
          <w:rFonts w:ascii="Arial" w:hAnsi="Arial" w:cs="Arial"/>
          <w:color w:val="FFFF00"/>
        </w:rPr>
        <w:t xml:space="preserve"> </w:t>
      </w:r>
      <w:r w:rsidR="002078EB" w:rsidRPr="00A42E44">
        <w:rPr>
          <w:rFonts w:ascii="Arial" w:hAnsi="Arial" w:cs="Arial"/>
          <w:color w:val="FFFFFF" w:themeColor="background1"/>
        </w:rPr>
        <w:t xml:space="preserve">run </w:t>
      </w:r>
      <w:proofErr w:type="spellStart"/>
      <w:r w:rsidR="002078EB" w:rsidRPr="00A42E44">
        <w:rPr>
          <w:rFonts w:ascii="Arial" w:hAnsi="Arial" w:cs="Arial"/>
          <w:color w:val="FFFFFF" w:themeColor="background1"/>
        </w:rPr>
        <w:t>build</w:t>
      </w:r>
      <w:proofErr w:type="spellEnd"/>
    </w:p>
    <w:p w14:paraId="5466478D" w14:textId="1CDE0CD8" w:rsidR="008551A7" w:rsidRPr="00A42E44" w:rsidRDefault="008551A7" w:rsidP="002078EB">
      <w:pPr>
        <w:rPr>
          <w:rStyle w:val="Referenciaintensa"/>
          <w:rFonts w:ascii="Times New Roman" w:hAnsi="Times New Roman" w:cs="Times New Roman"/>
          <w:sz w:val="32"/>
          <w:szCs w:val="32"/>
        </w:rPr>
      </w:pP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Casos cubiertos</w:t>
      </w: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551A7" w:rsidRPr="00A42E44" w14:paraId="1639FEBA" w14:textId="77777777" w:rsidTr="008551A7">
        <w:tc>
          <w:tcPr>
            <w:tcW w:w="4414" w:type="dxa"/>
          </w:tcPr>
          <w:p w14:paraId="361AB6A8" w14:textId="19003F80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Área</w:t>
            </w:r>
          </w:p>
        </w:tc>
        <w:tc>
          <w:tcPr>
            <w:tcW w:w="4414" w:type="dxa"/>
          </w:tcPr>
          <w:p w14:paraId="39DE0A32" w14:textId="3702A70E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Comportamientos Validados</w:t>
            </w:r>
          </w:p>
        </w:tc>
      </w:tr>
      <w:tr w:rsidR="008551A7" w:rsidRPr="00A42E44" w14:paraId="7B3AA264" w14:textId="77777777" w:rsidTr="008551A7">
        <w:tc>
          <w:tcPr>
            <w:tcW w:w="4414" w:type="dxa"/>
          </w:tcPr>
          <w:p w14:paraId="49EDE1E3" w14:textId="2C06956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Tarjeta y Catálogo</w:t>
            </w:r>
          </w:p>
        </w:tc>
        <w:tc>
          <w:tcPr>
            <w:tcW w:w="4414" w:type="dxa"/>
          </w:tcPr>
          <w:p w14:paraId="45FFA3C5" w14:textId="3335BF26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Datos y Precios; producto gratuito; producto sin stock; botón de añadir; actualización del carrito; filtro por categoría; vista de ofertas.</w:t>
            </w:r>
          </w:p>
        </w:tc>
      </w:tr>
      <w:tr w:rsidR="008551A7" w:rsidRPr="00A42E44" w14:paraId="6B434BD0" w14:textId="77777777" w:rsidTr="008551A7">
        <w:tc>
          <w:tcPr>
            <w:tcW w:w="4414" w:type="dxa"/>
          </w:tcPr>
          <w:p w14:paraId="1374D0C4" w14:textId="413A1A2B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414" w:type="dxa"/>
          </w:tcPr>
          <w:p w14:paraId="03799B31" w14:textId="1F99132A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Ruta dinámica y ficha para producto disponible.</w:t>
            </w:r>
          </w:p>
        </w:tc>
      </w:tr>
      <w:tr w:rsidR="008551A7" w:rsidRPr="00A42E44" w14:paraId="4D04DFB9" w14:textId="77777777" w:rsidTr="008551A7">
        <w:tc>
          <w:tcPr>
            <w:tcW w:w="4414" w:type="dxa"/>
          </w:tcPr>
          <w:p w14:paraId="0FC0606E" w14:textId="6D0F66B0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Cuenta y Perfil</w:t>
            </w:r>
          </w:p>
        </w:tc>
        <w:tc>
          <w:tcPr>
            <w:tcW w:w="4414" w:type="dxa"/>
          </w:tcPr>
          <w:p w14:paraId="624004CC" w14:textId="35223E68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Registro e inicio de sesión de demostración; no persistencia de contraseña; edición del perfil.</w:t>
            </w:r>
          </w:p>
        </w:tc>
      </w:tr>
      <w:tr w:rsidR="008551A7" w:rsidRPr="00A42E44" w14:paraId="159F82BE" w14:textId="77777777" w:rsidTr="008551A7">
        <w:tc>
          <w:tcPr>
            <w:tcW w:w="4414" w:type="dxa"/>
          </w:tcPr>
          <w:p w14:paraId="4F079F56" w14:textId="3D5DF9FE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Carrito</w:t>
            </w:r>
          </w:p>
        </w:tc>
        <w:tc>
          <w:tcPr>
            <w:tcW w:w="4414" w:type="dxa"/>
          </w:tcPr>
          <w:p w14:paraId="72788BFE" w14:textId="1F82B8CB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Cambio de cantidad; actualización del total; eliminación de artículos.</w:t>
            </w:r>
          </w:p>
        </w:tc>
      </w:tr>
      <w:tr w:rsidR="008551A7" w:rsidRPr="00A42E44" w14:paraId="21898068" w14:textId="77777777" w:rsidTr="008551A7">
        <w:tc>
          <w:tcPr>
            <w:tcW w:w="4414" w:type="dxa"/>
          </w:tcPr>
          <w:p w14:paraId="2367630E" w14:textId="6E05FF0C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Contacto y Blog</w:t>
            </w:r>
          </w:p>
        </w:tc>
        <w:tc>
          <w:tcPr>
            <w:tcW w:w="4414" w:type="dxa"/>
          </w:tcPr>
          <w:p w14:paraId="504FD41F" w14:textId="7A0CACF0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Persistencia local del mensaje; renderizado de articulo individual.</w:t>
            </w:r>
          </w:p>
        </w:tc>
      </w:tr>
      <w:tr w:rsidR="008551A7" w:rsidRPr="00A42E44" w14:paraId="33A1F567" w14:textId="77777777" w:rsidTr="008551A7">
        <w:tc>
          <w:tcPr>
            <w:tcW w:w="4414" w:type="dxa"/>
          </w:tcPr>
          <w:p w14:paraId="77FF73BC" w14:textId="526984D0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</w:p>
        </w:tc>
        <w:tc>
          <w:tcPr>
            <w:tcW w:w="4414" w:type="dxa"/>
          </w:tcPr>
          <w:p w14:paraId="1E07FDD7" w14:textId="45A1A766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Registro de pedido local y vaciado del carrito; no hay cobro real.</w:t>
            </w:r>
          </w:p>
        </w:tc>
      </w:tr>
      <w:tr w:rsidR="008551A7" w:rsidRPr="00A42E44" w14:paraId="2545E722" w14:textId="77777777" w:rsidTr="008551A7">
        <w:tc>
          <w:tcPr>
            <w:tcW w:w="4414" w:type="dxa"/>
          </w:tcPr>
          <w:p w14:paraId="6B43EE3C" w14:textId="1A3D7F40" w:rsidR="008551A7" w:rsidRPr="00A42E44" w:rsidRDefault="002078EB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Administración</w:t>
            </w:r>
          </w:p>
        </w:tc>
        <w:tc>
          <w:tcPr>
            <w:tcW w:w="4414" w:type="dxa"/>
          </w:tcPr>
          <w:p w14:paraId="281769E3" w14:textId="38BD76EC" w:rsidR="008551A7" w:rsidRPr="00A42E44" w:rsidRDefault="002078EB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Creación</w:t>
            </w:r>
            <w:r w:rsidR="008551A7" w:rsidRPr="00A42E44">
              <w:rPr>
                <w:rFonts w:ascii="Times New Roman" w:hAnsi="Times New Roman" w:cs="Times New Roman"/>
                <w:sz w:val="24"/>
                <w:szCs w:val="24"/>
              </w:rPr>
              <w:t xml:space="preserve"> de producto; carga y reemplazo de imagen; persistencia de cambios; uso de un </w:t>
            </w:r>
            <w:proofErr w:type="spellStart"/>
            <w:r w:rsidR="008551A7" w:rsidRPr="00A42E44">
              <w:rPr>
                <w:rFonts w:ascii="Times New Roman" w:hAnsi="Times New Roman" w:cs="Times New Roman"/>
                <w:sz w:val="24"/>
                <w:szCs w:val="24"/>
              </w:rPr>
              <w:t>mock</w:t>
            </w:r>
            <w:proofErr w:type="spellEnd"/>
            <w:r w:rsidR="008551A7" w:rsidRPr="00A42E44">
              <w:rPr>
                <w:rFonts w:ascii="Times New Roman" w:hAnsi="Times New Roman" w:cs="Times New Roman"/>
                <w:sz w:val="24"/>
                <w:szCs w:val="24"/>
              </w:rPr>
              <w:t xml:space="preserve"> Jasmine de </w:t>
            </w:r>
            <w:proofErr w:type="spellStart"/>
            <w:r w:rsidR="008551A7" w:rsidRPr="00A42E44">
              <w:rPr>
                <w:rFonts w:ascii="Times New Roman" w:hAnsi="Times New Roman" w:cs="Times New Roman"/>
                <w:sz w:val="24"/>
                <w:szCs w:val="24"/>
              </w:rPr>
              <w:t>FileReader</w:t>
            </w:r>
            <w:proofErr w:type="spellEnd"/>
          </w:p>
        </w:tc>
      </w:tr>
    </w:tbl>
    <w:p w14:paraId="360BFA98" w14:textId="77777777" w:rsidR="008551A7" w:rsidRPr="00A42E44" w:rsidRDefault="008551A7" w:rsidP="008551A7">
      <w:pPr>
        <w:rPr>
          <w:rFonts w:ascii="Times New Roman" w:hAnsi="Times New Roman" w:cs="Times New Roman"/>
          <w:sz w:val="24"/>
          <w:szCs w:val="24"/>
        </w:rPr>
      </w:pPr>
    </w:p>
    <w:p w14:paraId="1B116CD3" w14:textId="550320DC" w:rsidR="008551A7" w:rsidRPr="00A42E44" w:rsidRDefault="008551A7" w:rsidP="002078EB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lastRenderedPageBreak/>
        <w:t xml:space="preserve">Los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mocks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spies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reemplazan `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` en un caso de prueba para controlar el resultado de lectura de la imagen. El resto de los casos usa un navegador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headless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y `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` de prueba para verificar interacciones reales del DOM.</w:t>
      </w:r>
    </w:p>
    <w:p w14:paraId="42031FAA" w14:textId="2CF1F616" w:rsidR="008551A7" w:rsidRPr="00A42E44" w:rsidRDefault="008551A7" w:rsidP="008551A7">
      <w:pPr>
        <w:pStyle w:val="Subttulo"/>
        <w:rPr>
          <w:rFonts w:ascii="Times New Roman" w:hAnsi="Times New Roman" w:cs="Times New Roman"/>
          <w:b/>
          <w:bCs/>
          <w:smallCaps/>
          <w:color w:val="2E74B5" w:themeColor="accent1" w:themeShade="BF"/>
          <w:spacing w:val="5"/>
          <w:sz w:val="32"/>
          <w:szCs w:val="32"/>
        </w:rPr>
      </w:pP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Resultado medido:</w:t>
      </w:r>
    </w:p>
    <w:p w14:paraId="74D0D399" w14:textId="77777777" w:rsidR="008551A7" w:rsidRPr="00A42E44" w:rsidRDefault="008551A7" w:rsidP="008551A7">
      <w:pPr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 xml:space="preserve">Última ejecución registrada: 26 pruebas exitosas en Chrome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Headless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, sin fallos.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3328"/>
        <w:gridCol w:w="3179"/>
      </w:tblGrid>
      <w:tr w:rsidR="008551A7" w:rsidRPr="00A42E44" w14:paraId="0B643DE6" w14:textId="77777777" w:rsidTr="008551A7">
        <w:trPr>
          <w:trHeight w:val="3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28C19" w14:textId="77777777" w:rsidR="008551A7" w:rsidRPr="00A42E44" w:rsidRDefault="008551A7" w:rsidP="008551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Métrica </w:t>
            </w:r>
            <w:proofErr w:type="spellStart"/>
            <w:r w:rsidRPr="00A42E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Istanbul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43C5" w14:textId="77777777" w:rsidR="008551A7" w:rsidRPr="00A42E44" w:rsidRDefault="008551A7" w:rsidP="008551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5A83E" w14:textId="77777777" w:rsidR="008551A7" w:rsidRPr="00A42E44" w:rsidRDefault="008551A7" w:rsidP="008551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Umbral mínimo</w:t>
            </w:r>
          </w:p>
        </w:tc>
      </w:tr>
      <w:tr w:rsidR="008551A7" w:rsidRPr="00A42E44" w14:paraId="3C1ACE1E" w14:textId="77777777" w:rsidTr="008551A7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75F32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Sentencias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BD54E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82.82% (246/297)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310DD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8551A7" w:rsidRPr="00A42E44" w14:paraId="1EFCBE37" w14:textId="77777777" w:rsidTr="008551A7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23AF3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Ramas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C6541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70.86% (107/151)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53485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</w:tr>
      <w:tr w:rsidR="008551A7" w:rsidRPr="00A42E44" w14:paraId="2C4BB349" w14:textId="77777777" w:rsidTr="008551A7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0D09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Funciones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EFEE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81.11% (73/90)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B5940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</w:tr>
      <w:tr w:rsidR="008551A7" w:rsidRPr="00A42E44" w14:paraId="3D96DE99" w14:textId="77777777" w:rsidTr="008551A7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9B27C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Líneas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13D61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83.94% (230/274)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C6F4F" w14:textId="77777777" w:rsidR="008551A7" w:rsidRPr="00A42E44" w:rsidRDefault="008551A7" w:rsidP="0085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E44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</w:tbl>
    <w:p w14:paraId="5FE67690" w14:textId="42F341A0" w:rsidR="008551A7" w:rsidRPr="00A42E44" w:rsidRDefault="008551A7" w:rsidP="002078EB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 xml:space="preserve">Métricas obtenidas al ejecutar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test en Chrome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Headless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el 26-10-2026, después de integrar imágenes estáticas de la tienda original. Pueden variar cuando cambian los casos o los módulos importados por las pruebas. El valor vigente impreso por Karma y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/index.html es el dato de referencia para la entrega; no se debe declarar cobertura total.</w:t>
      </w:r>
    </w:p>
    <w:p w14:paraId="1A15DEEA" w14:textId="75FAF6B8" w:rsidR="008551A7" w:rsidRPr="00A42E44" w:rsidRDefault="008551A7" w:rsidP="008551A7">
      <w:pPr>
        <w:rPr>
          <w:rFonts w:ascii="Times New Roman" w:hAnsi="Times New Roman" w:cs="Times New Roman"/>
          <w:sz w:val="24"/>
          <w:szCs w:val="24"/>
        </w:rPr>
      </w:pPr>
      <w:r w:rsidRPr="00A42E44">
        <w:rPr>
          <w:sz w:val="24"/>
          <w:szCs w:val="24"/>
        </w:rPr>
        <w:drawing>
          <wp:inline distT="0" distB="0" distL="0" distR="0" wp14:anchorId="37D7E50F" wp14:editId="494E1FEC">
            <wp:extent cx="5612130" cy="1936115"/>
            <wp:effectExtent l="0" t="0" r="7620" b="6985"/>
            <wp:docPr id="56952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23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9AB3" w14:textId="77777777" w:rsidR="00705F6D" w:rsidRDefault="00705F6D" w:rsidP="008551A7">
      <w:pPr>
        <w:rPr>
          <w:rStyle w:val="Referenciaintensa"/>
          <w:rFonts w:ascii="Times New Roman" w:hAnsi="Times New Roman" w:cs="Times New Roman"/>
          <w:sz w:val="32"/>
          <w:szCs w:val="32"/>
        </w:rPr>
      </w:pPr>
    </w:p>
    <w:p w14:paraId="25348BD7" w14:textId="77777777" w:rsidR="00705F6D" w:rsidRDefault="00705F6D" w:rsidP="008551A7">
      <w:pPr>
        <w:rPr>
          <w:rStyle w:val="Referenciaintensa"/>
          <w:rFonts w:ascii="Times New Roman" w:hAnsi="Times New Roman" w:cs="Times New Roman"/>
          <w:sz w:val="32"/>
          <w:szCs w:val="32"/>
        </w:rPr>
      </w:pPr>
    </w:p>
    <w:p w14:paraId="4DE0B3C1" w14:textId="77777777" w:rsidR="00705F6D" w:rsidRDefault="00705F6D" w:rsidP="008551A7">
      <w:pPr>
        <w:rPr>
          <w:rStyle w:val="Referenciaintensa"/>
          <w:rFonts w:ascii="Times New Roman" w:hAnsi="Times New Roman" w:cs="Times New Roman"/>
          <w:sz w:val="32"/>
          <w:szCs w:val="32"/>
        </w:rPr>
      </w:pPr>
    </w:p>
    <w:p w14:paraId="5788875A" w14:textId="405CD964" w:rsidR="008551A7" w:rsidRPr="00A42E44" w:rsidRDefault="008551A7" w:rsidP="008551A7">
      <w:pPr>
        <w:rPr>
          <w:rFonts w:ascii="Times New Roman" w:hAnsi="Times New Roman" w:cs="Times New Roman"/>
          <w:b/>
          <w:bCs/>
          <w:smallCaps/>
          <w:color w:val="2E74B5" w:themeColor="accent1" w:themeShade="BF"/>
          <w:spacing w:val="5"/>
          <w:sz w:val="32"/>
          <w:szCs w:val="32"/>
        </w:rPr>
      </w:pP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lastRenderedPageBreak/>
        <w:t>Exclusiones y trabajo pendiente</w:t>
      </w: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:</w:t>
      </w:r>
    </w:p>
    <w:p w14:paraId="2BBD6C07" w14:textId="77777777" w:rsidR="008551A7" w:rsidRPr="00A42E44" w:rsidRDefault="008551A7" w:rsidP="002078EB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>- Las pruebas unitarias no sustituyen pruebas manuales de interfaz en distintos tamaños de pantalla.</w:t>
      </w:r>
    </w:p>
    <w:p w14:paraId="1CE60457" w14:textId="77777777" w:rsidR="008551A7" w:rsidRPr="00A42E44" w:rsidRDefault="008551A7" w:rsidP="002078EB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 xml:space="preserve">- No se prueban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, autorización, persistencia entre dispositivos ni pagos: esas funciones no están implementadas.</w:t>
      </w:r>
    </w:p>
    <w:p w14:paraId="3F412F22" w14:textId="77777777" w:rsidR="008551A7" w:rsidRPr="00A42E44" w:rsidRDefault="008551A7" w:rsidP="002078EB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>- Las rutas heredadas y todas las combinaciones posibles de validación no tienen un caso individual.</w:t>
      </w:r>
    </w:p>
    <w:p w14:paraId="75C4D634" w14:textId="1B91C9B1" w:rsidR="008551A7" w:rsidRPr="00A42E44" w:rsidRDefault="008551A7" w:rsidP="002078EB">
      <w:pPr>
        <w:jc w:val="both"/>
        <w:rPr>
          <w:rFonts w:ascii="Times New Roman" w:hAnsi="Times New Roman" w:cs="Times New Roman"/>
          <w:sz w:val="24"/>
          <w:szCs w:val="24"/>
        </w:rPr>
      </w:pPr>
      <w:r w:rsidRPr="00A42E44">
        <w:rPr>
          <w:rFonts w:ascii="Times New Roman" w:hAnsi="Times New Roman" w:cs="Times New Roman"/>
          <w:sz w:val="24"/>
          <w:szCs w:val="24"/>
        </w:rPr>
        <w:t>- La cobertura refleja módulos frontend cargados por las pruebas, no todos los archivos del repositorio. La cobertura de ramas es menor que la de sentencias; revisar los archivos y ramas sin cobertura en el reporte HTML y ampliar pruebas según los cambios futuros.</w:t>
      </w:r>
    </w:p>
    <w:p w14:paraId="7816F465" w14:textId="3B91F5AA" w:rsidR="008551A7" w:rsidRPr="00A42E44" w:rsidRDefault="008551A7" w:rsidP="008551A7">
      <w:pPr>
        <w:rPr>
          <w:rFonts w:ascii="Times New Roman" w:hAnsi="Times New Roman" w:cs="Times New Roman"/>
          <w:sz w:val="24"/>
          <w:szCs w:val="24"/>
        </w:rPr>
      </w:pP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Reproducibilidad</w:t>
      </w:r>
      <w:r w:rsidRPr="00A42E44">
        <w:rPr>
          <w:rStyle w:val="Referenciaintensa"/>
          <w:rFonts w:ascii="Times New Roman" w:hAnsi="Times New Roman" w:cs="Times New Roman"/>
          <w:sz w:val="32"/>
          <w:szCs w:val="32"/>
        </w:rPr>
        <w:t>:</w:t>
      </w:r>
    </w:p>
    <w:p w14:paraId="50C85ED5" w14:textId="698A5E2F" w:rsidR="003E0208" w:rsidRPr="002078EB" w:rsidRDefault="008551A7">
      <w:pPr>
        <w:rPr>
          <w:rFonts w:ascii="Times New Roman" w:hAnsi="Times New Roman" w:cs="Times New Roman"/>
          <w:sz w:val="24"/>
          <w:szCs w:val="24"/>
          <w:lang w:val="es-CL"/>
        </w:rPr>
      </w:pPr>
      <w:r w:rsidRPr="00A42E44">
        <w:rPr>
          <w:rFonts w:ascii="Times New Roman" w:hAnsi="Times New Roman" w:cs="Times New Roman"/>
          <w:sz w:val="24"/>
          <w:szCs w:val="24"/>
        </w:rPr>
        <w:t>Karma usa `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karma.conf.cjs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`, Babel transforma JSX y aplica el plugin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Istanbul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en los módulos fuente, excluyendo `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/test`. `karma-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` produce reporte HTML, LCOV y resumen de texto, y falla si los totales globales no alcanzan los umbrales configurados. El 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 xml:space="preserve"> de `</w:t>
      </w:r>
      <w:proofErr w:type="spellStart"/>
      <w:r w:rsidRPr="00A42E44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A42E44">
        <w:rPr>
          <w:rFonts w:ascii="Times New Roman" w:hAnsi="Times New Roman" w:cs="Times New Roman"/>
          <w:sz w:val="24"/>
          <w:szCs w:val="24"/>
        </w:rPr>
        <w:t>` evita depender de decodificación real para comprobar la lógica de persistencia de imágenes.</w:t>
      </w:r>
    </w:p>
    <w:sectPr w:rsidR="003E0208" w:rsidRPr="002078E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5B5FD" w14:textId="77777777" w:rsidR="00742B8E" w:rsidRPr="00A42E44" w:rsidRDefault="00742B8E" w:rsidP="008551A7">
      <w:pPr>
        <w:spacing w:after="0" w:line="240" w:lineRule="auto"/>
      </w:pPr>
      <w:r w:rsidRPr="00A42E44">
        <w:separator/>
      </w:r>
    </w:p>
  </w:endnote>
  <w:endnote w:type="continuationSeparator" w:id="0">
    <w:p w14:paraId="347E1B67" w14:textId="77777777" w:rsidR="00742B8E" w:rsidRPr="00A42E44" w:rsidRDefault="00742B8E" w:rsidP="008551A7">
      <w:pPr>
        <w:spacing w:after="0" w:line="240" w:lineRule="auto"/>
      </w:pPr>
      <w:r w:rsidRPr="00A42E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2FAAC" w14:textId="77777777" w:rsidR="00742B8E" w:rsidRPr="00A42E44" w:rsidRDefault="00742B8E" w:rsidP="008551A7">
      <w:pPr>
        <w:spacing w:after="0" w:line="240" w:lineRule="auto"/>
      </w:pPr>
      <w:r w:rsidRPr="00A42E44">
        <w:separator/>
      </w:r>
    </w:p>
  </w:footnote>
  <w:footnote w:type="continuationSeparator" w:id="0">
    <w:p w14:paraId="4415CEF2" w14:textId="77777777" w:rsidR="00742B8E" w:rsidRPr="00A42E44" w:rsidRDefault="00742B8E" w:rsidP="008551A7">
      <w:pPr>
        <w:spacing w:after="0" w:line="240" w:lineRule="auto"/>
      </w:pPr>
      <w:r w:rsidRPr="00A42E4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63A89" w14:textId="3DDE9B5D" w:rsidR="008551A7" w:rsidRPr="00705F6D" w:rsidRDefault="008551A7" w:rsidP="00705F6D">
    <w:pPr>
      <w:pStyle w:val="Encabezado"/>
      <w:ind w:left="-851"/>
      <w:rPr>
        <w:rFonts w:ascii="Times New Roman" w:hAnsi="Times New Roman" w:cs="Times New Roman"/>
      </w:rPr>
    </w:pPr>
    <w:r w:rsidRPr="00705F6D">
      <w:rPr>
        <w:rFonts w:ascii="Times New Roman" w:hAnsi="Times New Roman" w:cs="Times New Roman"/>
      </w:rPr>
      <w:t>Matias Toloza Chaparro</w:t>
    </w:r>
  </w:p>
  <w:p w14:paraId="7F59BEE1" w14:textId="0DC499F2" w:rsidR="008551A7" w:rsidRPr="00705F6D" w:rsidRDefault="008551A7" w:rsidP="00705F6D">
    <w:pPr>
      <w:pStyle w:val="Encabezado"/>
      <w:ind w:left="-851"/>
      <w:rPr>
        <w:rFonts w:ascii="Times New Roman" w:hAnsi="Times New Roman" w:cs="Times New Roman"/>
      </w:rPr>
    </w:pPr>
    <w:r w:rsidRPr="00705F6D">
      <w:rPr>
        <w:rFonts w:ascii="Times New Roman" w:hAnsi="Times New Roman" w:cs="Times New Roman"/>
      </w:rPr>
      <w:t xml:space="preserve">Ing. Informática – Duoc </w:t>
    </w:r>
    <w:proofErr w:type="spellStart"/>
    <w:r w:rsidRPr="00705F6D">
      <w:rPr>
        <w:rFonts w:ascii="Times New Roman" w:hAnsi="Times New Roman" w:cs="Times New Roman"/>
      </w:rPr>
      <w:t>Uc</w:t>
    </w:r>
    <w:proofErr w:type="spellEnd"/>
    <w:r w:rsidRPr="00705F6D">
      <w:rPr>
        <w:rFonts w:ascii="Times New Roman" w:hAnsi="Times New Roman" w:cs="Times New Roman"/>
      </w:rPr>
      <w:t xml:space="preserve"> Sede Maipú</w:t>
    </w:r>
  </w:p>
  <w:p w14:paraId="5C706388" w14:textId="0AB50704" w:rsidR="008551A7" w:rsidRDefault="00705F6D" w:rsidP="00705F6D">
    <w:pPr>
      <w:pStyle w:val="Encabezado"/>
      <w:ind w:left="-851"/>
      <w:rPr>
        <w:rFonts w:ascii="Times New Roman" w:hAnsi="Times New Roman" w:cs="Times New Roman"/>
      </w:rPr>
    </w:pPr>
    <w:r w:rsidRPr="00705F6D">
      <w:rPr>
        <w:rFonts w:ascii="Times New Roman" w:hAnsi="Times New Roman" w:cs="Times New Roman"/>
      </w:rPr>
      <w:t xml:space="preserve">Desarrollo </w:t>
    </w:r>
    <w:proofErr w:type="spellStart"/>
    <w:r w:rsidRPr="00705F6D">
      <w:rPr>
        <w:rFonts w:ascii="Times New Roman" w:hAnsi="Times New Roman" w:cs="Times New Roman"/>
      </w:rPr>
      <w:t>Fullstack</w:t>
    </w:r>
    <w:proofErr w:type="spellEnd"/>
    <w:r w:rsidRPr="00705F6D">
      <w:rPr>
        <w:rFonts w:ascii="Times New Roman" w:hAnsi="Times New Roman" w:cs="Times New Roman"/>
      </w:rPr>
      <w:t xml:space="preserve"> II – 010D</w:t>
    </w:r>
  </w:p>
  <w:p w14:paraId="629EB3DB" w14:textId="77777777" w:rsidR="00705F6D" w:rsidRPr="00705F6D" w:rsidRDefault="00705F6D" w:rsidP="00705F6D">
    <w:pPr>
      <w:pStyle w:val="Encabezado"/>
      <w:ind w:left="-851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A7"/>
    <w:rsid w:val="002078EB"/>
    <w:rsid w:val="002C334D"/>
    <w:rsid w:val="003E0208"/>
    <w:rsid w:val="00631F94"/>
    <w:rsid w:val="00705F6D"/>
    <w:rsid w:val="00742B8E"/>
    <w:rsid w:val="007D34F7"/>
    <w:rsid w:val="007D6874"/>
    <w:rsid w:val="008551A7"/>
    <w:rsid w:val="00A42E44"/>
    <w:rsid w:val="00DC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EB51"/>
  <w15:chartTrackingRefBased/>
  <w15:docId w15:val="{03CF36DF-46C4-4B99-A4A6-A9CA88EB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855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1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1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1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1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1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1A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1A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1A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1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1A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1A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55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551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51A7"/>
  </w:style>
  <w:style w:type="paragraph" w:styleId="Piedepgina">
    <w:name w:val="footer"/>
    <w:basedOn w:val="Normal"/>
    <w:link w:val="PiedepginaCar"/>
    <w:uiPriority w:val="99"/>
    <w:unhideWhenUsed/>
    <w:rsid w:val="008551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483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JESUS TOLOZA CHAPARRO</dc:creator>
  <cp:keywords/>
  <dc:description/>
  <cp:lastModifiedBy>MATIAS JESUS TOLOZA CHAPARRO</cp:lastModifiedBy>
  <cp:revision>3</cp:revision>
  <dcterms:created xsi:type="dcterms:W3CDTF">2026-10-27T02:37:00Z</dcterms:created>
  <dcterms:modified xsi:type="dcterms:W3CDTF">2026-10-27T02:56:00Z</dcterms:modified>
</cp:coreProperties>
</file>