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E9" w:rsidRPr="009C6657" w:rsidRDefault="00C66EE9" w:rsidP="009C6657">
      <w:pPr>
        <w:jc w:val="center"/>
        <w:rPr>
          <w:b/>
          <w:sz w:val="28"/>
        </w:rPr>
      </w:pPr>
      <w:bookmarkStart w:id="0" w:name="_Toc470204543"/>
      <w:r w:rsidRPr="009C6657">
        <w:rPr>
          <w:b/>
          <w:sz w:val="28"/>
        </w:rPr>
        <w:t>Département d</w:t>
      </w:r>
      <w:bookmarkStart w:id="1" w:name="_Toc470204544"/>
      <w:bookmarkEnd w:id="0"/>
      <w:r w:rsidRPr="009C6657">
        <w:rPr>
          <w:b/>
          <w:sz w:val="28"/>
        </w:rPr>
        <w:t>e génie électrique</w:t>
      </w:r>
    </w:p>
    <w:bookmarkEnd w:id="1"/>
    <w:p w:rsidR="00C66EE9" w:rsidRPr="009C6657" w:rsidRDefault="00C66EE9" w:rsidP="009C6657">
      <w:pPr>
        <w:jc w:val="center"/>
        <w:rPr>
          <w:b/>
          <w:sz w:val="28"/>
        </w:rPr>
      </w:pPr>
      <w:r w:rsidRPr="009C6657">
        <w:rPr>
          <w:b/>
          <w:sz w:val="28"/>
        </w:rPr>
        <w:t>Circuits logiques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243-114-RI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</w:pPr>
      <w:r w:rsidRPr="006F3308">
        <w:rPr>
          <w:b/>
          <w:sz w:val="28"/>
        </w:rPr>
        <w:t>Groupe 00210</w:t>
      </w: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Formation spécifique</w:t>
      </w:r>
    </w:p>
    <w:p w:rsidR="00C66EE9" w:rsidRPr="006F3308" w:rsidRDefault="00C66EE9" w:rsidP="009C6657">
      <w:pPr>
        <w:jc w:val="center"/>
        <w:rPr>
          <w:rFonts w:cs="Times New Roman"/>
          <w:b/>
          <w:sz w:val="48"/>
        </w:rPr>
      </w:pPr>
      <w:r w:rsidRPr="006F3308">
        <w:rPr>
          <w:rFonts w:cs="Times New Roman"/>
          <w:b/>
          <w:bCs/>
          <w:sz w:val="28"/>
          <w:shd w:val="clear" w:color="auto" w:fill="FFFFFF"/>
        </w:rPr>
        <w:t>243.C0 Électronique industrielle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Projet de session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Station d'estampage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Remis à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Normand Beaumier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Présenté par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Michaël Trahan (1470001)</w:t>
      </w:r>
    </w:p>
    <w:p w:rsidR="00C66EE9" w:rsidRPr="006F3308" w:rsidRDefault="00C66EE9" w:rsidP="009C6657">
      <w:pPr>
        <w:jc w:val="center"/>
        <w:rPr>
          <w:b/>
          <w:sz w:val="32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2018-12-05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bookmarkStart w:id="2" w:name="_Toc530597341" w:displacedByCustomXml="next"/>
    <w:sdt>
      <w:sdtPr>
        <w:id w:val="6155115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Arial"/>
          <w:b w:val="0"/>
          <w:bCs w:val="0"/>
          <w:color w:val="000000"/>
          <w:sz w:val="16"/>
          <w:szCs w:val="16"/>
          <w:lang w:val="fr-CA" w:eastAsia="fr-CA"/>
        </w:rPr>
      </w:sdtEndPr>
      <w:sdtContent>
        <w:p w:rsidR="006A2A3C" w:rsidRDefault="006A2A3C">
          <w:pPr>
            <w:pStyle w:val="TOCHeading"/>
          </w:pPr>
          <w:r>
            <w:t>Table des matières</w:t>
          </w:r>
        </w:p>
        <w:p w:rsidR="00673CCE" w:rsidRDefault="006A2A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97855" w:history="1">
            <w:r w:rsidR="00673CCE" w:rsidRPr="00D04F93">
              <w:rPr>
                <w:rStyle w:val="Hyperlink"/>
                <w:noProof/>
              </w:rPr>
              <w:t>Description du projet</w:t>
            </w:r>
            <w:r w:rsidR="00673CCE">
              <w:rPr>
                <w:noProof/>
                <w:webHidden/>
              </w:rPr>
              <w:tab/>
            </w:r>
            <w:r w:rsidR="00673CCE">
              <w:rPr>
                <w:noProof/>
                <w:webHidden/>
              </w:rPr>
              <w:fldChar w:fldCharType="begin"/>
            </w:r>
            <w:r w:rsidR="00673CCE">
              <w:rPr>
                <w:noProof/>
                <w:webHidden/>
              </w:rPr>
              <w:instrText xml:space="preserve"> PAGEREF _Toc530597855 \h </w:instrText>
            </w:r>
            <w:r w:rsidR="00673CCE">
              <w:rPr>
                <w:noProof/>
                <w:webHidden/>
              </w:rPr>
            </w:r>
            <w:r w:rsidR="00673CCE">
              <w:rPr>
                <w:noProof/>
                <w:webHidden/>
              </w:rPr>
              <w:fldChar w:fldCharType="separate"/>
            </w:r>
            <w:r w:rsidR="00673CCE">
              <w:rPr>
                <w:noProof/>
                <w:webHidden/>
              </w:rPr>
              <w:t>3</w:t>
            </w:r>
            <w:r w:rsidR="00673CCE"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56" w:history="1">
            <w:r w:rsidRPr="00D04F93">
              <w:rPr>
                <w:rStyle w:val="Hyperlink"/>
                <w:noProof/>
              </w:rPr>
              <w:t>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57" w:history="1">
            <w:r w:rsidRPr="00D04F93">
              <w:rPr>
                <w:rStyle w:val="Hyperlink"/>
                <w:noProof/>
              </w:rPr>
              <w:t>Utilité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58" w:history="1">
            <w:r w:rsidRPr="00D04F93">
              <w:rPr>
                <w:rStyle w:val="Hyperlink"/>
                <w:noProof/>
              </w:rPr>
              <w:t>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59" w:history="1">
            <w:r w:rsidRPr="00D04F93">
              <w:rPr>
                <w:rStyle w:val="Hyperlink"/>
                <w:noProof/>
              </w:rPr>
              <w:t>Schémas blocs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0" w:history="1">
            <w:r w:rsidRPr="00D04F93">
              <w:rPr>
                <w:rStyle w:val="Hyperlink"/>
                <w:noProof/>
              </w:rPr>
              <w:t>Bloc de sécurité Opta/Optb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1" w:history="1">
            <w:r w:rsidRPr="00D04F93">
              <w:rPr>
                <w:rStyle w:val="Hyperlink"/>
                <w:noProof/>
              </w:rPr>
              <w:t>Tables de vérité et tableaux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2" w:history="1">
            <w:r w:rsidRPr="00D04F93">
              <w:rPr>
                <w:rStyle w:val="Hyperlink"/>
                <w:noProof/>
              </w:rPr>
              <w:t>Bloc moteur et du Bloc barrière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3" w:history="1">
            <w:r w:rsidRPr="00D04F93">
              <w:rPr>
                <w:rStyle w:val="Hyperlink"/>
                <w:noProof/>
              </w:rPr>
              <w:t>Sécurité Opta/Optb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4" w:history="1">
            <w:r w:rsidRPr="00D04F93">
              <w:rPr>
                <w:rStyle w:val="Hyperlink"/>
                <w:noProof/>
              </w:rPr>
              <w:t>Table de vérités des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5" w:history="1">
            <w:r w:rsidRPr="00D04F93">
              <w:rPr>
                <w:rStyle w:val="Hyperlink"/>
                <w:noProof/>
              </w:rPr>
              <w:t>Table de vérité des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6" w:history="1">
            <w:r w:rsidRPr="00D04F93">
              <w:rPr>
                <w:rStyle w:val="Hyperlink"/>
                <w:noProof/>
              </w:rPr>
              <w:t>Table de vérité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7" w:history="1">
            <w:r w:rsidRPr="00D04F93">
              <w:rPr>
                <w:rStyle w:val="Hyperlink"/>
                <w:noProof/>
              </w:rPr>
              <w:t>Compteur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8" w:history="1">
            <w:r w:rsidRPr="00D04F93">
              <w:rPr>
                <w:rStyle w:val="Hyperlink"/>
                <w:noProof/>
              </w:rPr>
              <w:t>Générateur d'impulsion sonore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69" w:history="1">
            <w:r w:rsidRPr="00D04F93">
              <w:rPr>
                <w:rStyle w:val="Hyperlink"/>
                <w:noProof/>
              </w:rPr>
              <w:t>Système marche/arrêt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70" w:history="1">
            <w:r w:rsidRPr="00D04F93">
              <w:rPr>
                <w:rStyle w:val="Hyperlink"/>
                <w:noProof/>
              </w:rPr>
              <w:t>Schéma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71" w:history="1">
            <w:r w:rsidRPr="00D04F93">
              <w:rPr>
                <w:rStyle w:val="Hyperlink"/>
                <w:noProof/>
              </w:rPr>
              <w:t>Partie 1 sur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CCE" w:rsidRDefault="00673C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0597872" w:history="1">
            <w:r w:rsidRPr="00D04F93">
              <w:rPr>
                <w:rStyle w:val="Hyperlink"/>
                <w:noProof/>
              </w:rPr>
              <w:t>Partie 2 sur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A3C" w:rsidRDefault="006A2A3C">
          <w:r>
            <w:fldChar w:fldCharType="end"/>
          </w:r>
        </w:p>
      </w:sdtContent>
    </w:sdt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  <w:bookmarkStart w:id="3" w:name="_Toc530597855"/>
      <w:r w:rsidRPr="006F3308">
        <w:rPr>
          <w:rStyle w:val="Heading1Char"/>
          <w:lang w:val="fr-CA"/>
        </w:rPr>
        <w:lastRenderedPageBreak/>
        <w:t>Description du projet</w:t>
      </w:r>
      <w:bookmarkEnd w:id="2"/>
      <w:bookmarkEnd w:id="3"/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</w:p>
    <w:p w:rsidR="00C66EE9" w:rsidRPr="00A500DF" w:rsidRDefault="00A500DF" w:rsidP="00A500DF">
      <w:pPr>
        <w:pStyle w:val="Heading2"/>
        <w:rPr>
          <w:color w:val="auto"/>
          <w:sz w:val="24"/>
        </w:rPr>
      </w:pPr>
      <w:bookmarkStart w:id="4" w:name="_Toc530597342"/>
      <w:bookmarkStart w:id="5" w:name="_Toc530597856"/>
      <w:r w:rsidRPr="00A500DF">
        <w:rPr>
          <w:color w:val="auto"/>
          <w:sz w:val="24"/>
        </w:rPr>
        <w:t>Composition</w:t>
      </w:r>
      <w:bookmarkEnd w:id="4"/>
      <w:bookmarkEnd w:id="5"/>
    </w:p>
    <w:p w:rsidR="00C66EE9" w:rsidRPr="006F3308" w:rsidRDefault="00C66EE9" w:rsidP="00C66EE9">
      <w:pPr>
        <w:ind w:right="4"/>
        <w:rPr>
          <w:b/>
          <w:sz w:val="24"/>
        </w:rPr>
      </w:pPr>
    </w:p>
    <w:p w:rsidR="00C66EE9" w:rsidRPr="006F3308" w:rsidRDefault="00C66EE9" w:rsidP="00C66EE9">
      <w:pPr>
        <w:ind w:right="4"/>
        <w:rPr>
          <w:sz w:val="24"/>
        </w:rPr>
      </w:pPr>
      <w:r w:rsidRPr="006F3308">
        <w:rPr>
          <w:sz w:val="24"/>
        </w:rPr>
        <w:t xml:space="preserve"> Le système est composé de :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5 photos-détecteurs (opta, optb, optc, optd et opte)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convoyeur où les madriers y seront acheminés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barrière ayant 2 micros-interrupteurs indiquant la position de cette dernière (Bbas et Bhaut)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2 témoins lumineux sur la barrière indiquant le sens du moteur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3 témoins lumineux sur la console indiquant l'état des 3 premiers photos-détecteurs (L1, L2 et L3)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émettant un son lors du passage d'un madrier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comptant le nombre de madriers estampés</w:t>
      </w:r>
    </w:p>
    <w:p w:rsidR="00C66EE9" w:rsidRPr="006F3308" w:rsidRDefault="00C66EE9" w:rsidP="00C66EE9">
      <w:pPr>
        <w:ind w:left="1797" w:right="4"/>
        <w:rPr>
          <w:sz w:val="24"/>
        </w:rPr>
      </w:pPr>
    </w:p>
    <w:p w:rsidR="00C66EE9" w:rsidRPr="00A500DF" w:rsidRDefault="00C66EE9" w:rsidP="00A500DF">
      <w:pPr>
        <w:pStyle w:val="Heading2"/>
        <w:rPr>
          <w:color w:val="auto"/>
        </w:rPr>
      </w:pPr>
      <w:bookmarkStart w:id="6" w:name="_Toc530597343"/>
      <w:bookmarkStart w:id="7" w:name="_Toc530597857"/>
      <w:r w:rsidRPr="00A500DF">
        <w:rPr>
          <w:color w:val="auto"/>
          <w:sz w:val="24"/>
        </w:rPr>
        <w:t>Utilité</w:t>
      </w:r>
      <w:bookmarkEnd w:id="6"/>
      <w:bookmarkEnd w:id="7"/>
      <w:r w:rsidRPr="00A500DF">
        <w:rPr>
          <w:color w:val="auto"/>
          <w:sz w:val="24"/>
        </w:rPr>
        <w:t xml:space="preserve"> </w:t>
      </w:r>
    </w:p>
    <w:p w:rsidR="00A500DF" w:rsidRDefault="00A500DF" w:rsidP="00A500DF">
      <w:pPr>
        <w:ind w:right="4"/>
        <w:jc w:val="both"/>
        <w:rPr>
          <w:sz w:val="24"/>
        </w:rPr>
      </w:pPr>
    </w:p>
    <w:p w:rsidR="00C66EE9" w:rsidRPr="006F3308" w:rsidRDefault="00C66EE9" w:rsidP="00A500DF">
      <w:pPr>
        <w:ind w:right="4"/>
        <w:jc w:val="both"/>
        <w:rPr>
          <w:sz w:val="24"/>
        </w:rPr>
      </w:pPr>
      <w:r w:rsidRPr="006F3308">
        <w:rPr>
          <w:sz w:val="24"/>
        </w:rPr>
        <w:t xml:space="preserve">Le but de ce système est de simuler l'estampage de madriers de construction. Durant la séquence, nous imaginerons que les madriers seront estampés à 2 reprises. Le premier estampage se produira lorsque la barrière activera le micro-interrupteur du bas de la barrière. Nous simulons ensuite que le deuxième estampage se produit lorsque la barrière retournera activer le micro-interrupteur du haut de la barrière. 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A500DF" w:rsidRDefault="00C66EE9" w:rsidP="00A500DF">
      <w:pPr>
        <w:pStyle w:val="Heading2"/>
        <w:rPr>
          <w:color w:val="auto"/>
          <w:sz w:val="24"/>
        </w:rPr>
      </w:pPr>
      <w:bookmarkStart w:id="8" w:name="_Toc530597344"/>
      <w:bookmarkStart w:id="9" w:name="_Toc530597858"/>
      <w:r w:rsidRPr="00A500DF">
        <w:rPr>
          <w:color w:val="auto"/>
          <w:sz w:val="24"/>
        </w:rPr>
        <w:t>Séquence</w:t>
      </w:r>
      <w:bookmarkEnd w:id="8"/>
      <w:bookmarkEnd w:id="9"/>
      <w:r w:rsidRPr="00A500DF">
        <w:rPr>
          <w:color w:val="auto"/>
          <w:sz w:val="24"/>
        </w:rPr>
        <w:t xml:space="preserve"> </w:t>
      </w:r>
    </w:p>
    <w:p w:rsidR="00A500DF" w:rsidRPr="00A500DF" w:rsidRDefault="00A500DF" w:rsidP="00A500DF"/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sz w:val="24"/>
        </w:rPr>
        <w:t>Au démarrage, si aucun des 2 micros-interrupteurs de la barrière est activée, le moteur de la barrière s'activera vers le haut jusqu'à ce que la barrière atteigne le micro-interrupteur du haut (Bhaut). Ensuite, le moteur du convoyeur démarrera vers la droite afin d'amener le madrier aux photos-détecteurs. Lorsque le madrier bloquera le second photo-détecteur (optb), le moteur du convoyeur s'arrêtera et la barrière commencera à descendre. Une fois le micro-interrupteur du bas (Bbas) activé, le moteur du convoyeur redémarrera vers la droite pour amener le madrier jusqu'au troisième photo-détecteur (optc). Une fois rendu au troisième photo-détecteur, le moteur du convoyeur arrêtera de nouveau et la barrière commencera à monter. Lorsque la barrière aura activé le micro-interrupteur du haut (Bhaut), le convoyeur redémarrera à nouveau vers la droite. Lorsque le madrier aura passé le quatrième photo-détecteur (optd), le compteur augmentera de 1. Finalement, lors de l'arrivée du madrier au cinquième photo-détecteur (opte), une alarme sonore de courte durée se fera entendre.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b/>
          <w:sz w:val="24"/>
        </w:rPr>
        <w:t xml:space="preserve">Sécurité: </w:t>
      </w:r>
      <w:r w:rsidRPr="006F3308">
        <w:rPr>
          <w:sz w:val="24"/>
        </w:rPr>
        <w:t>Si le madrier bloque les 2 premiers photos-détecteurs, le moteur du convoyeur devra s'arrêté automatiquement, car cela signifie qu'il y a eu une erreur plus tôt dans la conception du madrier. De plus, le système devra pour s'arrêter en tout temps si l'opérateur appuie sur le bouton marche/arrêt.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0" w:name="_Toc530597345"/>
      <w:bookmarkStart w:id="11" w:name="_Toc530597859"/>
      <w:r w:rsidRPr="006F3308">
        <w:rPr>
          <w:lang w:val="fr-CA"/>
        </w:rPr>
        <w:lastRenderedPageBreak/>
        <w:t>Schémas blocs</w:t>
      </w:r>
      <w:bookmarkEnd w:id="10"/>
      <w:bookmarkEnd w:id="11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A500DF">
      <w:pPr>
        <w:pStyle w:val="Heading2"/>
        <w:rPr>
          <w:color w:val="auto"/>
          <w:sz w:val="24"/>
        </w:rPr>
      </w:pPr>
      <w:bookmarkStart w:id="12" w:name="_Toc530597346"/>
      <w:bookmarkStart w:id="13" w:name="_Toc530597860"/>
      <w:r w:rsidRPr="00A500DF">
        <w:rPr>
          <w:color w:val="auto"/>
          <w:sz w:val="24"/>
        </w:rPr>
        <w:t>Bloc de sécurité Opta/Optb</w:t>
      </w:r>
      <w:bookmarkEnd w:id="12"/>
      <w:bookmarkEnd w:id="13"/>
    </w:p>
    <w:p w:rsidR="00C66EE9" w:rsidRDefault="00C66EE9" w:rsidP="00C66EE9">
      <w:pPr>
        <w:ind w:right="4"/>
        <w:rPr>
          <w:sz w:val="24"/>
        </w:rPr>
      </w:pPr>
      <w:r>
        <w:rPr>
          <w:noProof/>
          <w:sz w:val="24"/>
          <w:lang w:val="en-CA" w:eastAsia="en-CA"/>
        </w:rPr>
        <w:drawing>
          <wp:inline distT="0" distB="0" distL="0" distR="0">
            <wp:extent cx="4469130" cy="271653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CE" w:rsidRPr="00673CCE" w:rsidRDefault="00673CCE" w:rsidP="00C66EE9">
      <w:pPr>
        <w:ind w:right="4"/>
        <w:rPr>
          <w:sz w:val="24"/>
          <w:lang w:val="en-CA"/>
        </w:rPr>
      </w:pPr>
      <w:r>
        <w:rPr>
          <w:sz w:val="24"/>
        </w:rPr>
        <w:t xml:space="preserve">Description : En pratique, les entrées respectives du bloc de sécurité seront l’entrée Opta (Bit no 0) et Optb (Bit no 1). Ces deux entrées iront directement dans la porte Non-Ou (NOR). Cette version </w:t>
      </w:r>
      <w:r w:rsidR="0044520E">
        <w:rPr>
          <w:sz w:val="24"/>
        </w:rPr>
        <w:t xml:space="preserve">logicielle permettait de tester, </w:t>
      </w:r>
      <w:r>
        <w:rPr>
          <w:sz w:val="24"/>
          <w:lang w:val="en-CA"/>
        </w:rPr>
        <w:t>à tout moment</w:t>
      </w:r>
      <w:r w:rsidR="0044520E">
        <w:rPr>
          <w:sz w:val="24"/>
          <w:lang w:val="en-CA"/>
        </w:rPr>
        <w:t>,</w:t>
      </w:r>
      <w:r>
        <w:rPr>
          <w:sz w:val="24"/>
          <w:lang w:val="en-CA"/>
        </w:rPr>
        <w:t xml:space="preserve"> le bloc de sécurité. </w:t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4" w:name="_Toc530597347"/>
      <w:bookmarkStart w:id="15" w:name="_Toc530597861"/>
      <w:r w:rsidRPr="006F3308">
        <w:rPr>
          <w:lang w:val="fr-CA"/>
        </w:rPr>
        <w:t>Tables de vérité et tableaux de Karnaugh</w:t>
      </w:r>
      <w:bookmarkEnd w:id="14"/>
      <w:bookmarkEnd w:id="15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A500DF">
      <w:pPr>
        <w:pStyle w:val="Heading2"/>
        <w:rPr>
          <w:color w:val="auto"/>
          <w:sz w:val="24"/>
        </w:rPr>
      </w:pPr>
      <w:bookmarkStart w:id="16" w:name="_Toc530597348"/>
      <w:bookmarkStart w:id="17" w:name="_Toc530597862"/>
      <w:r w:rsidRPr="00A500DF">
        <w:rPr>
          <w:color w:val="auto"/>
          <w:sz w:val="24"/>
        </w:rPr>
        <w:lastRenderedPageBreak/>
        <w:t>Bloc moteur et du Bloc barrière</w:t>
      </w:r>
      <w:bookmarkEnd w:id="16"/>
      <w:bookmarkEnd w:id="17"/>
    </w:p>
    <w:tbl>
      <w:tblPr>
        <w:tblW w:w="2880" w:type="dxa"/>
        <w:tblInd w:w="95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noProof/>
                <w:sz w:val="22"/>
                <w:szCs w:val="22"/>
                <w:lang w:eastAsia="en-CA"/>
              </w:rPr>
              <w:pict>
                <v:group id="_x0000_s1028" style="position:absolute;left:0;text-align:left;margin-left:38.45pt;margin-top:31.45pt;width:107.85pt;height:69.4pt;z-index:251660288" coordorigin="2304,13311" coordsize="2157,1388">
                  <v:oval id="_x0000_s1029" style="position:absolute;left:2304;top:13993;width:2116;height:706" filled="f"/>
                  <v:oval id="_x0000_s1030" style="position:absolute;left:2345;top:13585;width:2116;height:706" filled="f"/>
                  <v:oval id="_x0000_s1031" style="position:absolute;left:3329;top:13311;width:950;height:1346" filled="f"/>
                </v:group>
              </w:pict>
            </w: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M 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O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</w:tbl>
    <w:p w:rsidR="00C66EE9" w:rsidRPr="006F3308" w:rsidRDefault="00C66EE9" w:rsidP="00C66EE9">
      <w:pPr>
        <w:ind w:right="4"/>
        <w:rPr>
          <w:sz w:val="22"/>
        </w:rPr>
      </w:pPr>
    </w:p>
    <w:p w:rsidR="00C66EE9" w:rsidRPr="006F3308" w:rsidRDefault="00C66EE9" w:rsidP="00C66EE9">
      <w:pPr>
        <w:ind w:right="4"/>
        <w:rPr>
          <w:sz w:val="22"/>
        </w:rPr>
      </w:pPr>
      <w:r w:rsidRPr="006F3308">
        <w:rPr>
          <w:sz w:val="22"/>
        </w:rPr>
        <w:t>Équation : M + S + O</w:t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A500DF">
      <w:pPr>
        <w:pStyle w:val="Heading2"/>
        <w:rPr>
          <w:color w:val="auto"/>
          <w:sz w:val="24"/>
        </w:rPr>
      </w:pPr>
      <w:bookmarkStart w:id="18" w:name="_Toc530597349"/>
      <w:bookmarkStart w:id="19" w:name="_Toc530597863"/>
      <w:r w:rsidRPr="00A500DF">
        <w:rPr>
          <w:color w:val="auto"/>
          <w:sz w:val="24"/>
        </w:rPr>
        <w:t>Sécurité Opta/Optb</w:t>
      </w:r>
      <w:bookmarkEnd w:id="18"/>
      <w:bookmarkEnd w:id="19"/>
    </w:p>
    <w:p w:rsidR="00C66EE9" w:rsidRPr="006F3308" w:rsidRDefault="00C66EE9" w:rsidP="00C66EE9"/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B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A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161290</wp:posOffset>
                  </wp:positionV>
                  <wp:extent cx="413385" cy="286385"/>
                  <wp:effectExtent l="0" t="0" r="0" b="0"/>
                  <wp:wrapNone/>
                  <wp:docPr id="8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9575" cy="285750"/>
                            <a:chOff x="0" y="0"/>
                            <a:chExt cx="409575" cy="285750"/>
                          </a:xfrm>
                        </a:grpSpPr>
                        <a:sp>
                          <a:nvSpPr>
                            <a:cNvPr id="7" name="Oval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409575" cy="2857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sz w:val="22"/>
        </w:rPr>
      </w:pPr>
      <w:r w:rsidRPr="006F3308">
        <w:rPr>
          <w:sz w:val="22"/>
        </w:rPr>
        <w:t xml:space="preserve">Équation </w:t>
      </w:r>
      <w:r>
        <w:rPr>
          <w:sz w:val="22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A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C66EE9" w:rsidRPr="00A500DF" w:rsidRDefault="00C66EE9" w:rsidP="00C66EE9">
      <w:pPr>
        <w:ind w:right="4"/>
        <w:rPr>
          <w:b/>
          <w:sz w:val="28"/>
        </w:rPr>
      </w:pPr>
    </w:p>
    <w:p w:rsidR="009C6657" w:rsidRPr="00A500DF" w:rsidRDefault="009C6657" w:rsidP="00EA747D">
      <w:pPr>
        <w:pStyle w:val="Heading1"/>
        <w:rPr>
          <w:rFonts w:ascii="Times New Roman" w:hAnsi="Times New Roman" w:cs="Arial"/>
          <w:color w:val="000000"/>
          <w:kern w:val="0"/>
          <w:szCs w:val="16"/>
          <w:lang w:val="fr-CA" w:eastAsia="fr-CA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C66EE9" w:rsidRPr="006F3308" w:rsidRDefault="009C6657" w:rsidP="00EA747D">
      <w:pPr>
        <w:pStyle w:val="Heading1"/>
      </w:pPr>
      <w:bookmarkStart w:id="20" w:name="_Toc530597350"/>
      <w:bookmarkStart w:id="21" w:name="_Toc530597864"/>
      <w:r>
        <w:lastRenderedPageBreak/>
        <w:t>T</w:t>
      </w:r>
      <w:r w:rsidR="00C66EE9" w:rsidRPr="006F3308">
        <w:t>able de vérités des étapes</w:t>
      </w:r>
      <w:bookmarkEnd w:id="20"/>
      <w:bookmarkEnd w:id="21"/>
    </w:p>
    <w:p w:rsidR="00C66EE9" w:rsidRDefault="00C66EE9" w:rsidP="00C66EE9">
      <w:pPr>
        <w:ind w:right="4"/>
        <w:rPr>
          <w:b/>
          <w:sz w:val="28"/>
        </w:rPr>
      </w:pPr>
    </w:p>
    <w:p w:rsidR="00EA747D" w:rsidRPr="00A500DF" w:rsidRDefault="00EA747D" w:rsidP="00A500DF">
      <w:pPr>
        <w:pStyle w:val="Heading2"/>
        <w:rPr>
          <w:color w:val="auto"/>
          <w:sz w:val="24"/>
        </w:rPr>
      </w:pPr>
      <w:bookmarkStart w:id="22" w:name="_Toc530597351"/>
      <w:bookmarkStart w:id="23" w:name="_Toc530597865"/>
      <w:r w:rsidRPr="00A500DF">
        <w:rPr>
          <w:color w:val="auto"/>
          <w:sz w:val="24"/>
        </w:rPr>
        <w:t>Table de vérité des étapes</w:t>
      </w:r>
      <w:bookmarkEnd w:id="22"/>
      <w:bookmarkEnd w:id="23"/>
    </w:p>
    <w:tbl>
      <w:tblPr>
        <w:tblStyle w:val="TableGrid"/>
        <w:tblW w:w="0" w:type="auto"/>
        <w:jc w:val="center"/>
        <w:tblLook w:val="04A0"/>
      </w:tblPr>
      <w:tblGrid>
        <w:gridCol w:w="1369"/>
        <w:gridCol w:w="1146"/>
        <w:gridCol w:w="1146"/>
        <w:gridCol w:w="1157"/>
        <w:gridCol w:w="1157"/>
        <w:gridCol w:w="1287"/>
        <w:gridCol w:w="1157"/>
        <w:gridCol w:w="1157"/>
      </w:tblGrid>
      <w:tr w:rsidR="00C66EE9" w:rsidRPr="006F3308" w:rsidTr="00673CCE">
        <w:trPr>
          <w:jc w:val="center"/>
        </w:trPr>
        <w:tc>
          <w:tcPr>
            <w:tcW w:w="13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Étapes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p w:rsidR="00EA747D" w:rsidRPr="00A500DF" w:rsidRDefault="00EA747D" w:rsidP="00A500DF">
      <w:pPr>
        <w:pStyle w:val="Heading2"/>
        <w:rPr>
          <w:color w:val="auto"/>
          <w:sz w:val="24"/>
        </w:rPr>
      </w:pPr>
      <w:bookmarkStart w:id="24" w:name="_Toc530597352"/>
      <w:bookmarkStart w:id="25" w:name="_Toc530597866"/>
      <w:r w:rsidRPr="00A500DF">
        <w:rPr>
          <w:color w:val="auto"/>
          <w:sz w:val="24"/>
        </w:rPr>
        <w:t>Table de vérité des erreurs</w:t>
      </w:r>
      <w:bookmarkEnd w:id="24"/>
      <w:bookmarkEnd w:id="25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146"/>
        <w:gridCol w:w="1146"/>
        <w:gridCol w:w="1157"/>
        <w:gridCol w:w="1157"/>
        <w:gridCol w:w="1287"/>
        <w:gridCol w:w="1157"/>
        <w:gridCol w:w="1157"/>
      </w:tblGrid>
      <w:tr w:rsidR="00C66EE9" w:rsidRPr="006F3308" w:rsidTr="00673CCE"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C66EE9" w:rsidRPr="006F3308" w:rsidTr="00673CCE"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C66EE9" w:rsidRPr="006F3308" w:rsidTr="00673CCE"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C66EE9" w:rsidRPr="006F3308" w:rsidTr="00673CCE"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EA747D">
      <w:pPr>
        <w:pStyle w:val="Heading1"/>
      </w:pPr>
      <w:bookmarkStart w:id="26" w:name="_Toc530597353"/>
      <w:bookmarkStart w:id="27" w:name="_Toc530597867"/>
      <w:r w:rsidRPr="006F3308">
        <w:t>Compteur</w:t>
      </w:r>
      <w:bookmarkEnd w:id="26"/>
      <w:bookmarkEnd w:id="27"/>
    </w:p>
    <w:p w:rsidR="00C66EE9" w:rsidRPr="00EA747D" w:rsidRDefault="00EA747D" w:rsidP="00EA747D">
      <w:pPr>
        <w:pStyle w:val="Heading1"/>
      </w:pPr>
      <w:bookmarkStart w:id="28" w:name="_Toc530597354"/>
      <w:bookmarkStart w:id="29" w:name="_Toc530597868"/>
      <w:r w:rsidRPr="00EA747D">
        <w:t>Gé</w:t>
      </w:r>
      <w:r w:rsidR="00C66EE9" w:rsidRPr="00EA747D">
        <w:t>nérateur d'impulsion sonore</w:t>
      </w:r>
      <w:bookmarkEnd w:id="28"/>
      <w:bookmarkEnd w:id="29"/>
    </w:p>
    <w:p w:rsidR="00C66EE9" w:rsidRPr="006F3308" w:rsidRDefault="00EA747D" w:rsidP="00EA747D">
      <w:pPr>
        <w:pStyle w:val="Heading1"/>
        <w:rPr>
          <w:lang w:val="fr-CA"/>
        </w:rPr>
      </w:pPr>
      <w:bookmarkStart w:id="30" w:name="_Toc530597355"/>
      <w:bookmarkStart w:id="31" w:name="_Toc530597869"/>
      <w:r>
        <w:t>Système marche/</w:t>
      </w:r>
      <w:r w:rsidR="00C66EE9" w:rsidRPr="006F3308">
        <w:rPr>
          <w:lang w:val="fr-CA"/>
        </w:rPr>
        <w:t>arrêt</w:t>
      </w:r>
      <w:bookmarkEnd w:id="30"/>
      <w:bookmarkEnd w:id="31"/>
    </w:p>
    <w:p w:rsidR="007619AC" w:rsidRDefault="007619AC" w:rsidP="00C66EE9">
      <w:pPr>
        <w:ind w:right="4"/>
        <w:rPr>
          <w:b/>
          <w:sz w:val="28"/>
        </w:rPr>
      </w:pPr>
    </w:p>
    <w:p w:rsidR="006A2A3C" w:rsidRDefault="00C66EE9" w:rsidP="007619AC">
      <w:pPr>
        <w:pStyle w:val="NoSpacing"/>
        <w:rPr>
          <w:rStyle w:val="Heading1Char"/>
          <w:lang w:val="fr-CA"/>
        </w:rPr>
      </w:pPr>
      <w:bookmarkStart w:id="32" w:name="_Toc530597356"/>
      <w:bookmarkStart w:id="33" w:name="_Toc530597870"/>
      <w:r w:rsidRPr="00EA747D">
        <w:rPr>
          <w:rStyle w:val="Heading1Char"/>
          <w:lang w:val="fr-CA"/>
        </w:rPr>
        <w:t>Schéma global</w:t>
      </w:r>
      <w:bookmarkEnd w:id="32"/>
      <w:bookmarkEnd w:id="33"/>
    </w:p>
    <w:p w:rsidR="006A2A3C" w:rsidRDefault="007619AC" w:rsidP="007619AC">
      <w:pPr>
        <w:pStyle w:val="NoSpacing"/>
        <w:rPr>
          <w:rStyle w:val="Heading2Char"/>
          <w:color w:val="auto"/>
          <w:sz w:val="24"/>
        </w:rPr>
      </w:pPr>
      <w:r>
        <w:rPr>
          <w:rStyle w:val="SubtitleChar"/>
          <w:b/>
        </w:rPr>
        <w:br/>
      </w:r>
      <w:bookmarkStart w:id="34" w:name="_Toc530597871"/>
      <w:r w:rsidR="00C66EE9" w:rsidRPr="00A500DF">
        <w:rPr>
          <w:rStyle w:val="Heading2Char"/>
          <w:color w:val="auto"/>
          <w:sz w:val="24"/>
        </w:rPr>
        <w:t>Partie 1 sur 2</w:t>
      </w:r>
      <w:bookmarkEnd w:id="34"/>
    </w:p>
    <w:p w:rsidR="00C66EE9" w:rsidRPr="006F3308" w:rsidRDefault="006A2A3C" w:rsidP="007619AC">
      <w:pPr>
        <w:pStyle w:val="NoSpacing"/>
        <w:rPr>
          <w:b/>
          <w:sz w:val="28"/>
        </w:rPr>
      </w:pPr>
      <w:r>
        <w:rPr>
          <w:rStyle w:val="Heading2Char"/>
          <w:color w:val="auto"/>
          <w:sz w:val="24"/>
        </w:rPr>
        <w:lastRenderedPageBreak/>
        <w:br/>
      </w:r>
      <w:r w:rsidR="00C66EE9">
        <w:rPr>
          <w:b/>
          <w:noProof/>
          <w:sz w:val="28"/>
          <w:lang w:val="en-CA" w:eastAsia="en-CA"/>
        </w:rPr>
        <w:drawing>
          <wp:inline distT="0" distB="0" distL="0" distR="0">
            <wp:extent cx="6134294" cy="814167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64" b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295" cy="814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A500DF" w:rsidRDefault="00C66EE9" w:rsidP="00A500DF">
      <w:pPr>
        <w:pStyle w:val="Heading2"/>
        <w:rPr>
          <w:color w:val="auto"/>
          <w:sz w:val="24"/>
        </w:rPr>
      </w:pPr>
      <w:bookmarkStart w:id="35" w:name="_Toc530597357"/>
      <w:bookmarkStart w:id="36" w:name="_Toc530597872"/>
      <w:r w:rsidRPr="00A500DF">
        <w:rPr>
          <w:color w:val="auto"/>
          <w:sz w:val="24"/>
        </w:rPr>
        <w:lastRenderedPageBreak/>
        <w:t>Partie 2 sur 2</w:t>
      </w:r>
      <w:bookmarkEnd w:id="35"/>
      <w:bookmarkEnd w:id="36"/>
    </w:p>
    <w:p w:rsidR="00C66EE9" w:rsidRPr="006F3308" w:rsidRDefault="00C66EE9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5990590" cy="835723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83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253" w:rsidRDefault="00DD1253"/>
    <w:sectPr w:rsidR="00DD1253" w:rsidSect="00673CCE">
      <w:footerReference w:type="default" r:id="rId11"/>
      <w:pgSz w:w="12240" w:h="15840" w:code="11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E73" w:rsidRDefault="00783E73" w:rsidP="00426360">
      <w:r>
        <w:separator/>
      </w:r>
    </w:p>
  </w:endnote>
  <w:endnote w:type="continuationSeparator" w:id="1">
    <w:p w:rsidR="00783E73" w:rsidRDefault="00783E73" w:rsidP="00426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511542"/>
      <w:docPartObj>
        <w:docPartGallery w:val="Page Numbers (Bottom of Page)"/>
        <w:docPartUnique/>
      </w:docPartObj>
    </w:sdtPr>
    <w:sdtContent>
      <w:p w:rsidR="00673CCE" w:rsidRDefault="00673CCE">
        <w:pPr>
          <w:pStyle w:val="Footer"/>
          <w:jc w:val="center"/>
        </w:pPr>
        <w:fldSimple w:instr=" PAGE   \* MERGEFORMAT ">
          <w:r w:rsidR="0044520E">
            <w:rPr>
              <w:noProof/>
            </w:rPr>
            <w:t>4</w:t>
          </w:r>
        </w:fldSimple>
      </w:p>
    </w:sdtContent>
  </w:sdt>
  <w:p w:rsidR="00673CCE" w:rsidRDefault="00673C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E73" w:rsidRDefault="00783E73" w:rsidP="00426360">
      <w:r>
        <w:separator/>
      </w:r>
    </w:p>
  </w:footnote>
  <w:footnote w:type="continuationSeparator" w:id="1">
    <w:p w:rsidR="00783E73" w:rsidRDefault="00783E73" w:rsidP="00426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5349"/>
    <w:multiLevelType w:val="hybridMultilevel"/>
    <w:tmpl w:val="C4044E10"/>
    <w:lvl w:ilvl="0" w:tplc="1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EE9"/>
    <w:rsid w:val="00075165"/>
    <w:rsid w:val="00351704"/>
    <w:rsid w:val="00426360"/>
    <w:rsid w:val="0044520E"/>
    <w:rsid w:val="00673CCE"/>
    <w:rsid w:val="006A2A3C"/>
    <w:rsid w:val="007619AC"/>
    <w:rsid w:val="00783E73"/>
    <w:rsid w:val="007C3501"/>
    <w:rsid w:val="007D2B1A"/>
    <w:rsid w:val="009C6657"/>
    <w:rsid w:val="00A500DF"/>
    <w:rsid w:val="00C66EE9"/>
    <w:rsid w:val="00DD1253"/>
    <w:rsid w:val="00EA7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9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Heading1">
    <w:name w:val="heading 1"/>
    <w:basedOn w:val="Normal"/>
    <w:next w:val="Normal"/>
    <w:link w:val="Heading1Char"/>
    <w:qFormat/>
    <w:rsid w:val="00C66EE9"/>
    <w:pPr>
      <w:keepNext/>
      <w:spacing w:before="240" w:after="60"/>
      <w:outlineLvl w:val="0"/>
    </w:pPr>
    <w:rPr>
      <w:rFonts w:ascii="Arial" w:hAnsi="Arial" w:cs="Times New Roman"/>
      <w:b/>
      <w:color w:val="auto"/>
      <w:kern w:val="28"/>
      <w:sz w:val="28"/>
      <w:szCs w:val="20"/>
      <w:lang w:val="en-US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EE9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table" w:styleId="TableGrid">
    <w:name w:val="Table Grid"/>
    <w:basedOn w:val="TableNormal"/>
    <w:uiPriority w:val="59"/>
    <w:rsid w:val="00C66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6EE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EE9"/>
    <w:rPr>
      <w:rFonts w:asciiTheme="majorHAnsi" w:eastAsiaTheme="majorEastAsia" w:hAnsiTheme="majorHAnsi" w:cstheme="majorBidi"/>
      <w:color w:val="000000"/>
      <w:sz w:val="24"/>
      <w:szCs w:val="24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9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9"/>
    <w:rPr>
      <w:rFonts w:ascii="Tahoma" w:eastAsia="Times New Roman" w:hAnsi="Tahoma" w:cs="Tahoma"/>
      <w:color w:val="000000"/>
      <w:sz w:val="16"/>
      <w:szCs w:val="16"/>
      <w:lang w:val="fr-CA" w:eastAsia="fr-CA"/>
    </w:rPr>
  </w:style>
  <w:style w:type="character" w:styleId="PlaceholderText">
    <w:name w:val="Placeholder Text"/>
    <w:basedOn w:val="DefaultParagraphFont"/>
    <w:uiPriority w:val="99"/>
    <w:semiHidden/>
    <w:rsid w:val="00C66EE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619A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19AC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7619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9AC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1704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0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42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42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755D"/>
    <w:rsid w:val="004A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55D"/>
    <w:rPr>
      <w:color w:val="808080"/>
    </w:rPr>
  </w:style>
  <w:style w:type="paragraph" w:customStyle="1" w:styleId="6E0BF494BD6A4A13811BC00EAF86B7BA">
    <w:name w:val="6E0BF494BD6A4A13811BC00EAF86B7BA"/>
    <w:rsid w:val="004A755D"/>
  </w:style>
  <w:style w:type="paragraph" w:customStyle="1" w:styleId="8ED957EFB0984BB394EA1EB0330D3A12">
    <w:name w:val="8ED957EFB0984BB394EA1EB0330D3A12"/>
    <w:rsid w:val="004A755D"/>
  </w:style>
  <w:style w:type="paragraph" w:customStyle="1" w:styleId="D641DA717804494E8A2B3200111B144C">
    <w:name w:val="D641DA717804494E8A2B3200111B144C"/>
    <w:rsid w:val="004A755D"/>
  </w:style>
  <w:style w:type="paragraph" w:customStyle="1" w:styleId="73CE93FB42B04277A7EA401DCBDB4B49">
    <w:name w:val="73CE93FB42B04277A7EA401DCBDB4B49"/>
    <w:rsid w:val="004A755D"/>
  </w:style>
  <w:style w:type="paragraph" w:customStyle="1" w:styleId="F826A5E32E604DD9BBCA4525ED300422">
    <w:name w:val="F826A5E32E604DD9BBCA4525ED300422"/>
    <w:rsid w:val="004A755D"/>
  </w:style>
  <w:style w:type="paragraph" w:customStyle="1" w:styleId="26AA3985CA994A839A37F9E3ABE17218">
    <w:name w:val="26AA3985CA994A839A37F9E3ABE17218"/>
    <w:rsid w:val="004A75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F311-D805-4669-81F9-9BC4A453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Le_Mick</dc:creator>
  <cp:lastModifiedBy>Le_Mick</cp:lastModifiedBy>
  <cp:revision>10</cp:revision>
  <dcterms:created xsi:type="dcterms:W3CDTF">2018-11-22T01:41:00Z</dcterms:created>
  <dcterms:modified xsi:type="dcterms:W3CDTF">2018-11-22T02:12:00Z</dcterms:modified>
</cp:coreProperties>
</file>