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周报 2026-W05</w:t>
      </w:r>
    </w:p>
    <w:p>
      <w:pPr>
        <w:pStyle w:val="Heading2"/>
      </w:pPr>
      <w:r>
        <w:t>基本信息</w:t>
      </w:r>
    </w:p>
    <w:p>
      <w:r>
        <w:t>会议日期：2026-01-26 至 2026-02-01</w:t>
      </w:r>
    </w:p>
    <w:p>
      <w:r>
        <w:t>参与人：</w:t>
      </w:r>
    </w:p>
    <w:p>
      <w:pPr>
        <w:pStyle w:val="Heading2"/>
      </w:pPr>
      <w:r>
        <w:t>会议内容</w:t>
      </w:r>
    </w:p>
    <w:p>
      <w:r>
        <w:t>摘要</w:t>
      </w:r>
    </w:p>
    <w:p>
      <w:r>
        <w:t>本周暂无工作记录</w:t>
      </w:r>
    </w:p>
    <w:p>
      <w:r>
        <w:t>详细内容</w:t>
      </w:r>
    </w:p>
    <w:p>
      <w:r>
        <w:t>本周暂无工作记录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