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D30C6" w14:textId="558938E8" w:rsidR="008B0108" w:rsidRPr="008B0108" w:rsidRDefault="008B0108" w:rsidP="008B0108">
      <w:r w:rsidRPr="008B0108">
        <w:t xml:space="preserve">I found your discussion particularly interesting because it considers both the operational and creative implications of AI writers rather than focusing solely on one area. I agree that large language models can significantly improve efficiency by supporting routine documentation and idea generation. From my perspective, these capabilities are especially valuable in data analytics and business intelligence, where professionals often spend considerable time producing reports, </w:t>
      </w:r>
      <w:proofErr w:type="spellStart"/>
      <w:r w:rsidRPr="008B0108">
        <w:t>summarising</w:t>
      </w:r>
      <w:proofErr w:type="spellEnd"/>
      <w:r w:rsidRPr="008B0108">
        <w:t xml:space="preserve"> findings and communicating insights. AI can reduce this administrative burden, allowing greater focus on data interpretation and strategic decision-making </w:t>
      </w:r>
      <w:sdt>
        <w:sdtPr>
          <w:id w:val="-1893269932"/>
          <w:citation/>
        </w:sdtPr>
        <w:sdtContent>
          <w:r>
            <w:fldChar w:fldCharType="begin"/>
          </w:r>
          <w:r>
            <w:instrText xml:space="preserve"> CITATION Dwi232 \l 1033 </w:instrText>
          </w:r>
          <w:r>
            <w:fldChar w:fldCharType="separate"/>
          </w:r>
          <w:r w:rsidRPr="008B0108">
            <w:rPr>
              <w:noProof/>
            </w:rPr>
            <w:t>(Dwivedi, 2023)</w:t>
          </w:r>
          <w:r>
            <w:fldChar w:fldCharType="end"/>
          </w:r>
        </w:sdtContent>
      </w:sdt>
      <w:r w:rsidRPr="008B0108">
        <w:t>.</w:t>
      </w:r>
    </w:p>
    <w:p w14:paraId="4C54EDAD" w14:textId="3296AC45" w:rsidR="008B0108" w:rsidRPr="008B0108" w:rsidRDefault="008B0108" w:rsidP="008B0108">
      <w:r w:rsidRPr="008B0108">
        <w:t xml:space="preserve">That said, I think the discussion could place greater emphasis on the </w:t>
      </w:r>
      <w:proofErr w:type="spellStart"/>
      <w:r w:rsidRPr="008B0108">
        <w:t>organisational</w:t>
      </w:r>
      <w:proofErr w:type="spellEnd"/>
      <w:r w:rsidRPr="008B0108">
        <w:t xml:space="preserve"> responsibility associated with AI adoption. Whilst hallucinations and bias are genuine concerns </w:t>
      </w:r>
      <w:sdt>
        <w:sdtPr>
          <w:id w:val="1553426830"/>
          <w:citation/>
        </w:sdtPr>
        <w:sdtContent>
          <w:r>
            <w:fldChar w:fldCharType="begin"/>
          </w:r>
          <w:r>
            <w:instrText xml:space="preserve"> CITATION Hut212 \l 1033 </w:instrText>
          </w:r>
          <w:r>
            <w:fldChar w:fldCharType="separate"/>
          </w:r>
          <w:r w:rsidRPr="008B0108">
            <w:rPr>
              <w:noProof/>
            </w:rPr>
            <w:t>(Hutson, 2021)</w:t>
          </w:r>
          <w:r>
            <w:fldChar w:fldCharType="end"/>
          </w:r>
        </w:sdtContent>
      </w:sdt>
      <w:r w:rsidRPr="008B0108">
        <w:t xml:space="preserve">, they become particularly problematic when </w:t>
      </w:r>
      <w:proofErr w:type="spellStart"/>
      <w:r w:rsidRPr="008B0108">
        <w:t>organisations</w:t>
      </w:r>
      <w:proofErr w:type="spellEnd"/>
      <w:r w:rsidRPr="008B0108">
        <w:t xml:space="preserve"> fail to establish appropriate review processes. In practice, AI-generated outputs should be treated as an initial draft rather than a final product, particularly when they inform business decisions or technical documentation.</w:t>
      </w:r>
    </w:p>
    <w:p w14:paraId="712EE634" w14:textId="561E33F3" w:rsidR="008B0108" w:rsidRPr="008B0108" w:rsidRDefault="008B0108" w:rsidP="008B0108">
      <w:r w:rsidRPr="008B0108">
        <w:t xml:space="preserve">I also found the cybersecurity example valuable because it highlights that the risks of AI extend beyond inaccurate text generation. As AI becomes increasingly integrated into software development and enterprise systems, </w:t>
      </w:r>
      <w:proofErr w:type="spellStart"/>
      <w:r w:rsidRPr="008B0108">
        <w:t>organisations</w:t>
      </w:r>
      <w:proofErr w:type="spellEnd"/>
      <w:r w:rsidRPr="008B0108">
        <w:t xml:space="preserve"> must ensure that governance frameworks, validation procedures and employee training evolve alongside the technology </w:t>
      </w:r>
      <w:sdt>
        <w:sdtPr>
          <w:id w:val="-1817790629"/>
          <w:citation/>
        </w:sdtPr>
        <w:sdtContent>
          <w:r>
            <w:fldChar w:fldCharType="begin"/>
          </w:r>
          <w:r>
            <w:instrText xml:space="preserve"> CITATION Sur24 \l 1033 </w:instrText>
          </w:r>
          <w:r>
            <w:fldChar w:fldCharType="separate"/>
          </w:r>
          <w:r w:rsidRPr="008B0108">
            <w:rPr>
              <w:noProof/>
            </w:rPr>
            <w:t>(Surana, 2024)</w:t>
          </w:r>
          <w:r>
            <w:fldChar w:fldCharType="end"/>
          </w:r>
        </w:sdtContent>
      </w:sdt>
      <w:r w:rsidRPr="008B0108">
        <w:t>. Ultimately, I believe the success of AI writers will depend less on how sophisticated the models become and more on how effectively humans apply critical judgement when using them.</w:t>
      </w:r>
    </w:p>
    <w:p w14:paraId="39B0AF78" w14:textId="77777777" w:rsidR="00965CAD" w:rsidRDefault="00965CAD"/>
    <w:sdt>
      <w:sdtPr>
        <w:id w:val="1784379274"/>
        <w:docPartObj>
          <w:docPartGallery w:val="Bibliographies"/>
          <w:docPartUnique/>
        </w:docPartObj>
      </w:sdtPr>
      <w:sdtEndPr>
        <w:rPr>
          <w:rFonts w:asciiTheme="minorHAnsi" w:eastAsiaTheme="minorHAnsi" w:hAnsiTheme="minorHAnsi" w:cstheme="minorBidi"/>
          <w:color w:val="auto"/>
          <w:sz w:val="24"/>
          <w:szCs w:val="24"/>
        </w:rPr>
      </w:sdtEndPr>
      <w:sdtContent>
        <w:p w14:paraId="154DF202" w14:textId="2CF7B029" w:rsidR="008B0108" w:rsidRDefault="008B0108">
          <w:pPr>
            <w:pStyle w:val="Heading1"/>
          </w:pPr>
          <w:r>
            <w:t>References</w:t>
          </w:r>
        </w:p>
        <w:sdt>
          <w:sdtPr>
            <w:id w:val="-573587230"/>
            <w:bibliography/>
          </w:sdtPr>
          <w:sdtContent>
            <w:p w14:paraId="4A354403" w14:textId="77777777" w:rsidR="008B0108" w:rsidRDefault="008B0108" w:rsidP="008B0108">
              <w:pPr>
                <w:pStyle w:val="Bibliography"/>
                <w:rPr>
                  <w:noProof/>
                  <w:kern w:val="0"/>
                  <w14:ligatures w14:val="none"/>
                </w:rPr>
              </w:pPr>
              <w:r>
                <w:fldChar w:fldCharType="begin"/>
              </w:r>
              <w:r>
                <w:instrText xml:space="preserve"> BIBLIOGRAPHY </w:instrText>
              </w:r>
              <w:r>
                <w:fldChar w:fldCharType="separate"/>
              </w:r>
              <w:r>
                <w:rPr>
                  <w:noProof/>
                </w:rPr>
                <w:t xml:space="preserve">Dwivedi, Y. K., 2023. So what if ChatGPT wrote it? Multidisciplinary perspectives on opportunities, challenges and implications of generative conversational AI for research, practice and policy. </w:t>
              </w:r>
              <w:r>
                <w:rPr>
                  <w:i/>
                  <w:iCs/>
                  <w:noProof/>
                </w:rPr>
                <w:t xml:space="preserve">International Journal of Information Management, </w:t>
              </w:r>
              <w:r>
                <w:rPr>
                  <w:noProof/>
                </w:rPr>
                <w:t>Volume 71, p. 102642.</w:t>
              </w:r>
            </w:p>
            <w:p w14:paraId="787F0678" w14:textId="77777777" w:rsidR="008B0108" w:rsidRDefault="008B0108" w:rsidP="008B0108">
              <w:pPr>
                <w:pStyle w:val="Bibliography"/>
                <w:rPr>
                  <w:noProof/>
                </w:rPr>
              </w:pPr>
              <w:r>
                <w:rPr>
                  <w:noProof/>
                </w:rPr>
                <w:t xml:space="preserve">Hutson, M., 2021. Robo-writers: The rise and risks of language-generating AI. </w:t>
              </w:r>
              <w:r>
                <w:rPr>
                  <w:i/>
                  <w:iCs/>
                  <w:noProof/>
                </w:rPr>
                <w:t xml:space="preserve">Nature, </w:t>
              </w:r>
              <w:r>
                <w:rPr>
                  <w:noProof/>
                </w:rPr>
                <w:t>591(7848), pp. 22-25.</w:t>
              </w:r>
            </w:p>
            <w:p w14:paraId="3C283290" w14:textId="77777777" w:rsidR="008B0108" w:rsidRDefault="008B0108" w:rsidP="008B0108">
              <w:pPr>
                <w:pStyle w:val="Bibliography"/>
                <w:rPr>
                  <w:noProof/>
                </w:rPr>
              </w:pPr>
              <w:r>
                <w:rPr>
                  <w:noProof/>
                </w:rPr>
                <w:t xml:space="preserve">Surana, N., 2024. </w:t>
              </w:r>
              <w:r>
                <w:rPr>
                  <w:i/>
                  <w:iCs/>
                  <w:noProof/>
                </w:rPr>
                <w:t xml:space="preserve">The Mirage of AI Programming: Hallucinations and Code Integrity. </w:t>
              </w:r>
              <w:r>
                <w:rPr>
                  <w:noProof/>
                </w:rPr>
                <w:t xml:space="preserve">[Online] </w:t>
              </w:r>
              <w:r>
                <w:rPr>
                  <w:noProof/>
                </w:rPr>
                <w:br/>
                <w:t xml:space="preserve">Available at: </w:t>
              </w:r>
              <w:r>
                <w:rPr>
                  <w:noProof/>
                  <w:u w:val="single"/>
                </w:rPr>
                <w:t>https://www.trendmicro.com/vinfo/us/security/news/vulnerabilities-and-exploits/the-mirage-of-ai-programming-hallucinations-and-code-integrity</w:t>
              </w:r>
              <w:r>
                <w:rPr>
                  <w:noProof/>
                </w:rPr>
                <w:br/>
                <w:t>[Accessed 20 july 2026].</w:t>
              </w:r>
            </w:p>
            <w:p w14:paraId="6A4A0314" w14:textId="68A21475" w:rsidR="008B0108" w:rsidRDefault="008B0108" w:rsidP="008B0108">
              <w:r>
                <w:rPr>
                  <w:b/>
                  <w:bCs/>
                  <w:noProof/>
                </w:rPr>
                <w:fldChar w:fldCharType="end"/>
              </w:r>
            </w:p>
          </w:sdtContent>
        </w:sdt>
      </w:sdtContent>
    </w:sdt>
    <w:p w14:paraId="43B6A0B3" w14:textId="77777777" w:rsidR="008B0108" w:rsidRDefault="008B0108"/>
    <w:sectPr w:rsidR="008B0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108"/>
    <w:rsid w:val="0014761B"/>
    <w:rsid w:val="001A0294"/>
    <w:rsid w:val="003659B2"/>
    <w:rsid w:val="00751D9E"/>
    <w:rsid w:val="00765D90"/>
    <w:rsid w:val="008B0108"/>
    <w:rsid w:val="00965CAD"/>
    <w:rsid w:val="00C1008B"/>
    <w:rsid w:val="00D55383"/>
    <w:rsid w:val="00D8463E"/>
    <w:rsid w:val="00F31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12EAB"/>
  <w15:chartTrackingRefBased/>
  <w15:docId w15:val="{754AE07F-8A70-4E59-A3A2-4FBC0850D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1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1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1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1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1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1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1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1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1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1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108"/>
    <w:rPr>
      <w:rFonts w:eastAsiaTheme="majorEastAsia" w:cstheme="majorBidi"/>
      <w:color w:val="272727" w:themeColor="text1" w:themeTint="D8"/>
    </w:rPr>
  </w:style>
  <w:style w:type="paragraph" w:styleId="Title">
    <w:name w:val="Title"/>
    <w:basedOn w:val="Normal"/>
    <w:next w:val="Normal"/>
    <w:link w:val="TitleChar"/>
    <w:uiPriority w:val="10"/>
    <w:qFormat/>
    <w:rsid w:val="008B0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108"/>
    <w:pPr>
      <w:spacing w:before="160"/>
      <w:jc w:val="center"/>
    </w:pPr>
    <w:rPr>
      <w:i/>
      <w:iCs/>
      <w:color w:val="404040" w:themeColor="text1" w:themeTint="BF"/>
    </w:rPr>
  </w:style>
  <w:style w:type="character" w:customStyle="1" w:styleId="QuoteChar">
    <w:name w:val="Quote Char"/>
    <w:basedOn w:val="DefaultParagraphFont"/>
    <w:link w:val="Quote"/>
    <w:uiPriority w:val="29"/>
    <w:rsid w:val="008B0108"/>
    <w:rPr>
      <w:i/>
      <w:iCs/>
      <w:color w:val="404040" w:themeColor="text1" w:themeTint="BF"/>
    </w:rPr>
  </w:style>
  <w:style w:type="paragraph" w:styleId="ListParagraph">
    <w:name w:val="List Paragraph"/>
    <w:basedOn w:val="Normal"/>
    <w:uiPriority w:val="34"/>
    <w:qFormat/>
    <w:rsid w:val="008B0108"/>
    <w:pPr>
      <w:ind w:left="720"/>
      <w:contextualSpacing/>
    </w:pPr>
  </w:style>
  <w:style w:type="character" w:styleId="IntenseEmphasis">
    <w:name w:val="Intense Emphasis"/>
    <w:basedOn w:val="DefaultParagraphFont"/>
    <w:uiPriority w:val="21"/>
    <w:qFormat/>
    <w:rsid w:val="008B0108"/>
    <w:rPr>
      <w:i/>
      <w:iCs/>
      <w:color w:val="2F5496" w:themeColor="accent1" w:themeShade="BF"/>
    </w:rPr>
  </w:style>
  <w:style w:type="paragraph" w:styleId="IntenseQuote">
    <w:name w:val="Intense Quote"/>
    <w:basedOn w:val="Normal"/>
    <w:next w:val="Normal"/>
    <w:link w:val="IntenseQuoteChar"/>
    <w:uiPriority w:val="30"/>
    <w:qFormat/>
    <w:rsid w:val="008B01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108"/>
    <w:rPr>
      <w:i/>
      <w:iCs/>
      <w:color w:val="2F5496" w:themeColor="accent1" w:themeShade="BF"/>
    </w:rPr>
  </w:style>
  <w:style w:type="character" w:styleId="IntenseReference">
    <w:name w:val="Intense Reference"/>
    <w:basedOn w:val="DefaultParagraphFont"/>
    <w:uiPriority w:val="32"/>
    <w:qFormat/>
    <w:rsid w:val="008B0108"/>
    <w:rPr>
      <w:b/>
      <w:bCs/>
      <w:smallCaps/>
      <w:color w:val="2F5496" w:themeColor="accent1" w:themeShade="BF"/>
      <w:spacing w:val="5"/>
    </w:rPr>
  </w:style>
  <w:style w:type="paragraph" w:styleId="Bibliography">
    <w:name w:val="Bibliography"/>
    <w:basedOn w:val="Normal"/>
    <w:next w:val="Normal"/>
    <w:uiPriority w:val="37"/>
    <w:unhideWhenUsed/>
    <w:rsid w:val="008B0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258798">
      <w:bodyDiv w:val="1"/>
      <w:marLeft w:val="0"/>
      <w:marRight w:val="0"/>
      <w:marTop w:val="0"/>
      <w:marBottom w:val="0"/>
      <w:divBdr>
        <w:top w:val="none" w:sz="0" w:space="0" w:color="auto"/>
        <w:left w:val="none" w:sz="0" w:space="0" w:color="auto"/>
        <w:bottom w:val="none" w:sz="0" w:space="0" w:color="auto"/>
        <w:right w:val="none" w:sz="0" w:space="0" w:color="auto"/>
      </w:divBdr>
    </w:div>
    <w:div w:id="768507898">
      <w:bodyDiv w:val="1"/>
      <w:marLeft w:val="0"/>
      <w:marRight w:val="0"/>
      <w:marTop w:val="0"/>
      <w:marBottom w:val="0"/>
      <w:divBdr>
        <w:top w:val="none" w:sz="0" w:space="0" w:color="auto"/>
        <w:left w:val="none" w:sz="0" w:space="0" w:color="auto"/>
        <w:bottom w:val="none" w:sz="0" w:space="0" w:color="auto"/>
        <w:right w:val="none" w:sz="0" w:space="0" w:color="auto"/>
      </w:divBdr>
    </w:div>
    <w:div w:id="1027102134">
      <w:bodyDiv w:val="1"/>
      <w:marLeft w:val="0"/>
      <w:marRight w:val="0"/>
      <w:marTop w:val="0"/>
      <w:marBottom w:val="0"/>
      <w:divBdr>
        <w:top w:val="none" w:sz="0" w:space="0" w:color="auto"/>
        <w:left w:val="none" w:sz="0" w:space="0" w:color="auto"/>
        <w:bottom w:val="none" w:sz="0" w:space="0" w:color="auto"/>
        <w:right w:val="none" w:sz="0" w:space="0" w:color="auto"/>
      </w:divBdr>
    </w:div>
    <w:div w:id="1243954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Dwi232</b:Tag>
    <b:SourceType>JournalArticle</b:SourceType>
    <b:Guid>{6B6F3779-0C34-402B-B7F0-718753EDD819}</b:Guid>
    <b:Author>
      <b:Author>
        <b:NameList>
          <b:Person>
            <b:Last>Dwivedi</b:Last>
            <b:First>Yogesh</b:First>
            <b:Middle>K.</b:Middle>
          </b:Person>
        </b:NameList>
      </b:Author>
    </b:Author>
    <b:Title>So what if ChatGPT wrote it? Multidisciplinary perspectives on opportunities, challenges and implications of generative conversational AI for research, practice and policy</b:Title>
    <b:JournalName>International Journal of Information Management</b:JournalName>
    <b:Year>2023</b:Year>
    <b:Pages>102642</b:Pages>
    <b:Volume>71</b:Volume>
    <b:RefOrder>1</b:RefOrder>
  </b:Source>
  <b:Source>
    <b:Tag>Hut212</b:Tag>
    <b:SourceType>JournalArticle</b:SourceType>
    <b:Guid>{5B628907-70AE-4795-8D3D-7A768B19A79A}</b:Guid>
    <b:Author>
      <b:Author>
        <b:NameList>
          <b:Person>
            <b:Last>Hutson</b:Last>
            <b:First>Matthew</b:First>
          </b:Person>
        </b:NameList>
      </b:Author>
    </b:Author>
    <b:Title>Robo-writers: The rise and risks of language-generating AI</b:Title>
    <b:JournalName>Nature</b:JournalName>
    <b:Year>2021</b:Year>
    <b:Pages>22-25</b:Pages>
    <b:Volume>591</b:Volume>
    <b:Issue>7848</b:Issue>
    <b:RefOrder>2</b:RefOrder>
  </b:Source>
  <b:Source>
    <b:Tag>Sur24</b:Tag>
    <b:SourceType>InternetSite</b:SourceType>
    <b:Guid>{64870D1A-ED1C-47B4-BB8D-9088BE2F20DB}</b:Guid>
    <b:Title>The Mirage of AI Programming: Hallucinations and Code Integrity</b:Title>
    <b:Year>2024</b:Year>
    <b:Author>
      <b:Author>
        <b:NameList>
          <b:Person>
            <b:Last>Surana</b:Last>
            <b:First>Nikhil</b:First>
          </b:Person>
        </b:NameList>
      </b:Author>
    </b:Author>
    <b:YearAccessed>2026</b:YearAccessed>
    <b:MonthAccessed>july</b:MonthAccessed>
    <b:DayAccessed>20</b:DayAccessed>
    <b:URL>https://www.trendmicro.com/vinfo/us/security/news/vulnerabilities-and-exploits/the-mirage-of-ai-programming-hallucinations-and-code-integrity</b:URL>
    <b:RefOrder>3</b:RefOrder>
  </b:Source>
</b:Sources>
</file>

<file path=customXml/itemProps1.xml><?xml version="1.0" encoding="utf-8"?>
<ds:datastoreItem xmlns:ds="http://schemas.openxmlformats.org/officeDocument/2006/customXml" ds:itemID="{ECE1F471-AC3A-4E26-A1C9-78C752DFC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mubashir ali</dc:creator>
  <cp:keywords/>
  <dc:description/>
  <cp:lastModifiedBy>Syed mubashir ali</cp:lastModifiedBy>
  <cp:revision>1</cp:revision>
  <dcterms:created xsi:type="dcterms:W3CDTF">2026-07-19T23:04:00Z</dcterms:created>
  <dcterms:modified xsi:type="dcterms:W3CDTF">2026-07-19T23:17:00Z</dcterms:modified>
</cp:coreProperties>
</file>