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03D7" w14:textId="223B9F3A" w:rsidR="00536CE2" w:rsidRDefault="00536CE2" w:rsidP="00536CE2">
      <w:r>
        <w:t xml:space="preserve">Through this discussion, my understanding of the relationship between Industry 4.0 and Industry 5.0 has developed beyond viewing digital transformation primarily as a driver of efficiency. In my initial post, I focused on the July 2024 CrowdStrike outage to demonstrate how reliance on interconnected digital systems can disrupt </w:t>
      </w:r>
      <w:proofErr w:type="spellStart"/>
      <w:r>
        <w:t>organisations</w:t>
      </w:r>
      <w:proofErr w:type="spellEnd"/>
      <w:r>
        <w:t xml:space="preserve"> across multiple sectors </w:t>
      </w:r>
      <w:sdt>
        <w:sdtPr>
          <w:id w:val="1568303910"/>
          <w:citation/>
        </w:sdtPr>
        <w:sdtContent>
          <w:r>
            <w:fldChar w:fldCharType="begin"/>
          </w:r>
          <w:r>
            <w:instrText xml:space="preserve"> CITATION BBC24 \l 1033 </w:instrText>
          </w:r>
          <w:r>
            <w:fldChar w:fldCharType="separate"/>
          </w:r>
          <w:r w:rsidRPr="00536CE2">
            <w:rPr>
              <w:noProof/>
            </w:rPr>
            <w:t>(News, 2024)</w:t>
          </w:r>
          <w:r>
            <w:fldChar w:fldCharType="end"/>
          </w:r>
        </w:sdtContent>
      </w:sdt>
      <w:r>
        <w:t xml:space="preserve">. I argued that while Industry 4.0 technologies improve automation and decision-making, they also increase </w:t>
      </w:r>
      <w:proofErr w:type="spellStart"/>
      <w:r>
        <w:t>organisational</w:t>
      </w:r>
      <w:proofErr w:type="spellEnd"/>
      <w:r>
        <w:t xml:space="preserve"> dependence on digital infrastructure, making resilience a critical consideration.</w:t>
      </w:r>
    </w:p>
    <w:p w14:paraId="0EB21B89" w14:textId="77777777" w:rsidR="00536CE2" w:rsidRDefault="00536CE2" w:rsidP="00536CE2"/>
    <w:p w14:paraId="61D714BC" w14:textId="77777777" w:rsidR="00536CE2" w:rsidRDefault="00536CE2" w:rsidP="00536CE2">
      <w:r>
        <w:t xml:space="preserve">The discussions with my peers broadened this perspective by illustrating how similar risks affect different industries. The Maersk </w:t>
      </w:r>
      <w:proofErr w:type="spellStart"/>
      <w:r>
        <w:t>NotPetya</w:t>
      </w:r>
      <w:proofErr w:type="spellEnd"/>
      <w:r>
        <w:t xml:space="preserve"> case demonstrated that cyberattacks can propagate rapidly through interconnected global supply chains, whilst the NHS WannaCry incident highlighted the consequences of inadequate cybersecurity within critical healthcare services. Evaluating these examples enabled me to </w:t>
      </w:r>
      <w:proofErr w:type="spellStart"/>
      <w:r>
        <w:t>recognise</w:t>
      </w:r>
      <w:proofErr w:type="spellEnd"/>
      <w:r>
        <w:t xml:space="preserve"> that technological failures are not solely the result of digital transformation but are often linked to weaknesses in cybersecurity governance, </w:t>
      </w:r>
      <w:proofErr w:type="spellStart"/>
      <w:r>
        <w:t>organisational</w:t>
      </w:r>
      <w:proofErr w:type="spellEnd"/>
      <w:r>
        <w:t xml:space="preserve"> preparedness, and risk management.</w:t>
      </w:r>
    </w:p>
    <w:p w14:paraId="13435275" w14:textId="77777777" w:rsidR="00536CE2" w:rsidRDefault="00536CE2" w:rsidP="00536CE2"/>
    <w:p w14:paraId="18BF0409" w14:textId="6CEC496C" w:rsidR="00536CE2" w:rsidRDefault="00536CE2" w:rsidP="00536CE2">
      <w:r>
        <w:t xml:space="preserve">The content covered throughout the three units reinforced the importance of balancing innovation with resilience. Industry 5.0 should not be viewed as replacing Industry 4.0; instead, it complements technological advancement by </w:t>
      </w:r>
      <w:proofErr w:type="spellStart"/>
      <w:r>
        <w:t>emphasising</w:t>
      </w:r>
      <w:proofErr w:type="spellEnd"/>
      <w:r>
        <w:t xml:space="preserve"> human-</w:t>
      </w:r>
      <w:proofErr w:type="spellStart"/>
      <w:r>
        <w:t>centred</w:t>
      </w:r>
      <w:proofErr w:type="spellEnd"/>
      <w:r>
        <w:t xml:space="preserve"> decision-making, sustainability, and </w:t>
      </w:r>
      <w:proofErr w:type="spellStart"/>
      <w:r>
        <w:t>organisational</w:t>
      </w:r>
      <w:proofErr w:type="spellEnd"/>
      <w:r>
        <w:t xml:space="preserve"> resilience </w:t>
      </w:r>
      <w:sdt>
        <w:sdtPr>
          <w:id w:val="2067141675"/>
          <w:citation/>
        </w:sdtPr>
        <w:sdtContent>
          <w:r>
            <w:fldChar w:fldCharType="begin"/>
          </w:r>
          <w:r>
            <w:instrText xml:space="preserve"> CITATION Met24 \l 1033 </w:instrText>
          </w:r>
          <w:r>
            <w:fldChar w:fldCharType="separate"/>
          </w:r>
          <w:r w:rsidRPr="00536CE2">
            <w:rPr>
              <w:noProof/>
            </w:rPr>
            <w:t>(Metcalf, 2024)</w:t>
          </w:r>
          <w:r>
            <w:fldChar w:fldCharType="end"/>
          </w:r>
        </w:sdtContent>
      </w:sdt>
      <w:r>
        <w:t>. I have learned that effective digital transformation requires not only advanced technologies such as artificial intelligence and automation but also proactive cybersecurity strategies, continuous employee training, robust governance frameworks, and contingency planning.</w:t>
      </w:r>
    </w:p>
    <w:p w14:paraId="730A8337" w14:textId="77777777" w:rsidR="00536CE2" w:rsidRDefault="00536CE2" w:rsidP="00536CE2"/>
    <w:p w14:paraId="7558CCCA" w14:textId="77777777" w:rsidR="00536CE2" w:rsidRDefault="00536CE2" w:rsidP="00536CE2">
      <w:r>
        <w:t xml:space="preserve">Overall, this discussion has strengthened my appreciation that successful digital transformation depends on integrating technological innovation with strong </w:t>
      </w:r>
      <w:proofErr w:type="spellStart"/>
      <w:r>
        <w:t>organisational</w:t>
      </w:r>
      <w:proofErr w:type="spellEnd"/>
      <w:r>
        <w:t xml:space="preserve"> resilience. As I continue developing my skills in data analytics and business intelligence, I will consider cybersecurity, governance, and ethical decision-making as essential components of designing reliable and sustainable digital systems.</w:t>
      </w:r>
    </w:p>
    <w:p w14:paraId="4D30A018" w14:textId="1DEBB2FC" w:rsidR="00965CAD" w:rsidRDefault="00965CAD" w:rsidP="00536CE2"/>
    <w:sdt>
      <w:sdtPr>
        <w:id w:val="-1273623411"/>
        <w:docPartObj>
          <w:docPartGallery w:val="Bibliographies"/>
          <w:docPartUnique/>
        </w:docPartObj>
      </w:sdtPr>
      <w:sdtEndPr>
        <w:rPr>
          <w:rFonts w:asciiTheme="minorHAnsi" w:eastAsiaTheme="minorHAnsi" w:hAnsiTheme="minorHAnsi" w:cstheme="minorBidi"/>
          <w:color w:val="auto"/>
          <w:sz w:val="24"/>
          <w:szCs w:val="24"/>
        </w:rPr>
      </w:sdtEndPr>
      <w:sdtContent>
        <w:p w14:paraId="2200DEE8" w14:textId="712CAD91" w:rsidR="00536CE2" w:rsidRDefault="00536CE2">
          <w:pPr>
            <w:pStyle w:val="Heading1"/>
          </w:pPr>
          <w:r>
            <w:t>References</w:t>
          </w:r>
        </w:p>
        <w:sdt>
          <w:sdtPr>
            <w:id w:val="-573587230"/>
            <w:bibliography/>
          </w:sdtPr>
          <w:sdtContent>
            <w:p w14:paraId="6090318C" w14:textId="77777777" w:rsidR="00536CE2" w:rsidRDefault="00536CE2" w:rsidP="00536CE2">
              <w:pPr>
                <w:pStyle w:val="Bibliography"/>
                <w:rPr>
                  <w:noProof/>
                  <w:kern w:val="0"/>
                  <w14:ligatures w14:val="none"/>
                </w:rPr>
              </w:pPr>
              <w:r>
                <w:fldChar w:fldCharType="begin"/>
              </w:r>
              <w:r>
                <w:instrText xml:space="preserve"> BIBLIOGRAPHY </w:instrText>
              </w:r>
              <w:r>
                <w:fldChar w:fldCharType="separate"/>
              </w:r>
              <w:r>
                <w:rPr>
                  <w:noProof/>
                </w:rPr>
                <w:t xml:space="preserve">Metcalf, G. S., 2024. An Introduction to Industry 5.0: History, Foundations, and Futures. In: </w:t>
              </w:r>
              <w:r>
                <w:rPr>
                  <w:i/>
                  <w:iCs/>
                  <w:noProof/>
                </w:rPr>
                <w:t xml:space="preserve">Industry 4.0 to Industry 5.0: Explorations in the Transition from a Techno-Economic to a Socio-Technical Future. </w:t>
              </w:r>
              <w:r>
                <w:rPr>
                  <w:noProof/>
                </w:rPr>
                <w:t>Singapore: Springer, p. 1–29.</w:t>
              </w:r>
            </w:p>
            <w:p w14:paraId="16C9BC73" w14:textId="77777777" w:rsidR="00536CE2" w:rsidRDefault="00536CE2" w:rsidP="00536CE2">
              <w:pPr>
                <w:pStyle w:val="Bibliography"/>
                <w:rPr>
                  <w:noProof/>
                </w:rPr>
              </w:pPr>
              <w:r>
                <w:rPr>
                  <w:noProof/>
                </w:rPr>
                <w:t xml:space="preserve">News, B., 2024. </w:t>
              </w:r>
              <w:r>
                <w:rPr>
                  <w:i/>
                  <w:iCs/>
                  <w:noProof/>
                </w:rPr>
                <w:t xml:space="preserve">Global IT outage caused by CrowdStrike update disrupts businesses worldwide. </w:t>
              </w:r>
              <w:r>
                <w:rPr>
                  <w:noProof/>
                </w:rPr>
                <w:t xml:space="preserve">[Online] </w:t>
              </w:r>
              <w:r>
                <w:rPr>
                  <w:noProof/>
                </w:rPr>
                <w:br/>
                <w:t xml:space="preserve">Available at: </w:t>
              </w:r>
              <w:r>
                <w:rPr>
                  <w:noProof/>
                  <w:u w:val="single"/>
                </w:rPr>
                <w:t>https://www.bbc.com/news</w:t>
              </w:r>
              <w:r>
                <w:rPr>
                  <w:noProof/>
                </w:rPr>
                <w:br/>
                <w:t>[Accessed 19 July 2026].</w:t>
              </w:r>
            </w:p>
            <w:p w14:paraId="16743DD4" w14:textId="1266147D" w:rsidR="00536CE2" w:rsidRDefault="00536CE2" w:rsidP="00536CE2">
              <w:r>
                <w:rPr>
                  <w:b/>
                  <w:bCs/>
                  <w:noProof/>
                </w:rPr>
                <w:fldChar w:fldCharType="end"/>
              </w:r>
            </w:p>
          </w:sdtContent>
        </w:sdt>
      </w:sdtContent>
    </w:sdt>
    <w:p w14:paraId="72AFB57C" w14:textId="77777777" w:rsidR="00536CE2" w:rsidRDefault="00536CE2" w:rsidP="00536CE2"/>
    <w:sectPr w:rsidR="0053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E2"/>
    <w:rsid w:val="0014761B"/>
    <w:rsid w:val="00504F29"/>
    <w:rsid w:val="00536CE2"/>
    <w:rsid w:val="00751D9E"/>
    <w:rsid w:val="00765D90"/>
    <w:rsid w:val="00965CAD"/>
    <w:rsid w:val="00C1008B"/>
    <w:rsid w:val="00D55383"/>
    <w:rsid w:val="00D8463E"/>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7ACB5"/>
  <w15:chartTrackingRefBased/>
  <w15:docId w15:val="{1653EA07-63E1-46BE-A0AA-52CAE606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E2"/>
    <w:rPr>
      <w:rFonts w:eastAsiaTheme="majorEastAsia" w:cstheme="majorBidi"/>
      <w:color w:val="272727" w:themeColor="text1" w:themeTint="D8"/>
    </w:rPr>
  </w:style>
  <w:style w:type="paragraph" w:styleId="Title">
    <w:name w:val="Title"/>
    <w:basedOn w:val="Normal"/>
    <w:next w:val="Normal"/>
    <w:link w:val="TitleChar"/>
    <w:uiPriority w:val="10"/>
    <w:qFormat/>
    <w:rsid w:val="0053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E2"/>
    <w:pPr>
      <w:spacing w:before="160"/>
      <w:jc w:val="center"/>
    </w:pPr>
    <w:rPr>
      <w:i/>
      <w:iCs/>
      <w:color w:val="404040" w:themeColor="text1" w:themeTint="BF"/>
    </w:rPr>
  </w:style>
  <w:style w:type="character" w:customStyle="1" w:styleId="QuoteChar">
    <w:name w:val="Quote Char"/>
    <w:basedOn w:val="DefaultParagraphFont"/>
    <w:link w:val="Quote"/>
    <w:uiPriority w:val="29"/>
    <w:rsid w:val="00536CE2"/>
    <w:rPr>
      <w:i/>
      <w:iCs/>
      <w:color w:val="404040" w:themeColor="text1" w:themeTint="BF"/>
    </w:rPr>
  </w:style>
  <w:style w:type="paragraph" w:styleId="ListParagraph">
    <w:name w:val="List Paragraph"/>
    <w:basedOn w:val="Normal"/>
    <w:uiPriority w:val="34"/>
    <w:qFormat/>
    <w:rsid w:val="00536CE2"/>
    <w:pPr>
      <w:ind w:left="720"/>
      <w:contextualSpacing/>
    </w:pPr>
  </w:style>
  <w:style w:type="character" w:styleId="IntenseEmphasis">
    <w:name w:val="Intense Emphasis"/>
    <w:basedOn w:val="DefaultParagraphFont"/>
    <w:uiPriority w:val="21"/>
    <w:qFormat/>
    <w:rsid w:val="00536CE2"/>
    <w:rPr>
      <w:i/>
      <w:iCs/>
      <w:color w:val="2F5496" w:themeColor="accent1" w:themeShade="BF"/>
    </w:rPr>
  </w:style>
  <w:style w:type="paragraph" w:styleId="IntenseQuote">
    <w:name w:val="Intense Quote"/>
    <w:basedOn w:val="Normal"/>
    <w:next w:val="Normal"/>
    <w:link w:val="IntenseQuoteChar"/>
    <w:uiPriority w:val="30"/>
    <w:qFormat/>
    <w:rsid w:val="00536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CE2"/>
    <w:rPr>
      <w:i/>
      <w:iCs/>
      <w:color w:val="2F5496" w:themeColor="accent1" w:themeShade="BF"/>
    </w:rPr>
  </w:style>
  <w:style w:type="character" w:styleId="IntenseReference">
    <w:name w:val="Intense Reference"/>
    <w:basedOn w:val="DefaultParagraphFont"/>
    <w:uiPriority w:val="32"/>
    <w:qFormat/>
    <w:rsid w:val="00536CE2"/>
    <w:rPr>
      <w:b/>
      <w:bCs/>
      <w:smallCaps/>
      <w:color w:val="2F5496" w:themeColor="accent1" w:themeShade="BF"/>
      <w:spacing w:val="5"/>
    </w:rPr>
  </w:style>
  <w:style w:type="paragraph" w:styleId="Bibliography">
    <w:name w:val="Bibliography"/>
    <w:basedOn w:val="Normal"/>
    <w:next w:val="Normal"/>
    <w:uiPriority w:val="37"/>
    <w:unhideWhenUsed/>
    <w:rsid w:val="00536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59428">
      <w:bodyDiv w:val="1"/>
      <w:marLeft w:val="0"/>
      <w:marRight w:val="0"/>
      <w:marTop w:val="0"/>
      <w:marBottom w:val="0"/>
      <w:divBdr>
        <w:top w:val="none" w:sz="0" w:space="0" w:color="auto"/>
        <w:left w:val="none" w:sz="0" w:space="0" w:color="auto"/>
        <w:bottom w:val="none" w:sz="0" w:space="0" w:color="auto"/>
        <w:right w:val="none" w:sz="0" w:space="0" w:color="auto"/>
      </w:divBdr>
    </w:div>
    <w:div w:id="1125200088">
      <w:bodyDiv w:val="1"/>
      <w:marLeft w:val="0"/>
      <w:marRight w:val="0"/>
      <w:marTop w:val="0"/>
      <w:marBottom w:val="0"/>
      <w:divBdr>
        <w:top w:val="none" w:sz="0" w:space="0" w:color="auto"/>
        <w:left w:val="none" w:sz="0" w:space="0" w:color="auto"/>
        <w:bottom w:val="none" w:sz="0" w:space="0" w:color="auto"/>
        <w:right w:val="none" w:sz="0" w:space="0" w:color="auto"/>
      </w:divBdr>
    </w:div>
    <w:div w:id="125786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Met24</b:Tag>
    <b:SourceType>BookSection</b:SourceType>
    <b:Guid>{B125E890-CF22-4F47-8197-FBFF20FF8D17}</b:Guid>
    <b:Title>An Introduction to Industry 5.0: History, Foundations, and Futures</b:Title>
    <b:Year>2024</b:Year>
    <b:City>Singapore</b:City>
    <b:Publisher>Springer</b:Publisher>
    <b:Author>
      <b:Author>
        <b:NameList>
          <b:Person>
            <b:Last>Metcalf</b:Last>
            <b:First>George</b:First>
            <b:Middle>S.</b:Middle>
          </b:Person>
        </b:NameList>
      </b:Author>
    </b:Author>
    <b:BookTitle>Industry 4.0 to Industry 5.0: Explorations in the Transition from a Techno-Economic to a Socio-Technical Future</b:BookTitle>
    <b:Pages>1–29</b:Pages>
    <b:RefOrder>2</b:RefOrder>
  </b:Source>
  <b:Source>
    <b:Tag>BBC24</b:Tag>
    <b:SourceType>DocumentFromInternetSite</b:SourceType>
    <b:Guid>{EF0714A6-82D5-481F-932F-507BDE98C9DE}</b:Guid>
    <b:Title>Global IT outage caused by CrowdStrike update disrupts businesses worldwide</b:Title>
    <b:Year>2024</b:Year>
    <b:Author>
      <b:Author>
        <b:NameList>
          <b:Person>
            <b:Last>News</b:Last>
            <b:First>BBC</b:First>
          </b:Person>
        </b:NameList>
      </b:Author>
    </b:Author>
    <b:Month>July</b:Month>
    <b:Day>19</b:Day>
    <b:YearAccessed>2026</b:YearAccessed>
    <b:MonthAccessed>July</b:MonthAccessed>
    <b:DayAccessed>19</b:DayAccessed>
    <b:URL>https://www.bbc.com/news</b:URL>
    <b:RefOrder>1</b:RefOrder>
  </b:Source>
</b:Sources>
</file>

<file path=customXml/itemProps1.xml><?xml version="1.0" encoding="utf-8"?>
<ds:datastoreItem xmlns:ds="http://schemas.openxmlformats.org/officeDocument/2006/customXml" ds:itemID="{43536663-3D52-494F-9156-B2805930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2026-07-18T12:30:00Z</dcterms:created>
  <dcterms:modified xsi:type="dcterms:W3CDTF">2026-07-18T12:37:00Z</dcterms:modified>
</cp:coreProperties>
</file>