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D5BD" w14:textId="77777777" w:rsidR="00EB451B" w:rsidRPr="00EB451B" w:rsidRDefault="00EB451B" w:rsidP="00EB451B">
      <w:pPr>
        <w:jc w:val="center"/>
        <w:rPr>
          <w:b/>
          <w:bCs/>
          <w:u w:val="single"/>
        </w:rPr>
      </w:pPr>
      <w:r w:rsidRPr="00EB451B">
        <w:rPr>
          <w:b/>
          <w:bCs/>
          <w:u w:val="single"/>
        </w:rPr>
        <w:t>Summary Post</w:t>
      </w:r>
    </w:p>
    <w:p w14:paraId="4569913F" w14:textId="77777777" w:rsidR="00EB451B" w:rsidRPr="00EB451B" w:rsidRDefault="00EB451B" w:rsidP="00EB451B">
      <w:r w:rsidRPr="00EB451B">
        <w:t xml:space="preserve">Through this discussion, my understanding of generative AI has developed beyond viewing it simply as a tool for improving productivity. In my initial post, I argued that AI writers could enhance efficiency by supporting administrative and creative tasks, provided that human oversight remained central. However, engaging with my peers encouraged me to consider broader </w:t>
      </w:r>
      <w:proofErr w:type="spellStart"/>
      <w:r w:rsidRPr="00EB451B">
        <w:t>organisational</w:t>
      </w:r>
      <w:proofErr w:type="spellEnd"/>
      <w:r w:rsidRPr="00EB451B">
        <w:t xml:space="preserve"> and ethical challenges associated with the adoption of large language models.</w:t>
      </w:r>
    </w:p>
    <w:p w14:paraId="7DF5F2B4" w14:textId="18B73AF7" w:rsidR="00EB451B" w:rsidRPr="00EB451B" w:rsidRDefault="00EB451B" w:rsidP="00EB451B">
      <w:r w:rsidRPr="00EB451B">
        <w:t xml:space="preserve">One important insight I gained is that the limitations of AI are not solely technical but also </w:t>
      </w:r>
      <w:proofErr w:type="spellStart"/>
      <w:r w:rsidRPr="00EB451B">
        <w:t>organisational</w:t>
      </w:r>
      <w:proofErr w:type="spellEnd"/>
      <w:r w:rsidRPr="00EB451B">
        <w:t xml:space="preserve">. Whilst AI can generate high-quality content, its effectiveness depends on governance frameworks, transparent policies and users who critically evaluate its outputs rather than accepting them uncritically </w:t>
      </w:r>
      <w:sdt>
        <w:sdtPr>
          <w:id w:val="338743109"/>
          <w:citation/>
        </w:sdtPr>
        <w:sdtContent>
          <w:r>
            <w:fldChar w:fldCharType="begin"/>
          </w:r>
          <w:r>
            <w:instrText xml:space="preserve"> CITATION Dwi233 \l 1033 </w:instrText>
          </w:r>
          <w:r>
            <w:fldChar w:fldCharType="separate"/>
          </w:r>
          <w:r w:rsidRPr="00EB451B">
            <w:rPr>
              <w:noProof/>
            </w:rPr>
            <w:t>(Dwivedi, 2023)</w:t>
          </w:r>
          <w:r>
            <w:fldChar w:fldCharType="end"/>
          </w:r>
        </w:sdtContent>
      </w:sdt>
      <w:r w:rsidRPr="00EB451B">
        <w:t xml:space="preserve">. The discussions also reinforced that issues such as hallucinations, bias and cybersecurity risks should be managed through robust validation processes instead of discouraging AI adoption altogether </w:t>
      </w:r>
      <w:sdt>
        <w:sdtPr>
          <w:id w:val="1893928349"/>
          <w:citation/>
        </w:sdtPr>
        <w:sdtContent>
          <w:r>
            <w:fldChar w:fldCharType="begin"/>
          </w:r>
          <w:r>
            <w:instrText xml:space="preserve"> CITATION Sur241 \l 1033 </w:instrText>
          </w:r>
          <w:r>
            <w:fldChar w:fldCharType="separate"/>
          </w:r>
          <w:r w:rsidRPr="00EB451B">
            <w:rPr>
              <w:noProof/>
            </w:rPr>
            <w:t>(Surana, 2024)</w:t>
          </w:r>
          <w:r>
            <w:fldChar w:fldCharType="end"/>
          </w:r>
        </w:sdtContent>
      </w:sdt>
      <w:r w:rsidRPr="00EB451B">
        <w:t>.</w:t>
      </w:r>
    </w:p>
    <w:p w14:paraId="5F6CD4E8" w14:textId="77777777" w:rsidR="00EB451B" w:rsidRPr="00EB451B" w:rsidRDefault="00EB451B" w:rsidP="00EB451B">
      <w:r w:rsidRPr="00EB451B">
        <w:t>As someone interested in data analytics and business intelligence, I now appreciate that AI writers are most valuable when they augment analytical work rather than replace professional judgement. Their role should be to improve efficiency, allowing professionals to focus on interpreting evidence and making informed decisions. Overall, this discussion has strengthened my view that the future of AI writing depends not only on technological advancement but also on responsible governance, ethical use and the continued application of human critical thinking.</w:t>
      </w:r>
    </w:p>
    <w:p w14:paraId="0A5558CD" w14:textId="77777777" w:rsidR="00EB451B" w:rsidRDefault="00EB451B">
      <w:r>
        <w:br/>
      </w:r>
    </w:p>
    <w:sdt>
      <w:sdtPr>
        <w:id w:val="127132752"/>
        <w:docPartObj>
          <w:docPartGallery w:val="Bibliographies"/>
          <w:docPartUnique/>
        </w:docPartObj>
      </w:sdtPr>
      <w:sdtEndPr>
        <w:rPr>
          <w:rFonts w:asciiTheme="minorHAnsi" w:eastAsiaTheme="minorHAnsi" w:hAnsiTheme="minorHAnsi" w:cstheme="minorBidi"/>
          <w:color w:val="auto"/>
          <w:sz w:val="24"/>
          <w:szCs w:val="24"/>
        </w:rPr>
      </w:sdtEndPr>
      <w:sdtContent>
        <w:p w14:paraId="073C5531" w14:textId="5F3B5F74" w:rsidR="00EB451B" w:rsidRDefault="00EB451B">
          <w:pPr>
            <w:pStyle w:val="Heading1"/>
          </w:pPr>
          <w:r>
            <w:t>References</w:t>
          </w:r>
        </w:p>
        <w:sdt>
          <w:sdtPr>
            <w:id w:val="-573587230"/>
            <w:bibliography/>
          </w:sdtPr>
          <w:sdtContent>
            <w:p w14:paraId="251BB167" w14:textId="77777777" w:rsidR="00EB451B" w:rsidRDefault="00EB451B" w:rsidP="00EB451B">
              <w:pPr>
                <w:pStyle w:val="Bibliography"/>
                <w:rPr>
                  <w:noProof/>
                  <w:kern w:val="0"/>
                  <w14:ligatures w14:val="none"/>
                </w:rPr>
              </w:pPr>
              <w:r>
                <w:fldChar w:fldCharType="begin"/>
              </w:r>
              <w:r>
                <w:instrText xml:space="preserve"> BIBLIOGRAPHY </w:instrText>
              </w:r>
              <w:r>
                <w:fldChar w:fldCharType="separate"/>
              </w:r>
              <w:r>
                <w:rPr>
                  <w:noProof/>
                </w:rPr>
                <w:t xml:space="preserve">Dwivedi, Y. K., 2023. So what if ChatGPT wrote it? Multidisciplinary perspectives on opportunities, challenges and implications of generative conversational AI for research, practice and policy. </w:t>
              </w:r>
              <w:r>
                <w:rPr>
                  <w:i/>
                  <w:iCs/>
                  <w:noProof/>
                </w:rPr>
                <w:t xml:space="preserve">International Journal of Information Management, </w:t>
              </w:r>
              <w:r>
                <w:rPr>
                  <w:noProof/>
                </w:rPr>
                <w:t>Volume 71, p. 102642.</w:t>
              </w:r>
            </w:p>
            <w:p w14:paraId="32718CE4" w14:textId="77777777" w:rsidR="00EB451B" w:rsidRDefault="00EB451B" w:rsidP="00EB451B">
              <w:pPr>
                <w:pStyle w:val="Bibliography"/>
                <w:rPr>
                  <w:noProof/>
                </w:rPr>
              </w:pPr>
              <w:r>
                <w:rPr>
                  <w:noProof/>
                </w:rPr>
                <w:t xml:space="preserve">Surana, N., 2024. </w:t>
              </w:r>
              <w:r>
                <w:rPr>
                  <w:i/>
                  <w:iCs/>
                  <w:noProof/>
                </w:rPr>
                <w:t xml:space="preserve">The Mirage of AI Programming: Hallucinations and Code Integrity. </w:t>
              </w:r>
              <w:r>
                <w:rPr>
                  <w:noProof/>
                </w:rPr>
                <w:t xml:space="preserve">[Online] </w:t>
              </w:r>
              <w:r>
                <w:rPr>
                  <w:noProof/>
                </w:rPr>
                <w:br/>
                <w:t>[Accessed 19 July 2026].</w:t>
              </w:r>
            </w:p>
            <w:p w14:paraId="309CEC6D" w14:textId="63EB918B" w:rsidR="00EB451B" w:rsidRDefault="00EB451B" w:rsidP="00EB451B">
              <w:r>
                <w:rPr>
                  <w:b/>
                  <w:bCs/>
                  <w:noProof/>
                </w:rPr>
                <w:fldChar w:fldCharType="end"/>
              </w:r>
            </w:p>
          </w:sdtContent>
        </w:sdt>
      </w:sdtContent>
    </w:sdt>
    <w:p w14:paraId="58DF4625" w14:textId="03E52F54" w:rsidR="00965CAD" w:rsidRDefault="00965CAD"/>
    <w:sectPr w:rsidR="0096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1B"/>
    <w:rsid w:val="0014761B"/>
    <w:rsid w:val="001A0294"/>
    <w:rsid w:val="00661BB2"/>
    <w:rsid w:val="00751D9E"/>
    <w:rsid w:val="00765D90"/>
    <w:rsid w:val="00965CAD"/>
    <w:rsid w:val="00C1008B"/>
    <w:rsid w:val="00D55383"/>
    <w:rsid w:val="00D8463E"/>
    <w:rsid w:val="00EB451B"/>
    <w:rsid w:val="00F3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A0EA"/>
  <w15:chartTrackingRefBased/>
  <w15:docId w15:val="{090106E8-7847-43AB-9883-1A19CF318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51B"/>
    <w:rPr>
      <w:rFonts w:eastAsiaTheme="majorEastAsia" w:cstheme="majorBidi"/>
      <w:color w:val="272727" w:themeColor="text1" w:themeTint="D8"/>
    </w:rPr>
  </w:style>
  <w:style w:type="paragraph" w:styleId="Title">
    <w:name w:val="Title"/>
    <w:basedOn w:val="Normal"/>
    <w:next w:val="Normal"/>
    <w:link w:val="TitleChar"/>
    <w:uiPriority w:val="10"/>
    <w:qFormat/>
    <w:rsid w:val="00EB4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51B"/>
    <w:pPr>
      <w:spacing w:before="160"/>
      <w:jc w:val="center"/>
    </w:pPr>
    <w:rPr>
      <w:i/>
      <w:iCs/>
      <w:color w:val="404040" w:themeColor="text1" w:themeTint="BF"/>
    </w:rPr>
  </w:style>
  <w:style w:type="character" w:customStyle="1" w:styleId="QuoteChar">
    <w:name w:val="Quote Char"/>
    <w:basedOn w:val="DefaultParagraphFont"/>
    <w:link w:val="Quote"/>
    <w:uiPriority w:val="29"/>
    <w:rsid w:val="00EB451B"/>
    <w:rPr>
      <w:i/>
      <w:iCs/>
      <w:color w:val="404040" w:themeColor="text1" w:themeTint="BF"/>
    </w:rPr>
  </w:style>
  <w:style w:type="paragraph" w:styleId="ListParagraph">
    <w:name w:val="List Paragraph"/>
    <w:basedOn w:val="Normal"/>
    <w:uiPriority w:val="34"/>
    <w:qFormat/>
    <w:rsid w:val="00EB451B"/>
    <w:pPr>
      <w:ind w:left="720"/>
      <w:contextualSpacing/>
    </w:pPr>
  </w:style>
  <w:style w:type="character" w:styleId="IntenseEmphasis">
    <w:name w:val="Intense Emphasis"/>
    <w:basedOn w:val="DefaultParagraphFont"/>
    <w:uiPriority w:val="21"/>
    <w:qFormat/>
    <w:rsid w:val="00EB451B"/>
    <w:rPr>
      <w:i/>
      <w:iCs/>
      <w:color w:val="2F5496" w:themeColor="accent1" w:themeShade="BF"/>
    </w:rPr>
  </w:style>
  <w:style w:type="paragraph" w:styleId="IntenseQuote">
    <w:name w:val="Intense Quote"/>
    <w:basedOn w:val="Normal"/>
    <w:next w:val="Normal"/>
    <w:link w:val="IntenseQuoteChar"/>
    <w:uiPriority w:val="30"/>
    <w:qFormat/>
    <w:rsid w:val="00EB4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51B"/>
    <w:rPr>
      <w:i/>
      <w:iCs/>
      <w:color w:val="2F5496" w:themeColor="accent1" w:themeShade="BF"/>
    </w:rPr>
  </w:style>
  <w:style w:type="character" w:styleId="IntenseReference">
    <w:name w:val="Intense Reference"/>
    <w:basedOn w:val="DefaultParagraphFont"/>
    <w:uiPriority w:val="32"/>
    <w:qFormat/>
    <w:rsid w:val="00EB451B"/>
    <w:rPr>
      <w:b/>
      <w:bCs/>
      <w:smallCaps/>
      <w:color w:val="2F5496" w:themeColor="accent1" w:themeShade="BF"/>
      <w:spacing w:val="5"/>
    </w:rPr>
  </w:style>
  <w:style w:type="paragraph" w:styleId="Bibliography">
    <w:name w:val="Bibliography"/>
    <w:basedOn w:val="Normal"/>
    <w:next w:val="Normal"/>
    <w:uiPriority w:val="37"/>
    <w:unhideWhenUsed/>
    <w:rsid w:val="00EB4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98588">
      <w:bodyDiv w:val="1"/>
      <w:marLeft w:val="0"/>
      <w:marRight w:val="0"/>
      <w:marTop w:val="0"/>
      <w:marBottom w:val="0"/>
      <w:divBdr>
        <w:top w:val="none" w:sz="0" w:space="0" w:color="auto"/>
        <w:left w:val="none" w:sz="0" w:space="0" w:color="auto"/>
        <w:bottom w:val="none" w:sz="0" w:space="0" w:color="auto"/>
        <w:right w:val="none" w:sz="0" w:space="0" w:color="auto"/>
      </w:divBdr>
    </w:div>
    <w:div w:id="1746491671">
      <w:bodyDiv w:val="1"/>
      <w:marLeft w:val="0"/>
      <w:marRight w:val="0"/>
      <w:marTop w:val="0"/>
      <w:marBottom w:val="0"/>
      <w:divBdr>
        <w:top w:val="none" w:sz="0" w:space="0" w:color="auto"/>
        <w:left w:val="none" w:sz="0" w:space="0" w:color="auto"/>
        <w:bottom w:val="none" w:sz="0" w:space="0" w:color="auto"/>
        <w:right w:val="none" w:sz="0" w:space="0" w:color="auto"/>
      </w:divBdr>
    </w:div>
    <w:div w:id="203464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Dwi233</b:Tag>
    <b:SourceType>JournalArticle</b:SourceType>
    <b:Guid>{3C3D1761-E351-410C-9B2E-DC382199AF42}</b:Guid>
    <b:Title>So what if ChatGPT wrote it? Multidisciplinary perspectives on opportunities, challenges and implications of generative conversational AI for research, practice and policy</b:Title>
    <b:Year>2023</b:Year>
    <b:Author>
      <b:Author>
        <b:NameList>
          <b:Person>
            <b:Last>Dwivedi</b:Last>
            <b:First>Yogesh</b:First>
            <b:Middle>K.</b:Middle>
          </b:Person>
        </b:NameList>
      </b:Author>
    </b:Author>
    <b:JournalName>International Journal of Information Management</b:JournalName>
    <b:Pages>102642</b:Pages>
    <b:Volume>71</b:Volume>
    <b:RefOrder>1</b:RefOrder>
  </b:Source>
  <b:Source>
    <b:Tag>Sur241</b:Tag>
    <b:SourceType>DocumentFromInternetSite</b:SourceType>
    <b:Guid>{3986AD74-7B41-4749-A1A4-3011ABC00D86}</b:Guid>
    <b:Title>The Mirage of AI Programming: Hallucinations and Code Integrity</b:Title>
    <b:Year>2024</b:Year>
    <b:Author>
      <b:Author>
        <b:NameList>
          <b:Person>
            <b:Last>Surana</b:Last>
            <b:First>Nikhil</b:First>
          </b:Person>
        </b:NameList>
      </b:Author>
    </b:Author>
    <b:Month>October</b:Month>
    <b:YearAccessed>2026</b:YearAccessed>
    <b:MonthAccessed>July</b:MonthAccessed>
    <b:DayAccessed>19</b:DayAccessed>
    <b:RefOrder>2</b:RefOrder>
  </b:Source>
</b:Sources>
</file>

<file path=customXml/itemProps1.xml><?xml version="1.0" encoding="utf-8"?>
<ds:datastoreItem xmlns:ds="http://schemas.openxmlformats.org/officeDocument/2006/customXml" ds:itemID="{E632D174-D70D-4F3E-8A3B-9224E6567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1</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mubashir ali</dc:creator>
  <cp:keywords/>
  <dc:description/>
  <cp:lastModifiedBy>Syed mubashir ali</cp:lastModifiedBy>
  <cp:revision>1</cp:revision>
  <dcterms:created xsi:type="dcterms:W3CDTF">2026-07-19T23:19:00Z</dcterms:created>
  <dcterms:modified xsi:type="dcterms:W3CDTF">2026-07-20T12:43:00Z</dcterms:modified>
</cp:coreProperties>
</file>