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A5C89" w14:textId="77777777" w:rsidR="003C455E" w:rsidRDefault="003C455E" w:rsidP="003C455E">
      <w:r>
        <w:t xml:space="preserve">Your discussion effectively highlights the significant operational and financial consequences of the </w:t>
      </w:r>
      <w:proofErr w:type="spellStart"/>
      <w:r>
        <w:t>NotPetya</w:t>
      </w:r>
      <w:proofErr w:type="spellEnd"/>
      <w:r>
        <w:t xml:space="preserve"> attack on Maersk, demonstrating how cyber incidents can disrupt highly interconnected supply chains. I agree that Industry 4.0 has increased </w:t>
      </w:r>
      <w:proofErr w:type="spellStart"/>
      <w:r>
        <w:t>organisational</w:t>
      </w:r>
      <w:proofErr w:type="spellEnd"/>
      <w:r>
        <w:t xml:space="preserve"> dependence on digital technologies, making cybersecurity a critical component of operational resilience.</w:t>
      </w:r>
    </w:p>
    <w:p w14:paraId="124CF04E" w14:textId="77777777" w:rsidR="003C455E" w:rsidRDefault="003C455E" w:rsidP="003C455E"/>
    <w:p w14:paraId="2CAB8F9E" w14:textId="77777777" w:rsidR="003C455E" w:rsidRDefault="003C455E" w:rsidP="003C455E">
      <w:r>
        <w:t xml:space="preserve">However, I believe the argument could be strengthened by distinguishing between the risks created by digital transformation and those arising from inadequate cybersecurity governance. The Maersk incident was not solely a consequence of Industry 4.0 adoption; rather, it also reflected weaknesses in cyber preparedness and risk management. This suggests that the problem lies not in </w:t>
      </w:r>
      <w:proofErr w:type="spellStart"/>
      <w:r>
        <w:t>digitalisation</w:t>
      </w:r>
      <w:proofErr w:type="spellEnd"/>
      <w:r>
        <w:t xml:space="preserve"> itself but in the failure to implement appropriate security controls and contingency planning.</w:t>
      </w:r>
    </w:p>
    <w:p w14:paraId="4CB16B7A" w14:textId="77777777" w:rsidR="003C455E" w:rsidRDefault="003C455E" w:rsidP="003C455E"/>
    <w:p w14:paraId="4D75014F" w14:textId="77777777" w:rsidR="003C455E" w:rsidRDefault="003C455E" w:rsidP="003C455E">
      <w:r>
        <w:t>Furthermore, whilst the reference to Industry 5.0 provides a useful perspective, resilience should be viewed as a complementary objective rather than a replacement for Industry 4.0. Human-</w:t>
      </w:r>
      <w:proofErr w:type="spellStart"/>
      <w:r>
        <w:t>centred</w:t>
      </w:r>
      <w:proofErr w:type="spellEnd"/>
      <w:r>
        <w:t xml:space="preserve"> decision-making is undoubtedly important, yet </w:t>
      </w:r>
      <w:proofErr w:type="spellStart"/>
      <w:r>
        <w:t>organisations</w:t>
      </w:r>
      <w:proofErr w:type="spellEnd"/>
      <w:r>
        <w:t xml:space="preserve"> must also invest in proactive measures such as continuous cyber risk assessments, employee awareness </w:t>
      </w:r>
      <w:proofErr w:type="spellStart"/>
      <w:r>
        <w:t>programmes</w:t>
      </w:r>
      <w:proofErr w:type="spellEnd"/>
      <w:r>
        <w:t>, and resilient system architectures. Without these safeguards, greater human oversight alone is unlikely to prevent large-scale disruptions.</w:t>
      </w:r>
    </w:p>
    <w:p w14:paraId="1CC0134F" w14:textId="77777777" w:rsidR="003C455E" w:rsidRDefault="003C455E" w:rsidP="003C455E"/>
    <w:p w14:paraId="377344F9" w14:textId="0FB18EDA" w:rsidR="00965CAD" w:rsidRDefault="003C455E" w:rsidP="003C455E">
      <w:r>
        <w:t xml:space="preserve">Overall, your analysis presents a compelling example of supply chain fragility, but a more balanced consideration of governance and </w:t>
      </w:r>
      <w:proofErr w:type="spellStart"/>
      <w:r>
        <w:t>organisational</w:t>
      </w:r>
      <w:proofErr w:type="spellEnd"/>
      <w:r>
        <w:t xml:space="preserve"> responsibility would further strengthen the critical evaluation.</w:t>
      </w:r>
    </w:p>
    <w:sectPr w:rsidR="00965C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55E"/>
    <w:rsid w:val="0014761B"/>
    <w:rsid w:val="003C455E"/>
    <w:rsid w:val="00751D9E"/>
    <w:rsid w:val="00765D90"/>
    <w:rsid w:val="00965CAD"/>
    <w:rsid w:val="00AA3363"/>
    <w:rsid w:val="00BB471B"/>
    <w:rsid w:val="00C1008B"/>
    <w:rsid w:val="00D55383"/>
    <w:rsid w:val="00D8463E"/>
    <w:rsid w:val="00F31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6B8C2"/>
  <w15:chartTrackingRefBased/>
  <w15:docId w15:val="{5EBA9437-C8BD-451E-A301-39B4B5695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5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5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5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5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5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5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5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5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236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mubashir ali</dc:creator>
  <cp:keywords/>
  <dc:description/>
  <cp:lastModifiedBy>Syed mubashir ali</cp:lastModifiedBy>
  <cp:revision>2</cp:revision>
  <dcterms:created xsi:type="dcterms:W3CDTF">2026-07-14T02:33:00Z</dcterms:created>
  <dcterms:modified xsi:type="dcterms:W3CDTF">2026-07-14T02:34:00Z</dcterms:modified>
</cp:coreProperties>
</file>