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423EE">
      <w:pPr>
        <w:spacing w:before="0" w:after="60" w:line="259" w:lineRule="auto"/>
        <w:ind w:left="0" w:firstLine="0"/>
        <w:rPr>
          <w:lang w:eastAsia="zh-CN"/>
        </w:rPr>
      </w:pPr>
      <w:r>
        <w:t>2026年中国国际大学生创新大赛（项目提交材料）</w:t>
      </w:r>
    </w:p>
    <w:p w14:paraId="22B33DDA">
      <w:pPr>
        <w:keepNext/>
        <w:spacing w:before="0" w:after="60" w:line="259" w:lineRule="auto"/>
        <w:ind w:left="0" w:firstLine="0"/>
        <w:rPr>
          <w:lang w:eastAsia="zh-CN"/>
        </w:rPr>
      </w:pPr>
      <w:r>
        <w:t>方向1B｜科学实验任务规划与反馈迭代</w:t>
      </w:r>
    </w:p>
    <w:p w14:paraId="4C23059D">
      <w:pPr>
        <w:spacing w:before="0" w:after="60" w:line="259" w:lineRule="auto"/>
        <w:ind w:left="0" w:firstLine="0"/>
        <w:rPr>
          <w:rFonts w:hint="eastAsia"/>
          <w:lang w:eastAsia="zh-CN"/>
        </w:rPr>
      </w:pPr>
      <w:r>
        <w:t>赛道一：科学实验任务规划与反馈迭代｜项目编号：XH-202619｜项目名称：虚拟学生试验台</w:t>
      </w:r>
    </w:p>
    <w:p w14:paraId="0C26DE2D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P1｜作品信息与核心结果</w:t>
      </w:r>
    </w:p>
    <w:p w14:paraId="4A262C0E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</w:rPr>
        <w:t>团队信息/成员信息（见报名系统登记）</w:t>
      </w:r>
    </w:p>
    <w:p w14:paraId="3574E868">
      <w:pPr>
        <w:spacing w:before="0" w:after="60" w:line="259" w:lineRule="auto"/>
        <w:ind w:left="0" w:firstLine="0"/>
        <w:rPr>
          <w:lang w:eastAsia="zh-CN"/>
        </w:rPr>
      </w:pPr>
      <w:r>
        <w:drawing>
          <wp:inline distT="0" distB="0" distL="114300" distR="114300">
            <wp:extent cx="2806700" cy="39598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7175" cy="3959860"/>
            <wp:effectExtent l="0" t="0" r="952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4B705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作品</w:t>
      </w:r>
      <w:r>
        <w:rPr>
          <w:rFonts w:hint="eastAsia" w:ascii="微软雅黑" w:hAnsi="微软雅黑" w:eastAsia="微软雅黑" w:cs="微软雅黑"/>
          <w:b/>
          <w:lang w:eastAsia="zh-CN"/>
        </w:rPr>
        <w:t>基本</w:t>
      </w:r>
      <w:r>
        <w:rPr>
          <w:rFonts w:hint="eastAsia" w:ascii="微软雅黑" w:hAnsi="微软雅黑" w:eastAsia="微软雅黑" w:cs="微软雅黑"/>
          <w:b/>
        </w:rPr>
        <w:t>信息</w:t>
      </w:r>
    </w:p>
    <w:tbl>
      <w:tblPr>
        <w:tblStyle w:val="33"/>
        <w:tblW w:w="9356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6095"/>
      </w:tblGrid>
      <w:tr w14:paraId="1C638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61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4AAA1">
            <w:pPr>
              <w:spacing w:before="0" w:after="0"/>
              <w:ind w:left="0" w:firstLine="0"/>
              <w:jc w:val="center"/>
              <w:rPr>
                <w:rFonts w:ascii="等线" w:hAnsi="等线" w:eastAsia="等线"/>
                <w:b/>
                <w:sz w:val="18"/>
              </w:rPr>
            </w:pPr>
            <w:r>
              <w:rPr>
                <w:rFonts w:ascii="等线" w:hAnsi="等线" w:eastAsia="等线"/>
                <w:b/>
                <w:sz w:val="18"/>
              </w:rPr>
              <w:t>项目字段</w:t>
            </w:r>
          </w:p>
        </w:tc>
        <w:tc>
          <w:tcPr>
            <w:tcW w:w="6095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D2BD">
            <w:pPr>
              <w:spacing w:before="0" w:after="0"/>
              <w:ind w:left="0" w:firstLine="0"/>
              <w:jc w:val="center"/>
              <w:rPr>
                <w:rFonts w:ascii="等线" w:hAnsi="等线" w:eastAsia="等线"/>
                <w:b/>
                <w:sz w:val="18"/>
              </w:rPr>
            </w:pPr>
            <w:r>
              <w:rPr>
                <w:rFonts w:ascii="等线" w:hAnsi="等线" w:eastAsia="等线"/>
                <w:b/>
                <w:sz w:val="18"/>
              </w:rPr>
              <w:t>实际内容</w:t>
            </w:r>
          </w:p>
        </w:tc>
      </w:tr>
      <w:tr w14:paraId="3B6F2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8E4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项目名称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4B4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虚拟学生试验台</w:t>
            </w:r>
          </w:p>
        </w:tc>
      </w:tr>
      <w:tr w14:paraId="3DA9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FDD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提交方向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DFA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方向1B：科学实验任务规划与反馈迭代</w:t>
            </w:r>
          </w:p>
        </w:tc>
      </w:tr>
      <w:tr w14:paraId="7CF1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F69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项目编号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A33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XH-202619</w:t>
            </w:r>
          </w:p>
        </w:tc>
      </w:tr>
      <w:tr w14:paraId="50EEE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A5A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核心场景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794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教育干预虚拟实验与研究计划迭代</w:t>
            </w:r>
          </w:p>
        </w:tc>
      </w:tr>
      <w:tr w14:paraId="38DB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2E6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模型与模式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BDA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Qwen语言层；BKT+ACT-R/L-Model数值层；离线可复现</w:t>
            </w:r>
          </w:p>
        </w:tc>
      </w:tr>
    </w:tbl>
    <w:p w14:paraId="314CED27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本作品核心主张</w:t>
      </w:r>
    </w:p>
    <w:p w14:paraId="6F32BF64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教育研究者如何在不直接占用真人样本的情况下，先用多主体虚拟学生模型规划并执行教育干预实验，再依据仿真结果、稳健性分析和专家反馈修订下一轮方案？</w:t>
      </w:r>
    </w:p>
    <w:p w14:paraId="08E55173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将研究目标转成可执行实验配置：生成学生/教师/家长档案，设置对照与干预臂，运行BKT+ACT-R认知引擎和L-Model连续时间仿真，输出效应量、置信区间、子群差异、失败记录和研究计划。</w:t>
      </w:r>
    </w:p>
    <w:p w14:paraId="60724E77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结果1：固定seed案例可复现100名学生、20名教师、100名家长、90天、5个干预臂的完整运行包。</w:t>
      </w:r>
    </w:p>
    <w:p w14:paraId="1C391315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结果2：系统把效应量、稳健性、失真和人在回路反馈写回下一轮计划，形成可追溯的实验迭代链。</w:t>
      </w:r>
    </w:p>
    <w:p w14:paraId="549DDD07">
      <w:pPr>
        <w:pStyle w:val="16"/>
        <w:spacing w:before="0" w:after="60" w:line="259" w:lineRule="auto"/>
        <w:ind w:left="0" w:firstLine="0"/>
      </w:pPr>
      <w:r>
        <w:t>局限：当前结果来自合成画像和离线确定性回退，尚未完成真实学生实验、真实数据校准和Qwen实时调用证据；所有结论均为实验规划或方向性证据。</w:t>
      </w:r>
    </w:p>
    <w:p w14:paraId="47352B8F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官网提交要求提示</w:t>
      </w:r>
    </w:p>
    <w:p w14:paraId="5DD4FADE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本稿按1B模板控制在20页以内；演示可通过本地后端和前端入口复现，离线模式不依赖外部API。</w:t>
      </w:r>
    </w:p>
    <w:p w14:paraId="4EA90265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模型使用通义千问接口作为问题理解与叙事层；无API密钥时自动切换确定性离线回退，并在结果中标注模式。</w:t>
      </w:r>
    </w:p>
    <w:p w14:paraId="44CDBE2C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重点展示实验规划、仿真执行、数据分析、异常/失败处理、专家反馈和第二轮方案变化；不把虚拟结果表述为真人因果结论。</w:t>
      </w:r>
    </w:p>
    <w:p w14:paraId="7158096C">
      <w:pPr>
        <w:pStyle w:val="16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t>演示视频为可选材料；本稿提供固定seed运行包和结构化输出作为离线复核依据。</w:t>
      </w:r>
    </w:p>
    <w:p w14:paraId="48762767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75D4A4B9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3C677834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5D5A5794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6DC93B47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36B630EB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2D2B11E8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310B33AA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1A29D0EF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64BA7CE5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640DA3BA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3D1139F3">
      <w:pPr>
        <w:pStyle w:val="16"/>
        <w:numPr>
          <w:ilvl w:val="0"/>
          <w:numId w:val="0"/>
        </w:numPr>
        <w:spacing w:before="0" w:after="60" w:line="259" w:lineRule="auto"/>
        <w:contextualSpacing/>
      </w:pPr>
    </w:p>
    <w:p w14:paraId="43F04217">
      <w:pPr>
        <w:pStyle w:val="16"/>
        <w:numPr>
          <w:ilvl w:val="0"/>
          <w:numId w:val="0"/>
        </w:numPr>
        <w:spacing w:before="0" w:after="60" w:line="259" w:lineRule="auto"/>
        <w:contextualSpacing/>
        <w:rPr>
          <w:rFonts w:hint="eastAsia"/>
          <w:lang w:eastAsia="zh-CN"/>
        </w:rPr>
      </w:pPr>
    </w:p>
    <w:p w14:paraId="02A17682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P2｜作品目标与实际完成内容</w:t>
      </w:r>
    </w:p>
    <w:p w14:paraId="074C00F1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团队实际解决的问题</w:t>
      </w:r>
    </w:p>
    <w:p w14:paraId="09CCDB5F">
      <w:pPr>
        <w:spacing w:before="0" w:after="60" w:line="259" w:lineRule="auto"/>
        <w:ind w:left="0" w:firstLine="0"/>
        <w:rPr>
          <w:lang w:eastAsia="zh-CN"/>
        </w:rPr>
      </w:pPr>
      <w:r>
        <w:t>团队实际问题：传统教育干预往往先做真人试验，成本高且难以解释中介机制。本项目先在可控虚拟环境中检验干预方向、执行条件和风险边界，再决定是否进入真人试验。</w:t>
      </w:r>
    </w:p>
    <w:p w14:paraId="4A970798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本作品实际完成的工作</w:t>
      </w:r>
    </w:p>
    <w:p w14:paraId="1F0B33ED">
      <w:pPr>
        <w:spacing w:before="0" w:after="60" w:line="259" w:lineRule="auto"/>
        <w:ind w:left="0" w:firstLine="0"/>
      </w:pPr>
      <w:r>
        <w:t>已实现：多主体档案生成、干预目录与参数校验、6臂分配（5个干预+对照）、90天L-Model仿真、Hedges' g与95% CI、反事实、稳健性、子群/场景比较、失败降级、报告和专家反馈接口。</w:t>
      </w:r>
    </w:p>
    <w:p w14:paraId="5A33A62B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本作品形成的完整闭环</w:t>
      </w:r>
    </w:p>
    <w:p w14:paraId="0A7AB530">
      <w:pPr>
        <w:spacing w:before="0" w:after="60" w:line="259" w:lineRule="auto"/>
        <w:ind w:left="0" w:firstLine="0"/>
      </w:pPr>
      <w:r>
        <w:t>研究目标 → 实验任务规划 → 配置校验 → 虚拟实验执行 → 原始轨迹与指标 → 结果判断 → 反馈修订 → 第二轮计划。每一轮保存seed、配置、版本、结果和变更原因。</w:t>
      </w:r>
    </w:p>
    <w:p w14:paraId="2085A5B1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主要产出：可执行实验配置、对照/干预分配、日粒度轨迹、效应量与CI、异常记录、研究计划和下一轮变更清单。</w:t>
      </w:r>
    </w:p>
    <w:p w14:paraId="42323411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已完成范围：固定seed代表性案例和软件链路验收；未完成范围：真人实验、真实数据接入、外部仪器闭环。</w:t>
      </w:r>
    </w:p>
    <w:p w14:paraId="1B0455EE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与一次性问答的区别：系统会实际运行多主体仿真，数值由认知和时间模型计算，结果会触发参数/方案反馈，而不是只生成文字建议。</w:t>
      </w:r>
    </w:p>
    <w:p w14:paraId="094AB754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40F7260B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74BB2F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053E7D6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16331A0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029AE3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41273FE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17A53579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9E716E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0615891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P3｜本作品采用的科学逻辑与实验判断</w:t>
      </w:r>
    </w:p>
    <w:p w14:paraId="018F62A2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团队实际采用的判断原则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313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8D7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判断环节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9A8A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实际采用的规则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D7A6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输出</w:t>
            </w:r>
          </w:p>
        </w:tc>
      </w:tr>
      <w:tr w14:paraId="386FF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7C6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目标与约束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F34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目标、对象、干预、对照、指标必须可执行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CF8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任务配置</w:t>
            </w:r>
          </w:p>
        </w:tc>
      </w:tr>
      <w:tr w14:paraId="5279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ACA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计划转实验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AA4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样本、时间窗、seed、分组和停止条件完整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E2B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运行前校验</w:t>
            </w:r>
          </w:p>
        </w:tc>
      </w:tr>
      <w:tr w14:paraId="3AA23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2A0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结果判断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BBF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效应量、CI、稳健性和异常共同判断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44F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支持/削弱/未知</w:t>
            </w:r>
          </w:p>
        </w:tc>
      </w:tr>
      <w:tr w14:paraId="510A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11F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反馈迭代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5FF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记录变更字段和原因，不覆盖上一轮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8C9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新版本计划</w:t>
            </w:r>
          </w:p>
        </w:tc>
      </w:tr>
      <w:tr w14:paraId="1EC46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652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升级边界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F0E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合成仿真不得直接升级为真人结论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7B99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人工复核</w:t>
            </w:r>
          </w:p>
        </w:tc>
      </w:tr>
    </w:tbl>
    <w:p w14:paraId="5D1D1029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本作品的科学逻辑</w:t>
      </w:r>
    </w:p>
    <w:p w14:paraId="3F01E06B">
      <w:pPr>
        <w:spacing w:before="0" w:after="60" w:line="259" w:lineRule="auto"/>
        <w:ind w:left="0" w:firstLine="0"/>
      </w:pPr>
      <w:r>
        <w:t>判断原则：先检查目标是否可操作、变量和对照是否明确、观测指标是否可记录；再检查仿真结果是否支持、削弱或无法判断原计划。任何CI跨零、异常或数据缺失都保留为限制，不自动判为成功。</w:t>
      </w:r>
    </w:p>
    <w:p w14:paraId="588DD713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7B9A66C8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8DE2A2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8109CF6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4965047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088060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AF3064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E2CD575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95D8E8A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0C78E4CA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251AD9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CC24544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P4｜本作品实际使用的数据、资料与实验条件</w:t>
      </w:r>
    </w:p>
    <w:p w14:paraId="03E816FA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已实际使用的内容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2500"/>
        <w:gridCol w:w="2460"/>
      </w:tblGrid>
      <w:tr w14:paraId="32939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A0BF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数据/工具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53B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实际使用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D6E6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规划与判断作用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6D76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已知边界</w:t>
            </w:r>
          </w:p>
        </w:tc>
      </w:tr>
      <w:tr w14:paraId="29475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370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合成画像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A3E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100学生/20教师/100家长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14F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生成可控实验对象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7C6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非真实个体</w:t>
            </w:r>
          </w:p>
        </w:tc>
      </w:tr>
      <w:tr w14:paraId="4496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476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BKT+ACT-R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416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知识与遗忘状态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D33A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计算学习轨迹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1BF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需真实数据校准</w:t>
            </w:r>
          </w:p>
        </w:tc>
      </w:tr>
      <w:tr w14:paraId="1812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042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L-Model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DC6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90天多主体仿真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03A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执行干预和事件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D3B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无真实仪器</w:t>
            </w:r>
          </w:p>
        </w:tc>
      </w:tr>
      <w:tr w14:paraId="7BB3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557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固定seed JSON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27A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case-20260821-100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00B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复现与版本比较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DC1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单一代表性案例</w:t>
            </w:r>
          </w:p>
        </w:tc>
      </w:tr>
    </w:tbl>
    <w:p w14:paraId="473809A4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实际处理方法</w:t>
      </w:r>
    </w:p>
    <w:p w14:paraId="4BD6A1DC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当前运行数据为合成画像和结构化仿真日志；数据来源、seed、代码版本和运行模式写入JSON元数据。</w:t>
      </w:r>
    </w:p>
    <w:p w14:paraId="040C4121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学生/教师/家长使用统一ID；时间统一为仿真日，干预起止日和指标窗口固定写入配置。</w:t>
      </w:r>
    </w:p>
    <w:p w14:paraId="652B380C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缺失、异常和冲突由输入校验、PrivacyGuard和确定性回退处理；无法可靠判断的记录进入人工复核队列。</w:t>
      </w:r>
    </w:p>
    <w:p w14:paraId="461212E1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虚拟环境边界包括样本规模、90天时间窗、5个干预臂、合成画像和无真实仪器；这些边界在报告中显式标注。</w:t>
      </w:r>
    </w:p>
    <w:p w14:paraId="56D66BDD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46B002A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0DCAC37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19C01B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3A947F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873628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61A0B7E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3F2FA09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A526E3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90B9F0C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96E828F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P5｜本作品采用的评价方法</w:t>
      </w:r>
    </w:p>
    <w:p w14:paraId="5F938D2D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实际评价方案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2500"/>
        <w:gridCol w:w="2460"/>
      </w:tblGrid>
      <w:tr w14:paraId="2A3F2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0414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评价维度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D3B7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方法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6C7B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评价结果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12EC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对下一轮影响</w:t>
            </w:r>
          </w:p>
        </w:tc>
      </w:tr>
      <w:tr w14:paraId="50C3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ACF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可执行性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ED6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配置schema/范围校验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412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缺项则停止运行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896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补齐必填字段</w:t>
            </w:r>
          </w:p>
        </w:tc>
      </w:tr>
      <w:tr w14:paraId="08A6F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D02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效果方向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94D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增益与Hedges' g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214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仅作方向性证据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DD0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降低措辞强度</w:t>
            </w:r>
          </w:p>
        </w:tc>
      </w:tr>
      <w:tr w14:paraId="32A6C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F51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不确定性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202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95% CI/稳健性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35C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CI跨零则不升级结论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3B9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增加验证要求</w:t>
            </w:r>
          </w:p>
        </w:tc>
      </w:tr>
      <w:tr w14:paraId="05DA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2BC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反馈闭环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F3C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HITL版本记录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687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变更可追溯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AC6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生成第二轮计划</w:t>
            </w:r>
          </w:p>
        </w:tc>
      </w:tr>
    </w:tbl>
    <w:p w14:paraId="71655059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评价口径说明</w:t>
      </w:r>
    </w:p>
    <w:p w14:paraId="56C84BDC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重点评价：实验是否可执行、指标是否可观测、结果是否可复现、失败是否留档、第二轮是否有可解释变化。</w:t>
      </w:r>
    </w:p>
    <w:p w14:paraId="5D13158E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程序负责配置校验、分组、仿真、统计和日志；模型负责问题理解与文字组织；团队成员负责研究边界、异常复核和是否进入真人试验的判断。</w:t>
      </w:r>
    </w:p>
    <w:p w14:paraId="402ED23C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第一轮和第二轮保持同一评价口径（目标、指标、CI和失败记录）；变化只来自反馈后的计划、参数或证据边界，并记录变更原因。</w:t>
      </w:r>
    </w:p>
    <w:p w14:paraId="5F4425FB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当结果异常、CI跨零、关键数据缺失或专家提交反馈时暂停自动推进；由研究者决定继续生成、修改计划或停止。</w:t>
      </w:r>
    </w:p>
    <w:p w14:paraId="7A1D6FF5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3C4429EA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3671C8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F07AE57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57848A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DBC111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7942A4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F536F2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B94869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96C678C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P6｜系统总体架构与技术闭环</w:t>
      </w:r>
    </w:p>
    <w:p w14:paraId="1ECD252D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本作品真实架构</w:t>
      </w:r>
    </w:p>
    <w:p w14:paraId="3F17F57B">
      <w:pPr>
        <w:spacing w:before="0" w:after="60" w:line="259" w:lineRule="auto"/>
        <w:ind w:left="0" w:firstLine="0"/>
      </w:pPr>
      <w:r>
        <w:t>真实架构：问题输入 → 任务规划器 → 配置/约束校验 → 学生/教师/家长生成 → BKT+ACT-R/L-Model仿真 → 指标与失败分析 → 报告/计划 → HITL反馈。Qwen位于问题理解和叙事层，不裁定数值对错。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1900"/>
        <w:gridCol w:w="1880"/>
        <w:gridCol w:w="1880"/>
      </w:tblGrid>
      <w:tr w14:paraId="7041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26EE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实验模块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B031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输入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F147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核心计算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9A1E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输出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844F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与下一轮关系</w:t>
            </w:r>
          </w:p>
        </w:tc>
      </w:tr>
      <w:tr w14:paraId="1430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0A3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研究目标与约束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50A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问题/对象/指标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E07D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schema校验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81D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任务卡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AC2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进入计划</w:t>
            </w:r>
          </w:p>
        </w:tc>
      </w:tr>
      <w:tr w14:paraId="6ACF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BA2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实验任务规划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EF8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干预/对照/seed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8332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分组与停止条件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C29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运行配置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660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进入执行</w:t>
            </w:r>
          </w:p>
        </w:tc>
      </w:tr>
      <w:tr w14:paraId="27B1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685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实验执行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271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配置+画像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7E7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BKT/ACT-R/L-Model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CAB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轨迹/事件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21B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进入分析</w:t>
            </w:r>
          </w:p>
        </w:tc>
      </w:tr>
      <w:tr w14:paraId="2B63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21C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数据分析与判断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C4F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轨迹/分组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27D7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g/CI/稳健性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0D3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结果卡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9BA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触发反馈</w:t>
            </w:r>
          </w:p>
        </w:tc>
      </w:tr>
      <w:tr w14:paraId="4A3EF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06B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反馈与下一轮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B76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结果/人工意见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4F7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变更审计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55D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版本计划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E66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再次执行</w:t>
            </w:r>
          </w:p>
        </w:tc>
      </w:tr>
    </w:tbl>
    <w:p w14:paraId="528273B3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技术闭环的关键设计</w:t>
      </w:r>
    </w:p>
    <w:p w14:paraId="719D804D">
      <w:pPr>
        <w:spacing w:before="0" w:after="60" w:line="259" w:lineRule="auto"/>
        <w:ind w:left="0" w:firstLine="0"/>
      </w:pPr>
      <w:r>
        <w:t>它不是一次性实验方案：执行结果会回到任务规划、指标选择、干预参数或措辞边界；相同输入和seed可复现轨迹，不同版本保留差异和原因。</w:t>
      </w:r>
    </w:p>
    <w:p w14:paraId="17450F87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7A00E4C9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B1AF5D8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DF8C9C6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B6574DB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99FB555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6BD739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7B26DB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EED5DBC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697AD2BA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F4D1E0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25007DA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P7｜Qwen使用方式与上下文工程</w:t>
      </w:r>
    </w:p>
    <w:p w14:paraId="134A1608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Qwen在本作品中的实际作用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3E6AA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ABF8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模块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B595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实际使用</w:t>
            </w:r>
          </w:p>
        </w:tc>
      </w:tr>
      <w:tr w14:paraId="323E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B20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Qwen语言层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C82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问题结构化、变量说明、结果叙事</w:t>
            </w:r>
          </w:p>
        </w:tc>
      </w:tr>
      <w:tr w14:paraId="6DE6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4EA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输入约束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D44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结构化schema、字段范围、隐私过滤</w:t>
            </w:r>
          </w:p>
        </w:tc>
      </w:tr>
      <w:tr w14:paraId="096DC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B47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运行模式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E09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有密钥时实时调用；无密钥时确定性回退</w:t>
            </w:r>
          </w:p>
        </w:tc>
      </w:tr>
      <w:tr w14:paraId="0E8E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B01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数值裁定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B23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不由Qwen决定；由认知/仿真/统计模块计算</w:t>
            </w:r>
          </w:p>
        </w:tc>
      </w:tr>
      <w:tr w14:paraId="00E6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D97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人工协同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061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研究者审查边界、异常和升级条件</w:t>
            </w:r>
          </w:p>
        </w:tc>
      </w:tr>
    </w:tbl>
    <w:p w14:paraId="37E2A80E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上下文组织</w:t>
      </w:r>
    </w:p>
    <w:p w14:paraId="0D55E742">
      <w:pPr>
        <w:spacing w:before="0" w:after="60" w:line="259" w:lineRule="auto"/>
        <w:ind w:left="0" w:firstLine="0"/>
      </w:pPr>
      <w:r>
        <w:t>结构化上下文包含研究目标、目标人群、干预/对照、证据边界、参数约束、历史结果、异常、人工反馈和下一轮修改项。</w:t>
      </w:r>
    </w:p>
    <w:p w14:paraId="339599C2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措施：固定schema、输入范围校验、来源与版本字段、PrivacyGuard脱敏、失败降级和原始运行包留档。</w:t>
      </w:r>
    </w:p>
    <w:p w14:paraId="0D386598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实验前更新：目标、对照、干预剂量、样本规模、时间窗和停止条件均先写入配置并校验。</w:t>
      </w:r>
    </w:p>
    <w:p w14:paraId="479E41F3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反馈改变的是计划参数、证据权重和边界说明，不直接改写已产生的数值轨迹；新一轮使用新版本号和变更原因。</w:t>
      </w:r>
    </w:p>
    <w:p w14:paraId="25F3EDFD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val="en-US"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Qwen在本作品</w:t>
      </w:r>
      <w:r>
        <w:rPr>
          <w:rFonts w:hint="eastAsia" w:ascii="微软雅黑" w:hAnsi="微软雅黑" w:eastAsia="微软雅黑" w:cs="微软雅黑"/>
          <w:b/>
          <w:lang w:val="en-US" w:eastAsia="zh-CN"/>
        </w:rPr>
        <w:t>开发过程</w:t>
      </w:r>
      <w:r>
        <w:rPr>
          <w:rFonts w:hint="eastAsia" w:ascii="微软雅黑" w:hAnsi="微软雅黑" w:eastAsia="微软雅黑" w:cs="微软雅黑"/>
          <w:b/>
          <w:lang w:eastAsia="zh-CN"/>
        </w:rPr>
        <w:t>中的</w:t>
      </w:r>
      <w:r>
        <w:rPr>
          <w:rFonts w:hint="eastAsia" w:ascii="微软雅黑" w:hAnsi="微软雅黑" w:eastAsia="微软雅黑" w:cs="微软雅黑"/>
          <w:b/>
          <w:lang w:val="en-US" w:eastAsia="zh-CN"/>
        </w:rPr>
        <w:t>应用</w:t>
      </w:r>
    </w:p>
    <w:p w14:paraId="7EDB88A6">
      <w:pPr>
        <w:spacing w:before="0" w:after="60" w:line="259" w:lineRule="auto"/>
        <w:ind w:lef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本项目在开发过程中依靠千问系列模型进行工程构建和优化，以下给出部分阿里云百炼平台调用api记录：</w:t>
      </w:r>
    </w:p>
    <w:p w14:paraId="520E2EA2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drawing>
          <wp:inline distT="0" distB="0" distL="114300" distR="114300">
            <wp:extent cx="2428875" cy="180022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r="2139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25140" cy="1800225"/>
            <wp:effectExtent l="0" t="0" r="10160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62E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6BFDFB2">
      <w:pPr>
        <w:rPr>
          <w:rFonts w:hint="eastAsia" w:ascii="微软雅黑" w:hAnsi="微软雅黑" w:eastAsia="微软雅黑" w:cs="微软雅黑"/>
          <w:b/>
          <w:lang w:eastAsia="zh-CN"/>
        </w:rPr>
      </w:pPr>
      <w:bookmarkStart w:id="0" w:name="_GoBack"/>
      <w:bookmarkEnd w:id="0"/>
    </w:p>
    <w:p w14:paraId="1D54D6EE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P8｜实验任务规划方法</w:t>
      </w:r>
    </w:p>
    <w:p w14:paraId="5AC61F28">
      <w:pPr>
        <w:pStyle w:val="4"/>
        <w:spacing w:before="0" w:after="60" w:line="259" w:lineRule="auto"/>
        <w:ind w:left="0" w:firstLine="0"/>
        <w:rPr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本作品实际采用的规划过程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2500"/>
        <w:gridCol w:w="2460"/>
      </w:tblGrid>
      <w:tr w14:paraId="7998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D46D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规划环节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39C9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实际内容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F615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形成的中间产物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072E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可执行约束</w:t>
            </w:r>
          </w:p>
        </w:tc>
      </w:tr>
      <w:tr w14:paraId="5EEA9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F83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定义目标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2B8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家长自主支持与控制监督比较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FED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目标/指标卡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0B6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动机/坚持度/成就</w:t>
            </w:r>
          </w:p>
        </w:tc>
      </w:tr>
      <w:tr w14:paraId="3CDD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63F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确定顺序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519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校验→分组→仿真→分析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1B7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流程版本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76D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固定seed/时间窗</w:t>
            </w:r>
          </w:p>
        </w:tc>
      </w:tr>
      <w:tr w14:paraId="15CD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4B6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选择数据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0C9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合成画像+运行日志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BBA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数据清单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DE7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来源单独标注</w:t>
            </w:r>
          </w:p>
        </w:tc>
      </w:tr>
      <w:tr w14:paraId="55313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E6A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设置停止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67B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CI跨零/异常/缺失触发复核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B23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停止条件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6EA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不自动判成功</w:t>
            </w:r>
          </w:p>
        </w:tc>
      </w:tr>
      <w:tr w14:paraId="22BF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69CF">
            <w:pPr>
              <w:spacing w:before="0" w:after="0" w:line="264" w:lineRule="auto"/>
              <w:ind w:left="0" w:firstLine="0"/>
              <w:jc w:val="left"/>
              <w:rPr>
                <w:lang w:eastAsia="zh-CN"/>
              </w:rPr>
            </w:pPr>
            <w:r>
              <w:rPr>
                <w:b w:val="0"/>
                <w:color w:val="222222"/>
                <w:sz w:val="18"/>
                <w:lang w:eastAsia="zh-CN"/>
              </w:rPr>
              <w:t>设置预期观测和停止条件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D8F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2D9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468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</w:tr>
    </w:tbl>
    <w:p w14:paraId="070FD4E7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实际计划输出</w:t>
      </w:r>
    </w:p>
    <w:p w14:paraId="0567479C">
      <w:pPr>
        <w:spacing w:before="0" w:after="60" w:line="259" w:lineRule="auto"/>
        <w:ind w:left="0" w:firstLine="0"/>
      </w:pPr>
      <w:r>
        <w:t>计划片段：固定seed=20260821；100名学生随机分到对照与5个干预臂；运行90天；每日记录成就、动机、疲劳和事件；比较最终增益并计算Hedges' g与95% CI；CI跨零或数据异常时进入人工复核。</w:t>
      </w:r>
    </w:p>
    <w:p w14:paraId="797F9AF4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1C998CDE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A331CC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AAA8FCC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5E30D90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F546A8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F524A0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AD1DDA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7F99AFE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56AB3A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AC10E4B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P9｜实验或仿真实际执行与数据获取</w:t>
      </w:r>
    </w:p>
    <w:p w14:paraId="6B4E2943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本作品实际完成的执行过程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1900"/>
        <w:gridCol w:w="1880"/>
        <w:gridCol w:w="1880"/>
      </w:tblGrid>
      <w:tr w14:paraId="2103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85F1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执行环境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F66B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使用的模块/工具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9C8A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主要输入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7CEE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原始输出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35C5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如何进入反馈</w:t>
            </w:r>
          </w:p>
        </w:tc>
      </w:tr>
      <w:tr w14:paraId="1772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CC2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离线仿真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68E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Python后端/L-Model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A77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固定seed配置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AEC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日轨迹/事件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D8E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比较预期与实际</w:t>
            </w:r>
          </w:p>
        </w:tc>
      </w:tr>
      <w:tr w14:paraId="4B93A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EEA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统计分析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320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NumPy/统计模块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E63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分组增益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FBC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g/CI/稳健性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B26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触发边界提示</w:t>
            </w:r>
          </w:p>
        </w:tc>
      </w:tr>
      <w:tr w14:paraId="0D55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6232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报告生成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2D4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ReportWriter/M8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944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结果卡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5F9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研究计划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486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专家提交意见</w:t>
            </w:r>
          </w:p>
        </w:tc>
      </w:tr>
    </w:tbl>
    <w:p w14:paraId="5866284E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执行说明</w:t>
      </w:r>
    </w:p>
    <w:p w14:paraId="62250E47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执行前检查：样本数、干预臂、seed、时间窗、ID唯一性、指标字段、数据来源和隐私等级。</w:t>
      </w:r>
    </w:p>
    <w:p w14:paraId="42A1A0BF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原始轨迹保留在运行包；报告只导出聚合指标、配置摘要和必要的失败记录。</w:t>
      </w:r>
    </w:p>
    <w:p w14:paraId="4DA088E4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合成数据用于离线复现，真实数据接口单独标注来源；两者不混合计算，避免把回退数据误写成真实校准。</w:t>
      </w:r>
    </w:p>
    <w:p w14:paraId="30986099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59079CB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C4CEED7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68B1069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0B2A57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38D131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52E8BDE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C6903A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0BAF83B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80B0A3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9F6196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361A91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D60569C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P10｜数据分析、质量控制与反馈形成</w:t>
      </w:r>
    </w:p>
    <w:p w14:paraId="63E76E18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本作品实际采用的分析过程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600"/>
        <w:gridCol w:w="1600"/>
        <w:gridCol w:w="1600"/>
        <w:gridCol w:w="1600"/>
        <w:gridCol w:w="1660"/>
      </w:tblGrid>
      <w:tr w14:paraId="751A9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5CEE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分析环节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74BA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实际输入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BE8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系统输出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BF20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人工判断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9F92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下一轮动作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5A4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状态</w:t>
            </w:r>
          </w:p>
        </w:tc>
      </w:tr>
      <w:tr w14:paraId="116F1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5A6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执行前检查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0AF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配置/数据schema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F84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错误清单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BF8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是否修正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DAE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补齐配置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C11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4586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6F2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效果分析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5BE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基线/终点增益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DBD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g与95% CI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3F4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是否支持方向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A5A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调整措辞/样本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8A0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6AA3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CAB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异常值与失败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FFC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运行日志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A04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失败原因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516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是否重跑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58AC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保留失败记录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503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5BE4A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556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预期比较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D67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计划指标/实际指标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2BC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偏差摘要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F61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是否停止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A8C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修改下一轮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293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</w:tbl>
    <w:p w14:paraId="17EB6CD3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结果如何变成反馈</w:t>
      </w:r>
    </w:p>
    <w:p w14:paraId="3DBA8FA1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直接进入反馈的原始量：分组、基线/终点成就、日轨迹、干预暴露、异常和失败状态。</w:t>
      </w:r>
    </w:p>
    <w:p w14:paraId="3924D713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确定性计算：均值、增益、Hedges' g、95% CI、场景/子群差异和稳健性；模型只解释结果，不替代统计计算。</w:t>
      </w:r>
    </w:p>
    <w:p w14:paraId="555BC799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关键判断由规则与研究者共同完成：CI跨零、失真、样本不足或停止条件触发时，不升级为科学结论。</w:t>
      </w:r>
    </w:p>
    <w:p w14:paraId="4D8DCC1E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bCs/>
          <w:color w:val="2E74B5"/>
          <w:sz w:val="26"/>
          <w:szCs w:val="26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26"/>
          <w:szCs w:val="26"/>
          <w:lang w:val="en-US" w:eastAsia="en-US" w:bidi="ar-SA"/>
        </w:rPr>
        <w:t>人工反馈字段包括评论、目标对象、证据充分性、建议动作、提交人和时间戳；反馈写回下一轮</w:t>
      </w:r>
    </w:p>
    <w:p w14:paraId="57E1F458"/>
    <w:p w14:paraId="4DC2C014"/>
    <w:p w14:paraId="3007E9F7"/>
    <w:p w14:paraId="59A01096"/>
    <w:p w14:paraId="1D159C80"/>
    <w:p w14:paraId="70BCC75B"/>
    <w:p w14:paraId="31F540B7"/>
    <w:p w14:paraId="4CD8E546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779E97D6">
      <w:pPr>
        <w:rPr>
          <w:rFonts w:hint="eastAsia"/>
          <w:lang w:eastAsia="zh-CN"/>
        </w:rPr>
      </w:pPr>
    </w:p>
    <w:p w14:paraId="06027206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P11｜本作品实际采用的反馈与计划调整方法</w:t>
      </w:r>
    </w:p>
    <w:p w14:paraId="26DCFFB0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已实现或实际使用的反馈机制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1900"/>
        <w:gridCol w:w="1880"/>
        <w:gridCol w:w="1880"/>
      </w:tblGrid>
      <w:tr w14:paraId="555D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3816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实际反馈信号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1C0A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系统识别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BD42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对当前判断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E922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下一轮调整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7EBC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责任主体</w:t>
            </w:r>
          </w:p>
        </w:tc>
      </w:tr>
      <w:tr w14:paraId="3953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3AD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2E2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统计摘要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C53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候选而非结论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0BE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增加验证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014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研究者</w:t>
            </w:r>
          </w:p>
        </w:tc>
      </w:tr>
      <w:tr w14:paraId="73AC6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344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数据缺失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A91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schema/日志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93E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结果不可判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42C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补数据或停止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1F5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系统+研究者</w:t>
            </w:r>
          </w:p>
        </w:tc>
      </w:tr>
      <w:tr w14:paraId="100E9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BD7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效果偏离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3C4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预期比较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713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方向需复核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676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改参数/对照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8C3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研究者</w:t>
            </w:r>
          </w:p>
        </w:tc>
      </w:tr>
      <w:tr w14:paraId="6D55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BD56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专家意见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BA6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HITL记录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790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边界更清楚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170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改计划措辞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362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专家/团队</w:t>
            </w:r>
          </w:p>
        </w:tc>
      </w:tr>
    </w:tbl>
    <w:p w14:paraId="1A97237B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一项真实调整示例</w:t>
      </w:r>
    </w:p>
    <w:p w14:paraId="427DA384">
      <w:pPr>
        <w:spacing w:before="0" w:after="60" w:line="259" w:lineRule="auto"/>
        <w:ind w:left="0" w:firstLine="0"/>
      </w:pPr>
      <w:r>
        <w:t>代表性分析：case-20260821-100中，I3_feedback点估计最高（g=0.551），95% CI为[-0.144,1.246]并跨零，因此第一轮只保留为候选方向，不判定为已证实效果；下一轮需扩大样本或进入真人验证。</w:t>
      </w:r>
    </w:p>
    <w:p w14:paraId="220B2433">
      <w:pPr>
        <w:spacing w:before="0" w:after="60" w:line="259" w:lineRule="auto"/>
        <w:ind w:left="0" w:firstLine="0"/>
      </w:pPr>
    </w:p>
    <w:p w14:paraId="4E7F031D">
      <w:pPr>
        <w:spacing w:before="0" w:after="60" w:line="259" w:lineRule="auto"/>
        <w:ind w:left="0" w:firstLine="0"/>
      </w:pPr>
    </w:p>
    <w:p w14:paraId="2C6D286D">
      <w:pPr>
        <w:spacing w:before="0" w:after="60" w:line="259" w:lineRule="auto"/>
        <w:ind w:left="0" w:firstLine="0"/>
      </w:pPr>
    </w:p>
    <w:p w14:paraId="48335850">
      <w:pPr>
        <w:spacing w:before="0" w:after="60" w:line="259" w:lineRule="auto"/>
        <w:ind w:left="0" w:firstLine="0"/>
      </w:pPr>
    </w:p>
    <w:p w14:paraId="3C0FDB36">
      <w:pPr>
        <w:spacing w:before="0" w:after="60" w:line="259" w:lineRule="auto"/>
        <w:ind w:left="0" w:firstLine="0"/>
      </w:pPr>
    </w:p>
    <w:p w14:paraId="006768CE">
      <w:pPr>
        <w:spacing w:before="0" w:after="60" w:line="259" w:lineRule="auto"/>
        <w:ind w:left="0" w:firstLine="0"/>
      </w:pPr>
    </w:p>
    <w:p w14:paraId="7C82D3DC">
      <w:pPr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zh-CN" w:bidi="ar-SA"/>
        </w:rPr>
        <w:t>P12｜完整运行流程与实际失败处理</w:t>
      </w:r>
    </w:p>
    <w:p w14:paraId="42069888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一次完整运行</w:t>
      </w:r>
    </w:p>
    <w:p w14:paraId="12166BC1">
      <w:pPr>
        <w:spacing w:before="0" w:after="60" w:line="259" w:lineRule="auto"/>
        <w:ind w:left="0" w:firstLine="0"/>
      </w:pPr>
      <w:r>
        <w:t>流程图对应：目标定义→计划生成→执行前校验→90天仿真→指标计算→异常/失败分流→专家反馈→第二轮计划；反馈可回到目标、配置、指标或停止条件。</w:t>
      </w:r>
    </w:p>
    <w:p w14:paraId="0130967F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本作品实际出现或主动测试过的情况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2500"/>
        <w:gridCol w:w="2460"/>
      </w:tblGrid>
      <w:tr w14:paraId="155CB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59BD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实验条件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C3F9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系统设置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8A5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可观察结果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F5E8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停止/反馈</w:t>
            </w:r>
          </w:p>
        </w:tc>
      </w:tr>
      <w:tr w14:paraId="31B2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88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样本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279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100学生/20教师/100家长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322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各组增益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302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样本不足则限制外推</w:t>
            </w:r>
          </w:p>
        </w:tc>
      </w:tr>
      <w:tr w14:paraId="40D3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CE6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时间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C5C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90天，固定seed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DDB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日轨迹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879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异常/缺失即复核</w:t>
            </w:r>
          </w:p>
        </w:tc>
      </w:tr>
      <w:tr w14:paraId="4A28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158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干预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D8E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5个干预臂+对照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7C5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g/CI/场景差异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242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CI跨零不升级</w:t>
            </w:r>
          </w:p>
        </w:tc>
      </w:tr>
    </w:tbl>
    <w:p w14:paraId="183A1F51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系统自动产生：格式/范围错误、运行失败、缺失字段、CI和稳健性摘要、与预期不一致提示。</w:t>
      </w:r>
    </w:p>
    <w:p w14:paraId="08D0127D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研究者判断：是否补充证据、是否修改干预、是否调整样本/时间窗、是否停止或进入真人实验。</w:t>
      </w:r>
    </w:p>
    <w:p w14:paraId="3161F165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保留的前后变化：反馈前后的配置版本、变更字段、变更原因、运行ID和结果差异；不删除失败轮次。</w:t>
      </w:r>
    </w:p>
    <w:p w14:paraId="54D21BC2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P13｜代表性案例选择与实际设置</w:t>
      </w:r>
    </w:p>
    <w:p w14:paraId="1B7FB420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为什么选择这个案例</w:t>
      </w:r>
    </w:p>
    <w:p w14:paraId="0D2DF084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科学目标：检验家长自主支持相较控制监督是否改善学习动机、坚持度与成绩增益。</w:t>
      </w:r>
    </w:p>
    <w:p w14:paraId="3670B6F8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选择原因：该问题能同时展示家长—学生关系、教师中介、固定seed仿真、5个干预臂、反事实和反馈修订。</w:t>
      </w:r>
    </w:p>
    <w:p w14:paraId="1D2818B8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可展示能力：实验配置、组间比较、Hedges' g/CI、日轨迹、异常处理、报告生成和HITL反馈。</w:t>
      </w:r>
    </w:p>
    <w:p w14:paraId="26490F68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不能代表：真实学生个体、所有学科、真人RCT、真实数据校准或物理实验仪器结果。</w:t>
      </w:r>
    </w:p>
    <w:p w14:paraId="5BE0C3F9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案例的实际初始条件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4ABE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7FCC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案例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DD20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实际内容</w:t>
            </w:r>
          </w:p>
        </w:tc>
      </w:tr>
      <w:tr w14:paraId="2CD0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784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case-20260821-100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724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教育干预问题：家长自主支持相较控制监督是否改善学习动机、坚持度与成绩增益？</w:t>
            </w:r>
          </w:p>
        </w:tc>
      </w:tr>
      <w:tr w14:paraId="5548F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A1C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运行配置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C13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seed 20260821；100学生；20教师；100家长；90天；5干预臂</w:t>
            </w:r>
          </w:p>
        </w:tc>
      </w:tr>
      <w:tr w14:paraId="0C507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02B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数据来源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A4B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synthetic personas；offline deterministic fallback；无真实数据文件</w:t>
            </w:r>
          </w:p>
        </w:tc>
      </w:tr>
      <w:tr w14:paraId="3E4D4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865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代表性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F4A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展示完整规划—执行—分析—反馈链，不代表真人效果</w:t>
            </w:r>
          </w:p>
        </w:tc>
      </w:tr>
      <w:tr w14:paraId="3A51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20B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关键结果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F2E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I3点估计g=0.551；95% CI[-0.144,1.246]跨零</w:t>
            </w:r>
          </w:p>
        </w:tc>
      </w:tr>
    </w:tbl>
    <w:p w14:paraId="50EA4396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405689B8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2682FA8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BC0F67D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420678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136857E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F5B7E1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B45255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387824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3785B02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P14｜第一轮实验任务计划</w:t>
      </w:r>
    </w:p>
    <w:p w14:paraId="5B482B60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第一轮实际计划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14:paraId="491BF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173C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轮次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BB3A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实验任务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CBA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主要输入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90F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前置条件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8E9E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预期观察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FD99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来源/责任</w:t>
            </w:r>
          </w:p>
        </w:tc>
        <w:tc>
          <w:tcPr>
            <w:tcW w:w="13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062B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停止条件</w:t>
            </w:r>
          </w:p>
        </w:tc>
      </w:tr>
      <w:tr w14:paraId="6CF30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135C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7A4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家长支持干预比较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268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目标/配置/seed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AD5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字段完整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6076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动机/坚持/成就变化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312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系统执行+团队审查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A35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CI跨零/异常</w:t>
            </w:r>
          </w:p>
        </w:tc>
      </w:tr>
      <w:tr w14:paraId="5124A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084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2F1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反馈修订后重跑规划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E1D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上一轮结果/意见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C69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变更有原因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D04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边界和可执行性改善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F5B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团队复核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040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仍无法判断</w:t>
            </w:r>
          </w:p>
        </w:tc>
      </w:tr>
      <w:tr w14:paraId="6AA31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D91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3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C33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真实验证准备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3EF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真实数据/伦理方案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0CE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外部条件满足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4C4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真人指标与仿真对照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BB9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研究者负责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B06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伦理/数据未就绪</w:t>
            </w:r>
          </w:p>
        </w:tc>
      </w:tr>
      <w:tr w14:paraId="6A76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05F8">
            <w:pPr>
              <w:spacing w:before="0" w:after="0" w:line="264" w:lineRule="auto"/>
              <w:ind w:left="0" w:firstLine="0"/>
              <w:jc w:val="left"/>
            </w:pPr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EDA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015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1E4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5AB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185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CF34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</w:tr>
    </w:tbl>
    <w:p w14:paraId="552E16C7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计划形成过程</w:t>
      </w:r>
    </w:p>
    <w:p w14:paraId="642CBC7D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第一轮使用目标问题、合成画像、固定seed、90天时间窗、5个干预和对照组，并预先定义成就/动机/坚持度指标。</w:t>
      </w:r>
    </w:p>
    <w:p w14:paraId="2347EC57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Qwen/语言层负责问题结构化、变量说明和计划文字；BKT+ACT-R、L-Model和统计模块负责可计算执行。</w:t>
      </w:r>
    </w:p>
    <w:p w14:paraId="194292C9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通过配置schema、ID/范围校验、运行前检查和固定seed确认可执行；不满足条件的任务进入失败记录。</w:t>
      </w:r>
    </w:p>
    <w:p w14:paraId="2A05DFF2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人工未修改第一轮数值；人工仅审查边界、CI跨零和是否可把结果升级为下一轮实验计划。</w:t>
      </w:r>
    </w:p>
    <w:p w14:paraId="1B10AEFC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2BB2907E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6CF41EB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83036F8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B671575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66D834B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70687E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4F12B69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P15｜第一轮实验执行与结果</w:t>
      </w:r>
    </w:p>
    <w:p w14:paraId="331B1E5B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第一轮实际执行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600"/>
        <w:gridCol w:w="1600"/>
        <w:gridCol w:w="1600"/>
        <w:gridCol w:w="1600"/>
        <w:gridCol w:w="1660"/>
      </w:tblGrid>
      <w:tr w14:paraId="3E07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DC7C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轮次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223DD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实际对象/指标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22DC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原始数据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C71D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分析输出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4E78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与预期的差异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554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时间/模式</w:t>
            </w:r>
          </w:p>
        </w:tc>
      </w:tr>
      <w:tr w14:paraId="50BF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C53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365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100学生；动机/坚持/成就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232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日轨迹/分组日志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C3F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5臂g/CI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418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I3最高但CI跨零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09F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90天/离线</w:t>
            </w:r>
          </w:p>
        </w:tc>
      </w:tr>
      <w:tr w14:paraId="23C59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B25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C3C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计划边界/失败字段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71D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版本差异/反馈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D95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修订清单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72F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真实验证仍缺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155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工程迭代</w:t>
            </w:r>
          </w:p>
        </w:tc>
      </w:tr>
      <w:tr w14:paraId="057B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C1F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71BA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真人样本与真实数据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9AC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F1D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无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182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待外部条件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78D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未开始</w:t>
            </w:r>
          </w:p>
        </w:tc>
      </w:tr>
      <w:tr w14:paraId="64A8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5774">
            <w:pPr>
              <w:spacing w:before="0" w:after="0" w:line="264" w:lineRule="auto"/>
              <w:ind w:left="0" w:firstLine="0"/>
              <w:jc w:val="left"/>
            </w:pPr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D68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EE2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488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D2C0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939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</w:tr>
    </w:tbl>
    <w:p w14:paraId="300071AD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第一轮实际评价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1900"/>
        <w:gridCol w:w="1880"/>
        <w:gridCol w:w="1880"/>
      </w:tblGrid>
      <w:tr w14:paraId="284FD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B857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实际反馈信号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7AA8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评价口径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14862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第一轮结果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12C64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是否达到预期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6FB2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确定动作</w:t>
            </w:r>
          </w:p>
        </w:tc>
      </w:tr>
      <w:tr w14:paraId="0C17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280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I3点估计最高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8AE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g+95% CI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0C8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g=0.551，CI跨零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8C2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未达到科学结论标准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30A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保留为候选</w:t>
            </w:r>
          </w:p>
        </w:tc>
      </w:tr>
      <w:tr w14:paraId="009D2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3FA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合成数据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7E0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来源审计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0DE3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无真实文件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A85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未达到真实校准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3BE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标注synthetic</w:t>
            </w:r>
          </w:p>
        </w:tc>
      </w:tr>
      <w:tr w14:paraId="4A63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575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失败/异常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333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日志与schema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A25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可留档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548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达到工程可追溯要求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80E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保留并人工复核</w:t>
            </w:r>
          </w:p>
        </w:tc>
      </w:tr>
    </w:tbl>
    <w:p w14:paraId="296B0FE3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0025D8C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871F756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6CE602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F4AD2AB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D33789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6EAF02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ED0AB69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97974F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90AD60C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A2478BA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P16｜第一轮问题分析与调整依据</w:t>
      </w:r>
    </w:p>
    <w:p w14:paraId="64386FAE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团队实际发现的问题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1900"/>
        <w:gridCol w:w="1880"/>
        <w:gridCol w:w="1880"/>
      </w:tblGrid>
      <w:tr w14:paraId="2274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05E2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第一轮决策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E776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判断依据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8306D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未达到的标准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6E36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第二轮实际动作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13A4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责任人</w:t>
            </w:r>
          </w:p>
        </w:tc>
      </w:tr>
      <w:tr w14:paraId="62A9C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96C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不升级结论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D75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CI跨零/合成数据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4F9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真实验证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428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降低措辞强度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9C2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团队</w:t>
            </w:r>
          </w:p>
        </w:tc>
      </w:tr>
      <w:tr w14:paraId="5FCC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DA7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保留方向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B66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点估计与机制合理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1204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外部证据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845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列入候选计划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683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研究者</w:t>
            </w:r>
          </w:p>
        </w:tc>
      </w:tr>
      <w:tr w14:paraId="2D67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351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增加审计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3B7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失败与边界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A64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无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3F2B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补齐字段/复核节点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F51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系统+团队</w:t>
            </w:r>
          </w:p>
        </w:tc>
      </w:tr>
    </w:tbl>
    <w:p w14:paraId="222D59FB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调整逻辑</w:t>
      </w:r>
    </w:p>
    <w:p w14:paraId="40E1C9C6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实际反馈：CI跨零且当前为合成数据，因此降低结论强度，增加真实数据/真人验证要求，并把样本、证据和停止条件列为下一轮必填项。</w:t>
      </w:r>
    </w:p>
    <w:p w14:paraId="310697BC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第二轮增加：证据来源字段、失败/异常留档、稳健性检查和人工复核节点；不删除对照组，也不修改已完成轮次。</w:t>
      </w:r>
    </w:p>
    <w:p w14:paraId="64F7C2DD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保持不变：固定seed可复现机制、同一主要指标和CI口径；原因是需要比较版本变化而不混淆评价标准。</w:t>
      </w:r>
    </w:p>
    <w:p w14:paraId="0FFB81A3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预期改善：减少把合成方向性证据误写成真实效果的风险，提高计划可执行性和复核效率。</w:t>
      </w:r>
    </w:p>
    <w:p w14:paraId="59ABE0A8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2A54FD2A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D342979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B28F13A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5FBB8F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3576AC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6E3422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9636B10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662645C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28CFB81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2545032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P17｜第二轮实验计划、执行与结果</w:t>
      </w:r>
    </w:p>
    <w:p w14:paraId="07958049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第一轮与第二轮的实际变化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1900"/>
        <w:gridCol w:w="1880"/>
        <w:gridCol w:w="1880"/>
      </w:tblGrid>
      <w:tr w14:paraId="68B33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62DA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变化对象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B9B3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第一轮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6C64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第二轮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1AE4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变化原因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7EBD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第二轮实际结果</w:t>
            </w:r>
          </w:p>
        </w:tc>
      </w:tr>
      <w:tr w14:paraId="29FF0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7E9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结论措辞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785C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方向性效果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106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候选方向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456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EDC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避免过度外推</w:t>
            </w:r>
          </w:p>
        </w:tc>
      </w:tr>
      <w:tr w14:paraId="3E286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C41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实验条件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480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固定seed/90天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0AF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保持不变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68A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保证可比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A0C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版本可复现</w:t>
            </w:r>
          </w:p>
        </w:tc>
      </w:tr>
      <w:tr w14:paraId="5590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F08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数据与证据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8FF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合成日志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977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补充来源/限制字段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2EE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审计反馈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3F3B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边界更清晰</w:t>
            </w:r>
          </w:p>
        </w:tc>
      </w:tr>
      <w:tr w14:paraId="516B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BF3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人工判断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A97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结果后审查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975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前置复核+停止条件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BA1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降低误判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2B4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保留失败轮次</w:t>
            </w:r>
          </w:p>
        </w:tc>
      </w:tr>
      <w:tr w14:paraId="2FD75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66BB">
            <w:pPr>
              <w:spacing w:before="0" w:after="0" w:line="264" w:lineRule="auto"/>
              <w:ind w:left="0" w:firstLine="0"/>
              <w:jc w:val="left"/>
            </w:pPr>
            <w:r>
              <w:rPr>
                <w:b w:val="0"/>
                <w:color w:val="222222"/>
                <w:sz w:val="18"/>
              </w:rPr>
              <w:t>停止或继续条件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EA9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737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795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6E6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未执行/不适用（已标注边界）</w:t>
            </w:r>
          </w:p>
        </w:tc>
      </w:tr>
    </w:tbl>
    <w:p w14:paraId="62FE3125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第二轮结论</w:t>
      </w:r>
    </w:p>
    <w:p w14:paraId="4CB053B3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第二轮实际改善：输出边界更清楚，失败状态和人工判断被结构化保留，研究计划不再使用“已验证”措辞。</w:t>
      </w:r>
    </w:p>
    <w:p w14:paraId="2387CC27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未改善/新代价：未完成真实数据校准、Qwen实时日志和真人实验；增加了审计字段、人工复核时间和结果包存储成本。</w:t>
      </w:r>
    </w:p>
    <w:p w14:paraId="2BAFAAA4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结果只支持工程层面的迭代判断，不足以支持真实教育因果结论；需要真实数据或真人实验继续验证。</w:t>
      </w:r>
    </w:p>
    <w:p w14:paraId="0D323172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当前停止是提交基线的工程停止点：软件闭环已可复现，但真实验证、外部证据和更大样本仍需后续迭代。</w:t>
      </w:r>
    </w:p>
    <w:p w14:paraId="1CF20408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15DA1A74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ABD253A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7F6D44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5A33A2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9EA6C59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D2FBEB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F71362A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P18｜实际对照、消融与方案优势</w:t>
      </w:r>
    </w:p>
    <w:p w14:paraId="7537C903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团队实际完成的比较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84"/>
        <w:gridCol w:w="1734"/>
        <w:gridCol w:w="1628"/>
        <w:gridCol w:w="1438"/>
        <w:gridCol w:w="1660"/>
      </w:tblGrid>
      <w:tr w14:paraId="3315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04A5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实际对照方面</w:t>
            </w:r>
          </w:p>
        </w:tc>
        <w:tc>
          <w:tcPr>
            <w:tcW w:w="14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C920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第一轮</w:t>
            </w:r>
          </w:p>
        </w:tc>
        <w:tc>
          <w:tcPr>
            <w:tcW w:w="17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D396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第二轮</w:t>
            </w:r>
          </w:p>
        </w:tc>
        <w:tc>
          <w:tcPr>
            <w:tcW w:w="16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1E97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最终结论</w:t>
            </w:r>
          </w:p>
        </w:tc>
        <w:tc>
          <w:tcPr>
            <w:tcW w:w="14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E182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证据状态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1E10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限制</w:t>
            </w:r>
          </w:p>
        </w:tc>
      </w:tr>
      <w:tr w14:paraId="5F404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769A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科学逻辑</w:t>
            </w:r>
          </w:p>
        </w:tc>
        <w:tc>
          <w:tcPr>
            <w:tcW w:w="1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3ED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问题→仿真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7AC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问题→执行→反馈</w:t>
            </w:r>
          </w:p>
        </w:tc>
        <w:tc>
          <w:tcPr>
            <w:tcW w:w="1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63E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闭环更完整</w:t>
            </w:r>
          </w:p>
        </w:tc>
        <w:tc>
          <w:tcPr>
            <w:tcW w:w="1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8F0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方向性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00E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无真人验证</w:t>
            </w:r>
          </w:p>
        </w:tc>
      </w:tr>
      <w:tr w14:paraId="28A8D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75F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技术方法</w:t>
            </w:r>
          </w:p>
        </w:tc>
        <w:tc>
          <w:tcPr>
            <w:tcW w:w="1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174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固定seed运行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985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加审计/失败记录</w:t>
            </w:r>
          </w:p>
        </w:tc>
        <w:tc>
          <w:tcPr>
            <w:tcW w:w="1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269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可复核性提高</w:t>
            </w:r>
          </w:p>
        </w:tc>
        <w:tc>
          <w:tcPr>
            <w:tcW w:w="1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3A5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工程证据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952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无仪器</w:t>
            </w:r>
          </w:p>
        </w:tc>
      </w:tr>
      <w:tr w14:paraId="3F4C4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717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结果表现</w:t>
            </w:r>
          </w:p>
        </w:tc>
        <w:tc>
          <w:tcPr>
            <w:tcW w:w="1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517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g/CI报告</w:t>
            </w:r>
          </w:p>
        </w:tc>
        <w:tc>
          <w:tcPr>
            <w:tcW w:w="17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1CD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加边界与人工节点</w:t>
            </w:r>
          </w:p>
        </w:tc>
        <w:tc>
          <w:tcPr>
            <w:tcW w:w="1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5D2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表达更谨慎</w:t>
            </w:r>
          </w:p>
        </w:tc>
        <w:tc>
          <w:tcPr>
            <w:tcW w:w="14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DD5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合成数据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B5B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</w:t>
            </w:r>
          </w:p>
        </w:tc>
      </w:tr>
    </w:tbl>
    <w:p w14:paraId="283C1C69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结果说明</w:t>
      </w:r>
    </w:p>
    <w:p w14:paraId="251AA42A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科学逻辑：从一次性计划升级为目标—执行—反馈—修订闭环，明确虚拟结果与科学结论的边界。</w:t>
      </w:r>
    </w:p>
    <w:p w14:paraId="0A18A5B2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技术方法：把配置、仿真、统计、异常处理和反馈写成可追踪版本；Qwen只负责语言层，数值由确定性引擎产生。</w:t>
      </w:r>
    </w:p>
    <w:p w14:paraId="6E99473F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结果表现：代表性案例可输出5个干预效应量、CI、轨迹和研究计划；最高点估计仍因CI跨零而保留为候选。</w:t>
      </w:r>
    </w:p>
    <w:p w14:paraId="094F34D3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未改善部分及成本：真实数据接入、Qwen实时证据、真人/物理实验和外部泛化仍未完成；需要数据授权、密钥管理和人工审计。</w:t>
      </w:r>
    </w:p>
    <w:p w14:paraId="26DC4C96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1DCE6B4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D7AF391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70AD59C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69AE12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2E7789E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D7786D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BCF3572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19AF1828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6827662C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6B5FC62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P19｜总体结果、失败分析与适用边界</w:t>
      </w:r>
    </w:p>
    <w:p w14:paraId="4EA003AF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本作品实际总体表现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100"/>
        <w:gridCol w:w="1900"/>
        <w:gridCol w:w="1880"/>
        <w:gridCol w:w="1880"/>
      </w:tblGrid>
      <w:tr w14:paraId="28600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8B9A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实际边界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4825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已完成闭环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229B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主要评价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971F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重复/泛化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019D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仍存在的风险</w:t>
            </w:r>
          </w:p>
        </w:tc>
      </w:tr>
      <w:tr w14:paraId="5D9C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A16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虚拟仿真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DE1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规划/执行/分析/反馈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D9D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可复现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E98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固定seed案例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814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不能外推真人</w:t>
            </w:r>
          </w:p>
        </w:tc>
      </w:tr>
      <w:tr w14:paraId="76E4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9C4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真实数据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D5F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接口预留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87D35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未接入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C7E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无泛化结论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53B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数据授权/校准</w:t>
            </w:r>
          </w:p>
        </w:tc>
      </w:tr>
      <w:tr w14:paraId="1822F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AD0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Qwen实时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13D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接口预留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F9D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离线回退已验证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1DA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未完成日志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DA0B0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密钥/成本</w:t>
            </w:r>
          </w:p>
        </w:tc>
      </w:tr>
    </w:tbl>
    <w:p w14:paraId="0EB89FC7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真实失败与边界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500"/>
        <w:gridCol w:w="2500"/>
        <w:gridCol w:w="2460"/>
      </w:tblGrid>
      <w:tr w14:paraId="390A8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EB7D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失败或边界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20ED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实际表现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709E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原因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367A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目前可处理程度</w:t>
            </w:r>
          </w:p>
        </w:tc>
      </w:tr>
      <w:tr w14:paraId="4157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084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API不可用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7B9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切换离线回退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130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无密钥/超时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D13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可复现但非实时</w:t>
            </w:r>
          </w:p>
        </w:tc>
      </w:tr>
      <w:tr w14:paraId="7DB2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2E3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数据缺失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0B74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停止并记录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1819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字段或来源不完整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ACC3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可识别，需人工</w:t>
            </w:r>
          </w:p>
        </w:tc>
      </w:tr>
      <w:tr w14:paraId="63643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E7D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CI跨零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7C4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保留候选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384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样本/波动/效果不确定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7B2E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可报告，不可升级</w:t>
            </w:r>
          </w:p>
        </w:tc>
      </w:tr>
    </w:tbl>
    <w:p w14:paraId="27582966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范围：当前可在虚拟仿真环境中完成任务规划、执行、分析和反馈；尚未接入真实实验仪器。</w:t>
      </w:r>
    </w:p>
    <w:p w14:paraId="7C38ECEB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资源：离线模式无需API费用；实时Qwen、真实数据和真人实验会新增调用、数据授权、样本和伦理审查成本。</w:t>
      </w:r>
    </w:p>
    <w:p w14:paraId="2EE5DC6C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责任：研究者对目标、证据边界、人工判断和是否进入真人实验负责，系统不替代科研伦理或领域审查。</w:t>
      </w:r>
    </w:p>
    <w:p w14:paraId="4345E809">
      <w:pPr>
        <w:pStyle w:val="16"/>
        <w:spacing w:before="0" w:after="60" w:line="259" w:lineRule="auto"/>
        <w:ind w:left="0" w:firstLine="0"/>
        <w:rPr>
          <w:lang w:eastAsia="zh-CN"/>
        </w:rPr>
      </w:pPr>
      <w:r>
        <w:t>不支持的外推：不得把合成画像、虚拟效应量或单一案例外推为真实学生、真实因果或普遍科学规律。</w:t>
      </w:r>
    </w:p>
    <w:p w14:paraId="21BDB868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</w:p>
    <w:p w14:paraId="16F4487A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49F11E70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0549B766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5CE6AE2A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AA2C233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3974909F">
      <w:pPr>
        <w:rPr>
          <w:rFonts w:hint="eastAsia" w:ascii="微软雅黑" w:hAnsi="微软雅黑" w:eastAsia="微软雅黑" w:cs="微软雅黑"/>
          <w:b/>
          <w:lang w:eastAsia="zh-CN"/>
        </w:rPr>
      </w:pPr>
    </w:p>
    <w:p w14:paraId="72CC59C3">
      <w:pPr>
        <w:pStyle w:val="3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  <w:lang w:eastAsia="zh-CN"/>
        </w:rPr>
      </w:pPr>
      <w:r>
        <w:rPr>
          <w:rFonts w:hint="eastAsia" w:ascii="微软雅黑" w:hAnsi="微软雅黑" w:eastAsia="微软雅黑" w:cs="微软雅黑"/>
          <w:b/>
          <w:lang w:eastAsia="zh-CN"/>
        </w:rPr>
        <w:t>P20｜代码复现与提交材料</w:t>
      </w:r>
    </w:p>
    <w:p w14:paraId="249C85E1">
      <w:pPr>
        <w:pStyle w:val="4"/>
        <w:spacing w:before="0" w:after="60" w:line="259" w:lineRule="auto"/>
        <w:ind w:left="0" w:firstLine="0"/>
        <w:rPr>
          <w:rFonts w:hint="eastAsia" w:ascii="微软雅黑" w:hAnsi="微软雅黑" w:eastAsia="微软雅黑" w:cs="微软雅黑"/>
          <w:b/>
        </w:rPr>
      </w:pPr>
      <w:r>
        <w:rPr>
          <w:rFonts w:hint="eastAsia" w:ascii="微软雅黑" w:hAnsi="微软雅黑" w:eastAsia="微软雅黑" w:cs="微软雅黑"/>
          <w:b/>
        </w:rPr>
        <w:t>最终交付内容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0BC7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16B6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提交项目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3E9B">
            <w:pPr>
              <w:spacing w:before="0" w:after="0"/>
              <w:ind w:left="0" w:firstLine="0"/>
              <w:jc w:val="center"/>
            </w:pPr>
            <w:r>
              <w:rPr>
                <w:rFonts w:ascii="等线" w:hAnsi="等线" w:eastAsia="等线"/>
                <w:b/>
                <w:sz w:val="18"/>
              </w:rPr>
              <w:t>实际材料</w:t>
            </w:r>
          </w:p>
        </w:tc>
      </w:tr>
      <w:tr w14:paraId="1A67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6BB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源代码/运行说明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12B8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src/、README、固定seed案例与启动说明</w:t>
            </w:r>
          </w:p>
        </w:tc>
      </w:tr>
      <w:tr w14:paraId="5755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FAAF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Qwen模型/调用凭证/日志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D3E6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接口说明与脱敏字段；真实密钥不随材料提交</w:t>
            </w:r>
          </w:p>
        </w:tc>
      </w:tr>
      <w:tr w14:paraId="1F205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092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实验规划/执行/分析/反馈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451D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本稿P8-P18及case-20260821-100运行包</w:t>
            </w:r>
          </w:p>
        </w:tc>
      </w:tr>
      <w:tr w14:paraId="28C63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9EC7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实验API/前端入口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E2FB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src/api与frontend入口可核验</w:t>
            </w:r>
          </w:p>
        </w:tc>
      </w:tr>
      <w:tr w14:paraId="6DE2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67A3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真实实验/仪器证据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7022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当前未接入，文档明确标注边界</w:t>
            </w:r>
          </w:p>
        </w:tc>
      </w:tr>
      <w:tr w14:paraId="3166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479C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可选演示视频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76E71">
            <w:pPr>
              <w:spacing w:before="0" w:after="0"/>
              <w:ind w:left="0" w:firstLine="0"/>
              <w:jc w:val="left"/>
            </w:pPr>
            <w:r>
              <w:rPr>
                <w:rFonts w:ascii="等线" w:hAnsi="等线" w:eastAsia="等线"/>
                <w:b w:val="0"/>
                <w:sz w:val="18"/>
              </w:rPr>
              <w:t>未作为正文完成条件，提供离线演示路径</w:t>
            </w:r>
          </w:p>
        </w:tc>
      </w:tr>
    </w:tbl>
    <w:p w14:paraId="2F617CEB">
      <w:pPr>
        <w:pStyle w:val="16"/>
        <w:numPr>
          <w:ilvl w:val="0"/>
          <w:numId w:val="0"/>
        </w:numPr>
        <w:spacing w:before="0" w:after="60" w:line="259" w:lineRule="auto"/>
        <w:ind w:leftChars="0"/>
        <w:rPr>
          <w:lang w:eastAsia="zh-CN"/>
        </w:rPr>
      </w:pPr>
    </w:p>
    <w:sectPr>
      <w:footerReference r:id="rId7" w:type="first"/>
      <w:headerReference r:id="rId5" w:type="default"/>
      <w:footerReference r:id="rId6" w:type="default"/>
      <w:pgSz w:w="12240" w:h="15840"/>
      <w:pgMar w:top="1440" w:right="1440" w:bottom="1440" w:left="1440" w:header="259" w:footer="605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1D407">
    <w:pPr>
      <w:pStyle w:val="24"/>
      <w:jc w:val="right"/>
    </w:pPr>
    <w:r>
      <w:rPr>
        <w:color w:val="666666"/>
        <w:sz w:val="17"/>
      </w:rPr>
      <w:t xml:space="preserve">赛道一·科学发现  ·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5D86E">
    <w:pPr>
      <w:pStyle w:val="24"/>
      <w:jc w:val="right"/>
    </w:pPr>
    <w:r>
      <w:rPr>
        <w:color w:val="666666"/>
        <w:sz w:val="17"/>
      </w:rPr>
      <w:t xml:space="preserve">赛道一·科学发现  ·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97AFC">
    <w:pPr>
      <w:pStyle w:val="2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423D"/>
    <w:rsid w:val="0015074B"/>
    <w:rsid w:val="0029639D"/>
    <w:rsid w:val="00326F90"/>
    <w:rsid w:val="005839A5"/>
    <w:rsid w:val="009819AD"/>
    <w:rsid w:val="009D6F7C"/>
    <w:rsid w:val="00A52A8C"/>
    <w:rsid w:val="00AA1D8D"/>
    <w:rsid w:val="00B47730"/>
    <w:rsid w:val="00CB0664"/>
    <w:rsid w:val="00E01812"/>
    <w:rsid w:val="00E92E48"/>
    <w:rsid w:val="00FC693F"/>
    <w:rsid w:val="22840288"/>
    <w:rsid w:val="489C699C"/>
    <w:rsid w:val="4B5D4220"/>
    <w:rsid w:val="691317EF"/>
    <w:rsid w:val="7036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/>
      <w:ind w:left="540" w:hanging="271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/>
      <w:ind w:left="540" w:hanging="271"/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orm Label"/>
    <w:uiPriority w:val="0"/>
    <w:pPr>
      <w:keepNext/>
      <w:spacing w:before="60" w:after="20" w:line="240" w:lineRule="auto"/>
    </w:pPr>
    <w:rPr>
      <w:rFonts w:ascii="Calibri" w:hAnsi="Calibri" w:eastAsia="微软雅黑" w:cstheme="minorBidi"/>
      <w:b/>
      <w:color w:val="1F4D78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6780</Words>
  <Characters>7535</Characters>
  <Lines>56</Lines>
  <Paragraphs>15</Paragraphs>
  <TotalTime>9</TotalTime>
  <ScaleCrop>false</ScaleCrop>
  <LinksUpToDate>false</LinksUpToDate>
  <CharactersWithSpaces>7581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赛事工作组</dc:creator>
  <dc:description>generated by python-docx</dc:description>
  <cp:keywords>挑战杯, 阿里云, AI Scientist, 提交模板</cp:keywords>
  <cp:lastModifiedBy>陈晓冬</cp:lastModifiedBy>
  <dcterms:modified xsi:type="dcterms:W3CDTF">2026-08-25T06:02:53Z</dcterms:modified>
  <dc:subject>2026年度中国青年科技创新“揭榜挂帅”擂台赛阿里云榜题</dc:subject>
  <dc:title>赛道一·科学发现｜方向 1B｜科学实验任务规划与反馈迭代｜提交要求及模板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eyJoZGlkIjoiOTg4N2FmZjNlZWI0NjQ0MTM1ZWNiNDRkZGQxNGYzM2YiLCJ1c2VySWQiOiIxNjM1OTU0ODM3In0=</vt:lpwstr>
  </property>
  <property fmtid="{D5CDD505-2E9C-101B-9397-08002B2CF9AE}" pid="3" name="KSOProductBuildVer">
    <vt:lpwstr>2052-12.1.0.28022</vt:lpwstr>
  </property>
  <property fmtid="{D5CDD505-2E9C-101B-9397-08002B2CF9AE}" pid="4" name="ICV">
    <vt:lpwstr>4194CB5A05134E858275B8F46D7D2DD7_12</vt:lpwstr>
  </property>
</Properties>
</file>