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702F1" w14:textId="77777777" w:rsidR="003851A2" w:rsidRDefault="00CE666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Project Design Phase</w:t>
      </w:r>
    </w:p>
    <w:p w14:paraId="77F702F2" w14:textId="77777777" w:rsidR="003851A2" w:rsidRDefault="003851A2"/>
    <w:p w14:paraId="77F702F3" w14:textId="4BC559E9" w:rsidR="003851A2" w:rsidRDefault="00CE666F">
      <w:r>
        <w:t>Date: 22/7/2025</w:t>
      </w:r>
    </w:p>
    <w:p w14:paraId="77F702F4" w14:textId="6D7DF23D" w:rsidR="003851A2" w:rsidRDefault="00CE666F">
      <w:bookmarkStart w:id="0" w:name="_5bg3ys2c0614" w:colFirst="0" w:colLast="0"/>
      <w:bookmarkEnd w:id="0"/>
      <w:r>
        <w:t>Team ID:</w:t>
      </w:r>
      <w:r w:rsidRPr="00CE666F">
        <w:t xml:space="preserve"> </w:t>
      </w:r>
      <w:r w:rsidRPr="00CE666F">
        <w:t xml:space="preserve">LTVIP2025TMID30861  </w:t>
      </w:r>
    </w:p>
    <w:p w14:paraId="77F702F5" w14:textId="77777777" w:rsidR="003851A2" w:rsidRDefault="00CE666F">
      <w:r>
        <w:t xml:space="preserve">Project Name: </w:t>
      </w:r>
      <w:proofErr w:type="spellStart"/>
      <w:r>
        <w:t>HealthAI</w:t>
      </w:r>
      <w:proofErr w:type="spellEnd"/>
      <w:r>
        <w:t>: Intelligent Healthcare Assistant</w:t>
      </w:r>
    </w:p>
    <w:p w14:paraId="77F702F6" w14:textId="77777777" w:rsidR="003851A2" w:rsidRDefault="00CE666F">
      <w:r>
        <w:t>Maximum Marks: 2 Marks</w:t>
      </w:r>
    </w:p>
    <w:p w14:paraId="77F702F7" w14:textId="77777777" w:rsidR="003851A2" w:rsidRDefault="00CE666F">
      <w:pPr>
        <w:pStyle w:val="Heading2"/>
      </w:pPr>
      <w:r>
        <w:t>Proposed Solution Template:</w:t>
      </w:r>
    </w:p>
    <w:p w14:paraId="77F702F8" w14:textId="77777777" w:rsidR="003851A2" w:rsidRDefault="003851A2"/>
    <w:p w14:paraId="77F702F9" w14:textId="77777777" w:rsidR="003851A2" w:rsidRDefault="00CE666F">
      <w:r>
        <w:t>Project team shall fill the following information in the proposed solution template.</w:t>
      </w:r>
      <w:r>
        <w:br/>
      </w:r>
    </w:p>
    <w:tbl>
      <w:tblPr>
        <w:tblStyle w:val="a"/>
        <w:tblW w:w="9782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1727"/>
        <w:gridCol w:w="7445"/>
      </w:tblGrid>
      <w:tr w:rsidR="003851A2" w14:paraId="77F702FD" w14:textId="77777777">
        <w:trPr>
          <w:trHeight w:val="553"/>
          <w:tblHeader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2FA" w14:textId="77777777" w:rsidR="003851A2" w:rsidRDefault="00CE666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2FB" w14:textId="77777777" w:rsidR="003851A2" w:rsidRDefault="00CE66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7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2FC" w14:textId="77777777" w:rsidR="003851A2" w:rsidRDefault="00CE66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851A2" w14:paraId="77F70301" w14:textId="77777777">
        <w:trPr>
          <w:trHeight w:val="1344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2FE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2FF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 (Problem to be solved)</w:t>
            </w:r>
          </w:p>
        </w:tc>
        <w:tc>
          <w:tcPr>
            <w:tcW w:w="7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0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 immediate, reliable, and understandable healthcare advice is limited, especially for individuals who cannot consult a doctor instantly. Many lack personalized insights into symptoms or health data.</w:t>
            </w:r>
          </w:p>
        </w:tc>
      </w:tr>
      <w:tr w:rsidR="003851A2" w14:paraId="77F70305" w14:textId="77777777">
        <w:trPr>
          <w:trHeight w:val="181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2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3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 / Solution description</w:t>
            </w:r>
          </w:p>
        </w:tc>
        <w:tc>
          <w:tcPr>
            <w:tcW w:w="7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4" w14:textId="77777777" w:rsidR="003851A2" w:rsidRDefault="00CE6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HealthAI</w:t>
            </w:r>
            <w:proofErr w:type="spellEnd"/>
            <w:r>
              <w:rPr>
                <w:sz w:val="24"/>
                <w:szCs w:val="24"/>
              </w:rPr>
              <w:t xml:space="preserve"> is an intelligent healthcare assistant powered by IBM Watson ML and the Granite 13B model. It answers health-related queries, predicts diseases from symptoms, suggests treatment plans, and displays health trends via a simple, responsive web interface built with HTML, CSS, JavaScript, and </w:t>
            </w:r>
            <w:proofErr w:type="spellStart"/>
            <w:r>
              <w:rPr>
                <w:sz w:val="24"/>
                <w:szCs w:val="24"/>
              </w:rPr>
              <w:t>FastAPI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851A2" w14:paraId="77F70309" w14:textId="77777777">
        <w:trPr>
          <w:trHeight w:val="110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6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7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Novelty / Uniqueness</w:t>
            </w:r>
          </w:p>
        </w:tc>
        <w:tc>
          <w:tcPr>
            <w:tcW w:w="7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8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Unlike generic symptom checkers, </w:t>
            </w:r>
            <w:proofErr w:type="spellStart"/>
            <w:r>
              <w:rPr>
                <w:sz w:val="24"/>
                <w:szCs w:val="24"/>
              </w:rPr>
              <w:t>HealthAI</w:t>
            </w:r>
            <w:proofErr w:type="spellEnd"/>
            <w:r>
              <w:rPr>
                <w:sz w:val="24"/>
                <w:szCs w:val="24"/>
              </w:rPr>
              <w:t xml:space="preserve"> integrates real-time chat, predictive diagnostics, personalized health recommendations, and interactive analytics using advanced AI and an accessible web interface.</w:t>
            </w:r>
          </w:p>
        </w:tc>
      </w:tr>
      <w:tr w:rsidR="003851A2" w14:paraId="77F7030D" w14:textId="77777777">
        <w:trPr>
          <w:trHeight w:val="1796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A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B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Impact / Customer Satisfaction</w:t>
            </w:r>
          </w:p>
        </w:tc>
        <w:tc>
          <w:tcPr>
            <w:tcW w:w="7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C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Improves health literacy, bridges healthcare access gaps, and promotes proactive self-care. It offers AI-guided support and encourages consultation with professionals when needed, enhancing user trust and well-being.</w:t>
            </w:r>
          </w:p>
        </w:tc>
      </w:tr>
      <w:tr w:rsidR="003851A2" w14:paraId="77F70311" w14:textId="77777777">
        <w:trPr>
          <w:trHeight w:val="1638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E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0F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Model (Revenue Model)</w:t>
            </w:r>
          </w:p>
        </w:tc>
        <w:tc>
          <w:tcPr>
            <w:tcW w:w="7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10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Freemium model: Basic features like health chat and disease prediction are free. Subscription unlocks detailed analytics, treatment reports, and profile-based suggestions. Revenue through B2C subscriptions and B2B clinic integration.</w:t>
            </w:r>
          </w:p>
        </w:tc>
      </w:tr>
      <w:tr w:rsidR="003851A2" w14:paraId="77F70315" w14:textId="77777777">
        <w:trPr>
          <w:trHeight w:val="1502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12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13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 of the Solution</w:t>
            </w:r>
          </w:p>
        </w:tc>
        <w:tc>
          <w:tcPr>
            <w:tcW w:w="7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70314" w14:textId="77777777" w:rsidR="003851A2" w:rsidRDefault="00CE6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Built on scalable IBM Cloud services with modular </w:t>
            </w:r>
            <w:proofErr w:type="spellStart"/>
            <w:r>
              <w:rPr>
                <w:sz w:val="24"/>
                <w:szCs w:val="24"/>
              </w:rPr>
              <w:t>FastAPI</w:t>
            </w:r>
            <w:proofErr w:type="spellEnd"/>
            <w:r>
              <w:rPr>
                <w:sz w:val="24"/>
                <w:szCs w:val="24"/>
              </w:rPr>
              <w:t xml:space="preserve"> backend, </w:t>
            </w:r>
            <w:proofErr w:type="spellStart"/>
            <w:r>
              <w:rPr>
                <w:sz w:val="24"/>
                <w:szCs w:val="24"/>
              </w:rPr>
              <w:t>HealthAI</w:t>
            </w:r>
            <w:proofErr w:type="spellEnd"/>
            <w:r>
              <w:rPr>
                <w:sz w:val="24"/>
                <w:szCs w:val="24"/>
              </w:rPr>
              <w:t xml:space="preserve"> supports multi-region deployment, language localization, wearable device support, and real-time model tuning to serve growing user demand.</w:t>
            </w:r>
          </w:p>
        </w:tc>
      </w:tr>
    </w:tbl>
    <w:p w14:paraId="77F70316" w14:textId="77777777" w:rsidR="003851A2" w:rsidRDefault="003851A2"/>
    <w:sectPr w:rsidR="003851A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A2"/>
    <w:rsid w:val="003851A2"/>
    <w:rsid w:val="003919EA"/>
    <w:rsid w:val="00C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2F1"/>
  <w15:docId w15:val="{5AE95B32-93A9-4EA4-A3D5-E30C0F0F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75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khan</cp:lastModifiedBy>
  <cp:revision>2</cp:revision>
  <dcterms:created xsi:type="dcterms:W3CDTF">2025-07-23T10:24:00Z</dcterms:created>
  <dcterms:modified xsi:type="dcterms:W3CDTF">2025-07-23T10:24:00Z</dcterms:modified>
</cp:coreProperties>
</file>