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BERITA ACARA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Pada hari ini, {{hari}} tanggal {{tgl2}}, telah dilaksanakan kegiatan administrasi pembiayaan atas nama: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Nama Nasabah: {{namaN}}</w:t>
      </w:r>
    </w:p>
    <w:p>
      <w:pPr>
        <w:spacing w:after="120"/>
      </w:pPr>
      <w:r>
        <w:rPr>
          <w:sz w:val="22"/>
          <w:szCs w:val="22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Seluruh kegiatan telah dilaksanakan sesuai dengan ketentuan yang berlaku di lingkungan Bank.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berita acara ini dibuat untuk dapat dipergunakan sebagaimana mestinya.</w:t>
      </w:r>
    </w:p>
    <w:sectPr>
      <w:pgSz w:w="12240" w:h="15840"/>
      <w:pgMar w:top="1440" w:right="1440" w:bottom="1440" w:left="1440" w:header="720" w:footer="720" w:gutter="0"/>
    </w:sectPr>
  </w:body>
</w:document>
</file>