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 w:asciiTheme="majorBidi" w:cstheme="majorBidi" w:hAnsiTheme="majorBidi"/>
          <w:b/>
          <w:bCs/>
          <w:sz w:val="28"/>
          <w:szCs w:val="28"/>
        </w:rPr>
      </w:pPr>
      <w:r>
        <w:rPr>
          <w:rFonts w:cs="" w:asciiTheme="majorBidi" w:cstheme="majorBidi" w:hAnsiTheme="majorBidi"/>
          <w:b/>
          <w:bCs/>
          <w:sz w:val="28"/>
          <w:szCs w:val="28"/>
        </w:rPr>
        <w:t>Software Requirement Specifications</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t>Automatic Deployment Orchestrator (ADO) DevSecOps Container Platform</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r>
    </w:p>
    <w:p>
      <w:pPr>
        <w:pStyle w:val="Normal"/>
        <w:jc w:val="center"/>
        <w:rPr>
          <w:rFonts w:cs="" w:asciiTheme="majorBidi" w:cstheme="majorBidi" w:hAnsiTheme="majorBidi"/>
          <w:b/>
          <w:bCs/>
          <w:sz w:val="36"/>
          <w:szCs w:val="36"/>
        </w:rPr>
      </w:pPr>
      <w:r>
        <w:rPr/>
        <w:drawing>
          <wp:inline distT="0" distB="0" distL="0" distR="0">
            <wp:extent cx="2578735" cy="2476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578735" cy="2476500"/>
                    </a:xfrm>
                    <a:prstGeom prst="rect">
                      <a:avLst/>
                    </a:prstGeom>
                  </pic:spPr>
                </pic:pic>
              </a:graphicData>
            </a:graphic>
          </wp:inline>
        </w:drawing>
      </w:r>
    </w:p>
    <w:p>
      <w:pPr>
        <w:pStyle w:val="Normal"/>
        <w:rPr>
          <w:rFonts w:cs="" w:asciiTheme="majorBidi" w:cstheme="majorBidi" w:hAnsiTheme="majorBidi"/>
          <w:b/>
          <w:bCs/>
          <w:sz w:val="36"/>
          <w:szCs w:val="36"/>
        </w:rPr>
      </w:pPr>
      <w:r>
        <w:rPr>
          <w:rFonts w:cs="" w:asciiTheme="majorBidi" w:cstheme="majorBidi" w:hAnsiTheme="majorBidi"/>
          <w:b/>
          <w:bCs/>
          <w:sz w:val="36"/>
          <w:szCs w:val="36"/>
        </w:rPr>
      </w:r>
    </w:p>
    <w:p>
      <w:pPr>
        <w:pStyle w:val="Normal"/>
        <w:rPr>
          <w:rFonts w:cs="" w:asciiTheme="majorBidi" w:cstheme="majorBidi" w:hAnsiTheme="majorBidi"/>
          <w:b/>
          <w:bCs/>
          <w:sz w:val="24"/>
          <w:szCs w:val="24"/>
        </w:rPr>
      </w:pPr>
      <w:r>
        <w:rPr>
          <w:rFonts w:cs="" w:asciiTheme="majorBidi" w:cstheme="majorBidi" w:hAnsiTheme="majorBidi"/>
          <w:b/>
          <w:bCs/>
          <w:sz w:val="24"/>
          <w:szCs w:val="24"/>
        </w:rPr>
        <w:t>Submitted by</w:t>
      </w:r>
    </w:p>
    <w:p>
      <w:pPr>
        <w:pStyle w:val="Normal"/>
        <w:rPr>
          <w:rFonts w:cs="" w:asciiTheme="majorBidi" w:cstheme="majorBidi" w:hAnsiTheme="majorBidi"/>
          <w:sz w:val="24"/>
          <w:szCs w:val="24"/>
        </w:rPr>
      </w:pPr>
      <w:r>
        <w:rPr>
          <w:rFonts w:cs="" w:asciiTheme="majorBidi" w:cstheme="majorBidi" w:hAnsiTheme="majorBidi"/>
          <w:sz w:val="24"/>
          <w:szCs w:val="24"/>
        </w:rPr>
        <w:t>MUHAMMAD ABRAR GHAFFAR (F22BINFT1E02032)</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b/>
          <w:bCs/>
          <w:sz w:val="24"/>
          <w:szCs w:val="24"/>
        </w:rPr>
      </w:pPr>
      <w:r>
        <w:rPr>
          <w:rFonts w:cs="" w:asciiTheme="majorBidi" w:cstheme="majorBidi" w:hAnsiTheme="majorBidi"/>
          <w:b/>
          <w:bCs/>
          <w:sz w:val="24"/>
          <w:szCs w:val="24"/>
        </w:rPr>
        <w:t>Submitted to</w:t>
      </w:r>
    </w:p>
    <w:p>
      <w:pPr>
        <w:pStyle w:val="Normal"/>
        <w:rPr>
          <w:rFonts w:cs="" w:asciiTheme="majorBidi" w:cstheme="majorBidi" w:hAnsiTheme="majorBidi"/>
          <w:sz w:val="24"/>
          <w:szCs w:val="24"/>
        </w:rPr>
      </w:pPr>
      <w:r>
        <w:rPr>
          <w:rFonts w:cs="" w:asciiTheme="majorBidi" w:cstheme="majorBidi" w:hAnsiTheme="majorBidi"/>
          <w:b/>
          <w:bCs/>
          <w:sz w:val="24"/>
          <w:szCs w:val="24"/>
        </w:rPr>
        <w:t>MR FAISAL SHAHZAD</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Department of Information Technology</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Faculty of Computing</w:t>
      </w:r>
    </w:p>
    <w:p>
      <w:pPr>
        <w:pStyle w:val="Normal"/>
        <w:jc w:val="center"/>
        <w:rPr>
          <w:rFonts w:ascii="Old English Text MT" w:hAnsi="Old English Text MT" w:cs="" w:cstheme="majorBidi"/>
          <w:b/>
          <w:bCs/>
          <w:sz w:val="40"/>
          <w:szCs w:val="40"/>
        </w:rPr>
      </w:pPr>
      <w:r>
        <w:rPr>
          <w:rFonts w:cs="" w:ascii="Old English Text MT" w:hAnsi="Old English Text MT" w:cstheme="majorBidi"/>
          <w:b/>
          <w:bCs/>
          <w:sz w:val="40"/>
          <w:szCs w:val="40"/>
        </w:rPr>
        <w:t>The Islamia University of Bahawalpur</w:t>
      </w:r>
    </w:p>
    <w:p>
      <w:pPr>
        <w:pStyle w:val="Normal"/>
        <w:jc w:val="center"/>
        <w:rPr>
          <w:rFonts w:ascii="Old English Text MT" w:hAnsi="Old English Text MT" w:cs="" w:cstheme="majorBidi"/>
          <w:b/>
          <w:bCs/>
          <w:sz w:val="40"/>
          <w:szCs w:val="40"/>
        </w:rPr>
      </w:pPr>
      <w:r>
        <w:rPr>
          <w:rFonts w:cs="" w:cstheme="majorBidi" w:ascii="Old English Text MT" w:hAnsi="Old English Text MT"/>
          <w:b/>
          <w:bCs/>
          <w:sz w:val="40"/>
          <w:szCs w:val="40"/>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t>Meeting Details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5"/>
        <w:gridCol w:w="5333"/>
        <w:gridCol w:w="1429"/>
        <w:gridCol w:w="1332"/>
      </w:tblGrid>
      <w:tr>
        <w:trPr/>
        <w:tc>
          <w:tcPr>
            <w:tcW w:w="1255" w:type="dxa"/>
            <w:tcBorders/>
            <w:vAlign w:val="center"/>
          </w:tcPr>
          <w:p>
            <w:pPr>
              <w:pStyle w:val="Normal"/>
              <w:widowControl/>
              <w:suppressAutoHyphens w:val="true"/>
              <w:spacing w:lineRule="auto" w:line="360" w:before="0" w:after="0"/>
              <w:jc w:val="center"/>
              <w:rPr>
                <w:rFonts w:cs="" w:asciiTheme="majorBidi" w:cstheme="majorBidi" w:hAnsiTheme="majorBidi"/>
                <w:b/>
                <w:bCs/>
                <w:sz w:val="24"/>
                <w:szCs w:val="24"/>
              </w:rPr>
            </w:pPr>
            <w:r>
              <w:rPr>
                <w:rFonts w:eastAsia="Calibri" w:cs="" w:asciiTheme="majorBidi" w:cstheme="majorBidi" w:hAnsiTheme="majorBidi"/>
                <w:b/>
                <w:bCs/>
                <w:kern w:val="2"/>
                <w:sz w:val="24"/>
                <w:szCs w:val="24"/>
                <w:lang w:val="en-US" w:eastAsia="en-US" w:bidi="ar-SA"/>
              </w:rPr>
              <w:t>Sr No</w:t>
            </w:r>
          </w:p>
        </w:tc>
        <w:tc>
          <w:tcPr>
            <w:tcW w:w="5333" w:type="dxa"/>
            <w:tcBorders/>
            <w:vAlign w:val="center"/>
          </w:tcPr>
          <w:p>
            <w:pPr>
              <w:pStyle w:val="Normal"/>
              <w:widowControl/>
              <w:suppressAutoHyphens w:val="true"/>
              <w:spacing w:lineRule="auto" w:line="360" w:before="0" w:after="0"/>
              <w:jc w:val="center"/>
              <w:rPr>
                <w:rFonts w:cs="" w:asciiTheme="majorBidi" w:cstheme="majorBidi" w:hAnsiTheme="majorBidi"/>
                <w:b/>
                <w:bCs/>
                <w:sz w:val="24"/>
                <w:szCs w:val="24"/>
              </w:rPr>
            </w:pPr>
            <w:r>
              <w:rPr>
                <w:rFonts w:eastAsia="Calibri" w:cs="" w:asciiTheme="majorBidi" w:cstheme="majorBidi" w:hAnsiTheme="majorBidi"/>
                <w:b/>
                <w:bCs/>
                <w:kern w:val="2"/>
                <w:sz w:val="24"/>
                <w:szCs w:val="24"/>
                <w:lang w:val="en-US" w:eastAsia="en-US" w:bidi="ar-SA"/>
              </w:rPr>
              <w:t>Details</w:t>
            </w:r>
          </w:p>
        </w:tc>
        <w:tc>
          <w:tcPr>
            <w:tcW w:w="1429" w:type="dxa"/>
            <w:tcBorders/>
            <w:vAlign w:val="center"/>
          </w:tcPr>
          <w:p>
            <w:pPr>
              <w:pStyle w:val="Normal"/>
              <w:widowControl/>
              <w:suppressAutoHyphens w:val="true"/>
              <w:spacing w:lineRule="auto" w:line="360" w:before="0" w:after="0"/>
              <w:jc w:val="center"/>
              <w:rPr>
                <w:rFonts w:cs="" w:asciiTheme="majorBidi" w:cstheme="majorBidi" w:hAnsiTheme="majorBidi"/>
                <w:b/>
                <w:bCs/>
                <w:sz w:val="24"/>
                <w:szCs w:val="24"/>
              </w:rPr>
            </w:pPr>
            <w:r>
              <w:rPr>
                <w:rFonts w:eastAsia="Calibri" w:cs="" w:asciiTheme="majorBidi" w:cstheme="majorBidi" w:hAnsiTheme="majorBidi"/>
                <w:b/>
                <w:bCs/>
                <w:kern w:val="2"/>
                <w:sz w:val="24"/>
                <w:szCs w:val="24"/>
                <w:lang w:val="en-US" w:eastAsia="en-US" w:bidi="ar-SA"/>
              </w:rPr>
              <w:t>Date</w:t>
            </w:r>
          </w:p>
        </w:tc>
        <w:tc>
          <w:tcPr>
            <w:tcW w:w="1332" w:type="dxa"/>
            <w:tcBorders/>
            <w:vAlign w:val="center"/>
          </w:tcPr>
          <w:p>
            <w:pPr>
              <w:pStyle w:val="Normal"/>
              <w:widowControl/>
              <w:suppressAutoHyphens w:val="true"/>
              <w:spacing w:lineRule="auto" w:line="360" w:before="0" w:after="0"/>
              <w:jc w:val="center"/>
              <w:rPr>
                <w:rFonts w:cs="" w:asciiTheme="majorBidi" w:cstheme="majorBidi" w:hAnsiTheme="majorBidi"/>
                <w:b/>
                <w:bCs/>
                <w:sz w:val="24"/>
                <w:szCs w:val="24"/>
              </w:rPr>
            </w:pPr>
            <w:r>
              <w:rPr>
                <w:rFonts w:eastAsia="Calibri" w:cs="" w:asciiTheme="majorBidi" w:cstheme="majorBidi" w:hAnsiTheme="majorBidi"/>
                <w:b/>
                <w:bCs/>
                <w:kern w:val="2"/>
                <w:sz w:val="24"/>
                <w:szCs w:val="24"/>
                <w:lang w:val="en-US" w:eastAsia="en-US" w:bidi="ar-SA"/>
              </w:rPr>
              <w:t>Supervisor Signature</w:t>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5333"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429"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c>
          <w:tcPr>
            <w:tcW w:w="1332" w:type="dxa"/>
            <w:tcBorders/>
          </w:tcPr>
          <w:p>
            <w:pPr>
              <w:pStyle w:val="Normal"/>
              <w:widowControl/>
              <w:suppressAutoHyphens w:val="true"/>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r>
          </w:p>
        </w:tc>
      </w:tr>
    </w:tbl>
    <w:p>
      <w:pPr>
        <w:pStyle w:val="Normal"/>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t>Summary</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 xml:space="preserve">Here the author will write summery of the document. They can provide a brief of the background, their findings and requirements. </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sdt>
      <w:sdtPr>
        <w:docPartObj>
          <w:docPartGallery w:val="Table of Contents"/>
          <w:docPartUnique w:val="true"/>
        </w:docPartObj>
      </w:sdtPr>
      <w:sdtContent>
        <w:p>
          <w:pPr>
            <w:pStyle w:val="TOCHeading"/>
            <w:rPr>
              <w:rFonts w:asciiTheme="majorBidi" w:hAnsiTheme="majorBidi"/>
              <w:b/>
              <w:bCs/>
              <w:color w:val="auto"/>
              <w:sz w:val="36"/>
              <w:szCs w:val="36"/>
            </w:rPr>
          </w:pPr>
          <w:r>
            <w:rPr>
              <w:rFonts w:asciiTheme="majorBidi" w:hAnsiTheme="majorBidi"/>
              <w:b/>
              <w:bCs/>
              <w:color w:val="auto"/>
              <w:sz w:val="36"/>
              <w:szCs w:val="36"/>
            </w:rPr>
            <w:t>Table of Contents</w:t>
          </w:r>
        </w:p>
        <w:p>
          <w:pPr>
            <w:pStyle w:val="TOC1"/>
            <w:tabs>
              <w:tab w:val="clear" w:pos="720"/>
              <w:tab w:val="left" w:pos="440" w:leader="none"/>
              <w:tab w:val="right" w:pos="9350" w:leader="dot"/>
            </w:tabs>
            <w:rPr>
              <w:rFonts w:eastAsia="" w:eastAsiaTheme="minorEastAsia"/>
            </w:rPr>
          </w:pPr>
          <w:r>
            <w:fldChar w:fldCharType="begin"/>
          </w:r>
          <w:r>
            <w:rPr>
              <w:webHidden/>
              <w:rStyle w:val="IndexLink"/>
              <w:b/>
              <w:bCs/>
              <w:vanish w:val="false"/>
              <w:rFonts w:cs=""/>
            </w:rPr>
            <w:instrText xml:space="preserve"> TOC \z \o "1-3" \u \h</w:instrText>
          </w:r>
          <w:r>
            <w:rPr>
              <w:webHidden/>
              <w:rStyle w:val="IndexLink"/>
              <w:b/>
              <w:bCs/>
              <w:vanish w:val="false"/>
              <w:rFonts w:cs=""/>
            </w:rPr>
            <w:fldChar w:fldCharType="separate"/>
          </w:r>
          <w:hyperlink w:anchor="_Toc182254506">
            <w:r>
              <w:rPr>
                <w:webHidden/>
                <w:rStyle w:val="IndexLink"/>
                <w:rFonts w:cs="" w:asciiTheme="majorBidi" w:cstheme="majorBidi" w:hAnsiTheme="majorBidi"/>
                <w:b/>
                <w:bCs/>
                <w:vanish w:val="false"/>
              </w:rPr>
              <w:t>1.</w:t>
            </w:r>
            <w:r>
              <w:rPr>
                <w:rStyle w:val="IndexLink"/>
                <w:rFonts w:eastAsia="" w:eastAsiaTheme="minorEastAsia"/>
              </w:rPr>
              <w:tab/>
            </w:r>
            <w:r>
              <w:rPr>
                <w:rStyle w:val="IndexLink"/>
                <w:rFonts w:cs="" w:asciiTheme="majorBidi" w:cstheme="majorBidi" w:hAnsiTheme="majorBidi"/>
                <w:b/>
                <w:bCs/>
              </w:rPr>
              <w:t>Introduction</w:t>
            </w:r>
            <w:r>
              <w:rPr>
                <w:webHidden/>
              </w:rPr>
              <w:fldChar w:fldCharType="begin"/>
            </w:r>
            <w:r>
              <w:rPr>
                <w:webHidden/>
              </w:rPr>
              <w:instrText xml:space="preserve">PAGEREF _Toc182254506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7">
            <w:r>
              <w:rPr>
                <w:webHidden/>
                <w:rStyle w:val="IndexLink"/>
                <w:rFonts w:cs="" w:asciiTheme="majorBidi" w:cstheme="majorBidi" w:hAnsiTheme="majorBidi"/>
                <w:b/>
                <w:bCs/>
                <w:vanish w:val="false"/>
              </w:rPr>
              <w:t>1.1.</w:t>
            </w:r>
            <w:r>
              <w:rPr>
                <w:rStyle w:val="IndexLink"/>
                <w:rFonts w:eastAsia="" w:eastAsiaTheme="minorEastAsia"/>
              </w:rPr>
              <w:tab/>
            </w:r>
            <w:r>
              <w:rPr>
                <w:rStyle w:val="IndexLink"/>
                <w:rFonts w:cs="" w:asciiTheme="majorBidi" w:cstheme="majorBidi" w:hAnsiTheme="majorBidi"/>
                <w:b/>
                <w:bCs/>
              </w:rPr>
              <w:t>Purpose</w:t>
            </w:r>
            <w:r>
              <w:rPr>
                <w:webHidden/>
              </w:rPr>
              <w:fldChar w:fldCharType="begin"/>
            </w:r>
            <w:r>
              <w:rPr>
                <w:webHidden/>
              </w:rPr>
              <w:instrText xml:space="preserve">PAGEREF _Toc182254507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8">
            <w:r>
              <w:rPr>
                <w:webHidden/>
                <w:rStyle w:val="IndexLink"/>
                <w:rFonts w:cs="" w:asciiTheme="majorBidi" w:cstheme="majorBidi" w:hAnsiTheme="majorBidi"/>
                <w:b/>
                <w:bCs/>
                <w:vanish w:val="false"/>
              </w:rPr>
              <w:t>1.2.</w:t>
            </w:r>
            <w:r>
              <w:rPr>
                <w:rStyle w:val="IndexLink"/>
                <w:rFonts w:eastAsia="" w:eastAsiaTheme="minorEastAsia"/>
              </w:rPr>
              <w:tab/>
            </w:r>
            <w:r>
              <w:rPr>
                <w:rStyle w:val="IndexLink"/>
                <w:rFonts w:cs="" w:asciiTheme="majorBidi" w:cstheme="majorBidi" w:hAnsiTheme="majorBidi"/>
                <w:b/>
                <w:bCs/>
              </w:rPr>
              <w:t>Scope</w:t>
            </w:r>
            <w:r>
              <w:rPr>
                <w:webHidden/>
              </w:rPr>
              <w:fldChar w:fldCharType="begin"/>
            </w:r>
            <w:r>
              <w:rPr>
                <w:webHidden/>
              </w:rPr>
              <w:instrText xml:space="preserve">PAGEREF _Toc182254508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9">
            <w:r>
              <w:rPr>
                <w:webHidden/>
                <w:rStyle w:val="IndexLink"/>
                <w:rFonts w:cs="" w:asciiTheme="majorBidi" w:cstheme="majorBidi" w:hAnsiTheme="majorBidi"/>
                <w:b/>
                <w:bCs/>
                <w:vanish w:val="false"/>
              </w:rPr>
              <w:t>1.3.</w:t>
            </w:r>
            <w:r>
              <w:rPr>
                <w:rStyle w:val="IndexLink"/>
                <w:rFonts w:eastAsia="" w:eastAsiaTheme="minorEastAsia"/>
              </w:rPr>
              <w:tab/>
            </w:r>
            <w:r>
              <w:rPr>
                <w:rStyle w:val="IndexLink"/>
                <w:rFonts w:cs="" w:asciiTheme="majorBidi" w:cstheme="majorBidi" w:hAnsiTheme="majorBidi"/>
                <w:b/>
                <w:bCs/>
              </w:rPr>
              <w:t>Product Perspective</w:t>
            </w:r>
            <w:r>
              <w:rPr>
                <w:webHidden/>
              </w:rPr>
              <w:fldChar w:fldCharType="begin"/>
            </w:r>
            <w:r>
              <w:rPr>
                <w:webHidden/>
              </w:rPr>
              <w:instrText xml:space="preserve">PAGEREF _Toc182254509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0">
            <w:r>
              <w:rPr>
                <w:webHidden/>
                <w:rStyle w:val="IndexLink"/>
                <w:rFonts w:cs="" w:asciiTheme="majorBidi" w:cstheme="majorBidi" w:hAnsiTheme="majorBidi"/>
                <w:b/>
                <w:bCs/>
                <w:vanish w:val="false"/>
              </w:rPr>
              <w:t>1.4.</w:t>
            </w:r>
            <w:r>
              <w:rPr>
                <w:rStyle w:val="IndexLink"/>
                <w:rFonts w:eastAsia="" w:eastAsiaTheme="minorEastAsia"/>
              </w:rPr>
              <w:tab/>
            </w:r>
            <w:r>
              <w:rPr>
                <w:rStyle w:val="IndexLink"/>
                <w:rFonts w:cs="" w:asciiTheme="majorBidi" w:cstheme="majorBidi" w:hAnsiTheme="majorBidi"/>
                <w:b/>
                <w:bCs/>
              </w:rPr>
              <w:t>User Characteristics</w:t>
            </w:r>
            <w:r>
              <w:rPr>
                <w:webHidden/>
              </w:rPr>
              <w:fldChar w:fldCharType="begin"/>
            </w:r>
            <w:r>
              <w:rPr>
                <w:webHidden/>
              </w:rPr>
              <w:instrText xml:space="preserve">PAGEREF _Toc182254510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1">
            <w:r>
              <w:rPr>
                <w:webHidden/>
                <w:rStyle w:val="IndexLink"/>
                <w:rFonts w:cs="" w:asciiTheme="majorBidi" w:cstheme="majorBidi" w:hAnsiTheme="majorBidi"/>
                <w:b/>
                <w:bCs/>
                <w:vanish w:val="false"/>
              </w:rPr>
              <w:t>1.5.</w:t>
            </w:r>
            <w:r>
              <w:rPr>
                <w:rStyle w:val="IndexLink"/>
                <w:rFonts w:eastAsia="" w:eastAsiaTheme="minorEastAsia"/>
              </w:rPr>
              <w:tab/>
            </w:r>
            <w:r>
              <w:rPr>
                <w:rStyle w:val="IndexLink"/>
                <w:rFonts w:cs="" w:asciiTheme="majorBidi" w:cstheme="majorBidi" w:hAnsiTheme="majorBidi"/>
                <w:b/>
                <w:bCs/>
              </w:rPr>
              <w:t>Similar apps and systems/Literature Review</w:t>
            </w:r>
            <w:r>
              <w:rPr>
                <w:webHidden/>
              </w:rPr>
              <w:fldChar w:fldCharType="begin"/>
            </w:r>
            <w:r>
              <w:rPr>
                <w:webHidden/>
              </w:rPr>
              <w:instrText xml:space="preserve">PAGEREF _Toc182254511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2">
            <w:r>
              <w:rPr>
                <w:webHidden/>
                <w:rStyle w:val="IndexLink"/>
                <w:rFonts w:cs="" w:asciiTheme="majorBidi" w:cstheme="majorBidi" w:hAnsiTheme="majorBidi"/>
                <w:b/>
                <w:bCs/>
                <w:vanish w:val="false"/>
              </w:rPr>
              <w:t>1.6.</w:t>
            </w:r>
            <w:r>
              <w:rPr>
                <w:rStyle w:val="IndexLink"/>
                <w:rFonts w:eastAsia="" w:eastAsiaTheme="minorEastAsia"/>
              </w:rPr>
              <w:tab/>
            </w:r>
            <w:r>
              <w:rPr>
                <w:rStyle w:val="IndexLink"/>
                <w:rFonts w:cs="" w:asciiTheme="majorBidi" w:cstheme="majorBidi" w:hAnsiTheme="majorBidi"/>
                <w:b/>
                <w:bCs/>
              </w:rPr>
              <w:t>Proposed Technologies</w:t>
            </w:r>
            <w:r>
              <w:rPr>
                <w:webHidden/>
              </w:rPr>
              <w:fldChar w:fldCharType="begin"/>
            </w:r>
            <w:r>
              <w:rPr>
                <w:webHidden/>
              </w:rPr>
              <w:instrText xml:space="preserve">PAGEREF _Toc182254512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3">
            <w:r>
              <w:rPr>
                <w:webHidden/>
                <w:rStyle w:val="IndexLink"/>
                <w:rFonts w:cs="" w:asciiTheme="majorBidi" w:cstheme="majorBidi" w:hAnsiTheme="majorBidi"/>
                <w:b/>
                <w:bCs/>
                <w:vanish w:val="false"/>
              </w:rPr>
              <w:t>2.</w:t>
            </w:r>
            <w:r>
              <w:rPr>
                <w:rStyle w:val="IndexLink"/>
                <w:rFonts w:eastAsia="" w:eastAsiaTheme="minorEastAsia"/>
              </w:rPr>
              <w:tab/>
            </w:r>
            <w:r>
              <w:rPr>
                <w:rStyle w:val="IndexLink"/>
                <w:rFonts w:cs="" w:asciiTheme="majorBidi" w:cstheme="majorBidi" w:hAnsiTheme="majorBidi"/>
                <w:b/>
                <w:bCs/>
              </w:rPr>
              <w:t>Requirements</w:t>
            </w:r>
            <w:r>
              <w:rPr>
                <w:webHidden/>
              </w:rPr>
              <w:fldChar w:fldCharType="begin"/>
            </w:r>
            <w:r>
              <w:rPr>
                <w:webHidden/>
              </w:rPr>
              <w:instrText xml:space="preserve">PAGEREF _Toc182254513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4">
            <w:r>
              <w:rPr>
                <w:webHidden/>
                <w:rStyle w:val="IndexLink"/>
                <w:rFonts w:cs="" w:asciiTheme="majorBidi" w:cstheme="majorBidi" w:hAnsiTheme="majorBidi"/>
                <w:b/>
                <w:bCs/>
                <w:vanish w:val="false"/>
              </w:rPr>
              <w:t>2.1.</w:t>
            </w:r>
            <w:r>
              <w:rPr>
                <w:rStyle w:val="IndexLink"/>
                <w:rFonts w:eastAsia="" w:eastAsiaTheme="minorEastAsia"/>
              </w:rPr>
              <w:tab/>
            </w:r>
            <w:r>
              <w:rPr>
                <w:rStyle w:val="IndexLink"/>
                <w:rFonts w:cs="" w:asciiTheme="majorBidi" w:cstheme="majorBidi" w:hAnsiTheme="majorBidi"/>
                <w:b/>
                <w:bCs/>
              </w:rPr>
              <w:t>Function Requirements</w:t>
            </w:r>
            <w:r>
              <w:rPr>
                <w:webHidden/>
              </w:rPr>
              <w:fldChar w:fldCharType="begin"/>
            </w:r>
            <w:r>
              <w:rPr>
                <w:webHidden/>
              </w:rPr>
              <w:instrText xml:space="preserve">PAGEREF _Toc182254514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350" w:leader="dot"/>
            </w:tabs>
            <w:rPr>
              <w:rFonts w:eastAsia="" w:eastAsiaTheme="minorEastAsia"/>
            </w:rPr>
          </w:pPr>
          <w:hyperlink w:anchor="_Toc182254515">
            <w:r>
              <w:rPr>
                <w:webHidden/>
                <w:rStyle w:val="IndexLink"/>
                <w:rFonts w:cs="" w:asciiTheme="majorBidi" w:cstheme="majorBidi" w:hAnsiTheme="majorBidi"/>
                <w:b/>
                <w:bCs/>
                <w:vanish w:val="false"/>
              </w:rPr>
              <w:t>2.1.1.</w:t>
            </w:r>
            <w:r>
              <w:rPr>
                <w:rStyle w:val="IndexLink"/>
                <w:rFonts w:eastAsia="" w:eastAsiaTheme="minorEastAsia"/>
              </w:rPr>
              <w:tab/>
            </w:r>
            <w:r>
              <w:rPr>
                <w:rStyle w:val="IndexLink"/>
                <w:rFonts w:eastAsia="" w:cs="" w:asciiTheme="majorBidi" w:cstheme="majorBidi" w:hAnsiTheme="majorBidi"/>
                <w:b/>
                <w:bCs/>
              </w:rPr>
              <w:t>DEVOPS</w:t>
            </w:r>
            <w:r>
              <w:rPr>
                <w:webHidden/>
              </w:rPr>
              <w:fldChar w:fldCharType="begin"/>
            </w:r>
            <w:r>
              <w:rPr>
                <w:webHidden/>
              </w:rPr>
              <w:instrText xml:space="preserve">PAGEREF _Toc182254515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6">
            <w:r>
              <w:rPr>
                <w:webHidden/>
                <w:rStyle w:val="IndexLink"/>
                <w:rFonts w:cs="" w:asciiTheme="majorBidi" w:cstheme="majorBidi" w:hAnsiTheme="majorBidi"/>
                <w:b/>
                <w:bCs/>
                <w:vanish w:val="false"/>
              </w:rPr>
              <w:t>2.2.</w:t>
            </w:r>
            <w:r>
              <w:rPr>
                <w:rStyle w:val="IndexLink"/>
                <w:rFonts w:eastAsia="" w:eastAsiaTheme="minorEastAsia"/>
              </w:rPr>
              <w:tab/>
            </w:r>
            <w:r>
              <w:rPr>
                <w:rStyle w:val="IndexLink"/>
                <w:rFonts w:cs="" w:asciiTheme="majorBidi" w:cstheme="majorBidi" w:hAnsiTheme="majorBidi"/>
                <w:b/>
                <w:bCs/>
              </w:rPr>
              <w:t>Non-Functional Requirements</w:t>
            </w:r>
            <w:r>
              <w:rPr>
                <w:webHidden/>
              </w:rPr>
              <w:fldChar w:fldCharType="begin"/>
            </w:r>
            <w:r>
              <w:rPr>
                <w:webHidden/>
              </w:rPr>
              <w:instrText xml:space="preserve">PAGEREF _Toc182254516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7">
            <w:r>
              <w:rPr>
                <w:webHidden/>
                <w:rStyle w:val="IndexLink"/>
                <w:rFonts w:cs="" w:asciiTheme="majorBidi" w:cstheme="majorBidi" w:hAnsiTheme="majorBidi"/>
                <w:b/>
                <w:bCs/>
                <w:vanish w:val="false"/>
              </w:rPr>
              <w:t>3.</w:t>
            </w:r>
            <w:r>
              <w:rPr>
                <w:rStyle w:val="IndexLink"/>
                <w:rFonts w:eastAsia="" w:eastAsiaTheme="minorEastAsia"/>
              </w:rPr>
              <w:tab/>
            </w:r>
            <w:r>
              <w:rPr>
                <w:rStyle w:val="IndexLink"/>
                <w:rFonts w:cs="" w:asciiTheme="majorBidi" w:cstheme="majorBidi" w:hAnsiTheme="majorBidi"/>
                <w:b/>
                <w:bCs/>
              </w:rPr>
              <w:t>Use Cases and Flow of Processes</w:t>
            </w:r>
            <w:r>
              <w:rPr>
                <w:webHidden/>
              </w:rPr>
              <w:fldChar w:fldCharType="begin"/>
            </w:r>
            <w:r>
              <w:rPr>
                <w:webHidden/>
              </w:rPr>
              <w:instrText xml:space="preserve">PAGEREF _Toc182254517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8">
            <w:r>
              <w:rPr>
                <w:webHidden/>
                <w:rStyle w:val="IndexLink"/>
                <w:rFonts w:cs="" w:asciiTheme="majorBidi" w:cstheme="majorBidi" w:hAnsiTheme="majorBidi"/>
                <w:b/>
                <w:bCs/>
                <w:vanish w:val="false"/>
              </w:rPr>
              <w:t>3.1.</w:t>
            </w:r>
            <w:r>
              <w:rPr>
                <w:rStyle w:val="IndexLink"/>
                <w:rFonts w:eastAsia="" w:eastAsiaTheme="minorEastAsia"/>
              </w:rPr>
              <w:tab/>
            </w:r>
            <w:r>
              <w:rPr>
                <w:rStyle w:val="IndexLink"/>
                <w:rFonts w:cs="" w:asciiTheme="majorBidi" w:cstheme="majorBidi" w:hAnsiTheme="majorBidi"/>
                <w:b/>
                <w:bCs/>
              </w:rPr>
              <w:t>Use Case 1</w:t>
            </w:r>
            <w:r>
              <w:rPr>
                <w:webHidden/>
              </w:rPr>
              <w:fldChar w:fldCharType="begin"/>
            </w:r>
            <w:r>
              <w:rPr>
                <w:webHidden/>
              </w:rPr>
              <w:instrText xml:space="preserve">PAGEREF _Toc182254518 \h</w:instrText>
            </w:r>
            <w:r>
              <w:rPr>
                <w:webHidden/>
              </w:rPr>
              <w:fldChar w:fldCharType="separate"/>
            </w:r>
            <w:r>
              <w:rPr>
                <w:rStyle w:val="IndexLink"/>
                <w:vanish w:val="false"/>
              </w:rPr>
              <w:tab/>
              <w:t>7</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9">
            <w:r>
              <w:rPr>
                <w:webHidden/>
                <w:rStyle w:val="IndexLink"/>
                <w:rFonts w:cs="" w:asciiTheme="majorBidi" w:cstheme="majorBidi" w:hAnsiTheme="majorBidi"/>
                <w:b/>
                <w:bCs/>
                <w:vanish w:val="false"/>
              </w:rPr>
              <w:t>4.</w:t>
            </w:r>
            <w:r>
              <w:rPr>
                <w:rStyle w:val="IndexLink"/>
                <w:rFonts w:eastAsia="" w:eastAsiaTheme="minorEastAsia"/>
              </w:rPr>
              <w:tab/>
            </w:r>
            <w:r>
              <w:rPr>
                <w:rStyle w:val="IndexLink"/>
                <w:rFonts w:cs="" w:asciiTheme="majorBidi" w:cstheme="majorBidi" w:hAnsiTheme="majorBidi"/>
                <w:b/>
                <w:bCs/>
              </w:rPr>
              <w:t>References</w:t>
            </w:r>
            <w:r>
              <w:rPr>
                <w:webHidden/>
              </w:rPr>
              <w:fldChar w:fldCharType="begin"/>
            </w:r>
            <w:r>
              <w:rPr>
                <w:webHidden/>
              </w:rPr>
              <w:instrText xml:space="preserve">PAGEREF _Toc182254519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Normal"/>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ListParagraph"/>
        <w:numPr>
          <w:ilvl w:val="0"/>
          <w:numId w:val="2"/>
        </w:numPr>
        <w:spacing w:lineRule="auto" w:line="360" w:before="0" w:after="0"/>
        <w:contextualSpacing/>
        <w:outlineLvl w:val="0"/>
        <w:rPr>
          <w:rFonts w:cs="" w:asciiTheme="majorBidi" w:cstheme="majorBidi" w:hAnsiTheme="majorBidi"/>
          <w:b/>
          <w:bCs/>
          <w:sz w:val="36"/>
          <w:szCs w:val="36"/>
        </w:rPr>
      </w:pPr>
      <w:bookmarkStart w:id="0" w:name="_Toc182254506"/>
      <w:r>
        <w:rPr>
          <w:rFonts w:cs="" w:asciiTheme="majorBidi" w:cstheme="majorBidi" w:hAnsiTheme="majorBidi"/>
          <w:b/>
          <w:bCs/>
          <w:sz w:val="36"/>
          <w:szCs w:val="36"/>
        </w:rPr>
        <w:t>Introduction</w:t>
      </w:r>
      <w:bookmarkEnd w:id="0"/>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The modern software landscape demands rapid, secure, and reliable software delivery. The ADO project aims to address these needs by developing an intelligent, fully automated DevSecOps platform that minimizes manual intervention in software delivery pipelines. The system is designed to ensure secure, consistent, and error-free deployments across diverse environments by integrating automation, security, and monitoring tools within a unified framework.</w:t>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1" w:name="_Toc182254507"/>
      <w:r>
        <w:rPr>
          <w:rFonts w:cs="" w:asciiTheme="majorBidi" w:cstheme="majorBidi" w:hAnsiTheme="majorBidi"/>
          <w:b/>
          <w:bCs/>
          <w:sz w:val="32"/>
          <w:szCs w:val="32"/>
        </w:rPr>
        <w:t>Purpose</w:t>
      </w:r>
      <w:bookmarkEnd w:id="1"/>
    </w:p>
    <w:p>
      <w:pPr>
        <w:pStyle w:val="BodyText"/>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The primary goal is to create a fully automated DevSecOps platform that streamlines the entire software delivery lifecycle (SDLC). The objectives include:</w:t>
      </w:r>
    </w:p>
    <w:p>
      <w:pPr>
        <w:pStyle w:val="BodyText"/>
        <w:numPr>
          <w:ilvl w:val="0"/>
          <w:numId w:val="3"/>
        </w:numPr>
        <w:tabs>
          <w:tab w:val="clear" w:pos="720"/>
          <w:tab w:val="left" w:pos="0" w:leader="none"/>
        </w:tabs>
        <w:ind w:hanging="283" w:left="709" w:right="0"/>
        <w:rPr/>
      </w:pPr>
      <w:r>
        <w:rPr/>
        <w:t>Minimizing manual intervention in deployment pipelines.</w:t>
      </w:r>
    </w:p>
    <w:p>
      <w:pPr>
        <w:pStyle w:val="BodyText"/>
        <w:numPr>
          <w:ilvl w:val="0"/>
          <w:numId w:val="3"/>
        </w:numPr>
        <w:tabs>
          <w:tab w:val="clear" w:pos="720"/>
          <w:tab w:val="left" w:pos="0" w:leader="none"/>
        </w:tabs>
        <w:ind w:hanging="283" w:left="709" w:right="0"/>
        <w:rPr/>
      </w:pPr>
      <w:r>
        <w:rPr/>
        <w:t>Ensuring secure and consistent deployments through embedded security checks (DevSecOps).</w:t>
      </w:r>
    </w:p>
    <w:p>
      <w:pPr>
        <w:pStyle w:val="BodyText"/>
        <w:numPr>
          <w:ilvl w:val="0"/>
          <w:numId w:val="3"/>
        </w:numPr>
        <w:tabs>
          <w:tab w:val="clear" w:pos="720"/>
          <w:tab w:val="left" w:pos="0" w:leader="none"/>
        </w:tabs>
        <w:ind w:hanging="283" w:left="709" w:right="0"/>
        <w:rPr/>
      </w:pPr>
      <w:r>
        <w:rPr/>
        <w:t>Increasing operational efficiency and reducing downtime in real-world software delivery scenarios.</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2" w:name="_Toc182254508"/>
      <w:r>
        <w:rPr>
          <w:rFonts w:cs="" w:asciiTheme="majorBidi" w:cstheme="majorBidi" w:hAnsiTheme="majorBidi"/>
          <w:b/>
          <w:bCs/>
          <w:sz w:val="32"/>
          <w:szCs w:val="32"/>
        </w:rPr>
        <w:t>Scope</w:t>
      </w:r>
      <w:bookmarkEnd w:id="2"/>
    </w:p>
    <w:p>
      <w:pPr>
        <w:pStyle w:val="BodyText"/>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The ADO system's scope encompasses the full orchestration of the CI/CD pipeline, from code commit to successful deployment:</w:t>
      </w:r>
    </w:p>
    <w:p>
      <w:pPr>
        <w:pStyle w:val="BodyText"/>
        <w:numPr>
          <w:ilvl w:val="0"/>
          <w:numId w:val="4"/>
        </w:numPr>
        <w:tabs>
          <w:tab w:val="clear" w:pos="720"/>
          <w:tab w:val="left" w:pos="0" w:leader="none"/>
        </w:tabs>
        <w:ind w:hanging="283" w:left="709"/>
        <w:rPr/>
      </w:pPr>
      <w:r>
        <w:rPr>
          <w:b/>
        </w:rPr>
        <w:t>Included (To be developed):</w:t>
      </w:r>
      <w:r>
        <w:rPr/>
        <w:t xml:space="preserve"> Automated code fetching (</w:t>
      </w:r>
      <w:r>
        <w:rPr>
          <w:b/>
        </w:rPr>
        <w:t>Git</w:t>
      </w:r>
      <w:r>
        <w:rPr/>
        <w:t>), containerized builds (</w:t>
      </w:r>
      <w:r>
        <w:rPr>
          <w:b/>
        </w:rPr>
        <w:t>Docker</w:t>
      </w:r>
      <w:r>
        <w:rPr/>
        <w:t>), configuration management (</w:t>
      </w:r>
      <w:r>
        <w:rPr>
          <w:b/>
        </w:rPr>
        <w:t>Ansible</w:t>
      </w:r>
      <w:r>
        <w:rPr/>
        <w:t>), pipeline orchestration (</w:t>
      </w:r>
      <w:r>
        <w:rPr>
          <w:b/>
        </w:rPr>
        <w:t>Jenkins/Groovy</w:t>
      </w:r>
      <w:r>
        <w:rPr/>
        <w:t>), code quality scanning (</w:t>
      </w:r>
      <w:r>
        <w:rPr>
          <w:b/>
        </w:rPr>
        <w:t>SonarQube</w:t>
      </w:r>
      <w:r>
        <w:rPr/>
        <w:t>), dependency vulnerability analysis (</w:t>
      </w:r>
      <w:r>
        <w:rPr>
          <w:b/>
        </w:rPr>
        <w:t>Snyk</w:t>
      </w:r>
      <w:r>
        <w:rPr/>
        <w:t>), real-time runtime monitoring (</w:t>
      </w:r>
      <w:r>
        <w:rPr>
          <w:b/>
        </w:rPr>
        <w:t>Sysdig</w:t>
      </w:r>
      <w:r>
        <w:rPr/>
        <w:t>), and automated notifications.</w:t>
      </w:r>
    </w:p>
    <w:p>
      <w:pPr>
        <w:pStyle w:val="BodyText"/>
        <w:numPr>
          <w:ilvl w:val="0"/>
          <w:numId w:val="4"/>
        </w:numPr>
        <w:tabs>
          <w:tab w:val="clear" w:pos="720"/>
          <w:tab w:val="left" w:pos="0" w:leader="none"/>
        </w:tabs>
        <w:ind w:hanging="283" w:left="709"/>
        <w:rPr/>
      </w:pPr>
      <w:r>
        <w:rPr>
          <w:b/>
        </w:rPr>
        <w:t>Excluded (Will not be developed):</w:t>
      </w:r>
      <w:r>
        <w:rPr/>
        <w:t xml:space="preserve"> Development of the base application being deployed (ADO is the deployment platform, not the application itself). Extensive infrastructure provisioning outside of configuration management.</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3" w:name="_Toc182254509"/>
      <w:r>
        <w:rPr>
          <w:rFonts w:cs="" w:asciiTheme="majorBidi" w:cstheme="majorBidi" w:hAnsiTheme="majorBidi"/>
          <w:b/>
          <w:bCs/>
          <w:sz w:val="32"/>
          <w:szCs w:val="32"/>
        </w:rPr>
        <w:t>Product Perspective</w:t>
      </w:r>
      <w:bookmarkEnd w:id="3"/>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 xml:space="preserve">The ADO platform is designed as a </w:t>
      </w:r>
      <w:r>
        <w:rPr>
          <w:rFonts w:cs="" w:asciiTheme="majorBidi" w:cstheme="majorBidi" w:hAnsiTheme="majorBidi"/>
          <w:b/>
          <w:sz w:val="24"/>
          <w:szCs w:val="24"/>
        </w:rPr>
        <w:t>standalone containerized system</w:t>
      </w:r>
      <w:r>
        <w:rPr>
          <w:rFonts w:cs="" w:asciiTheme="majorBidi" w:cstheme="majorBidi" w:hAnsiTheme="majorBidi"/>
          <w:sz w:val="24"/>
          <w:szCs w:val="24"/>
        </w:rPr>
        <w:t xml:space="preserve"> that integrates seamlessly with existing source code repositories (Git) and target deployment environments (Linux servers/Containers). It acts as the central control plane (Orchestrator) for all deployment activities, replacing disparate manual processes with a unified automation flow.</w:t>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4" w:name="_Toc182254510"/>
      <w:r>
        <w:rPr>
          <w:rFonts w:cs="" w:asciiTheme="majorBidi" w:cstheme="majorBidi" w:hAnsiTheme="majorBidi"/>
          <w:b/>
          <w:bCs/>
          <w:sz w:val="32"/>
          <w:szCs w:val="32"/>
        </w:rPr>
        <w:t>User Characteristics</w:t>
      </w:r>
      <w:bookmarkEnd w:id="4"/>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tbl>
      <w:tblPr>
        <w:tblW w:w="9360" w:type="dxa"/>
        <w:jc w:val="left"/>
        <w:tblInd w:w="0" w:type="dxa"/>
        <w:tblLayout w:type="fixed"/>
        <w:tblCellMar>
          <w:top w:w="120" w:type="dxa"/>
          <w:left w:w="180" w:type="dxa"/>
          <w:bottom w:w="120" w:type="dxa"/>
          <w:right w:w="180" w:type="dxa"/>
        </w:tblCellMar>
      </w:tblPr>
      <w:tblGrid>
        <w:gridCol w:w="1462"/>
        <w:gridCol w:w="4041"/>
        <w:gridCol w:w="3857"/>
      </w:tblGrid>
      <w:tr>
        <w:trPr>
          <w:tblHeader w:val="true"/>
        </w:trPr>
        <w:tc>
          <w:tcPr>
            <w:tcW w:w="146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User Role (Actor)</w:t>
            </w:r>
          </w:p>
        </w:tc>
        <w:tc>
          <w:tcPr>
            <w:tcW w:w="404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Characteristics</w:t>
            </w:r>
          </w:p>
        </w:tc>
        <w:tc>
          <w:tcPr>
            <w:tcW w:w="3857"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Interaction with ADO</w:t>
            </w:r>
          </w:p>
        </w:tc>
      </w:tr>
      <w:tr>
        <w:trPr/>
        <w:tc>
          <w:tcPr>
            <w:tcW w:w="146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b/>
                <w:color w:val="1F1F1F"/>
              </w:rPr>
            </w:pPr>
            <w:r>
              <w:rPr>
                <w:rFonts w:ascii="Google Sans Text;sans-serif" w:hAnsi="Google Sans Text;sans-serif"/>
                <w:b/>
                <w:color w:val="1F1F1F"/>
              </w:rPr>
              <w:t>Developer</w:t>
            </w:r>
          </w:p>
        </w:tc>
        <w:tc>
          <w:tcPr>
            <w:tcW w:w="404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Requires real-time feedback on build status; Commits code.</w:t>
            </w:r>
          </w:p>
        </w:tc>
        <w:tc>
          <w:tcPr>
            <w:tcW w:w="3857"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 xml:space="preserve">Receives email notifications on build success/failure; Triggers pipeline via Git commit. </w:t>
            </w:r>
            <w:r>
              <w:rPr>
                <w:rFonts w:ascii="Google Sans Text;sans-serif" w:hAnsi="Google Sans Text;sans-serif"/>
                <w:color w:val="444746"/>
                <w:sz w:val="24"/>
                <w:shd w:fill="auto" w:val="clear"/>
              </w:rPr>
              <w:t>27</w:t>
            </w:r>
          </w:p>
        </w:tc>
      </w:tr>
      <w:tr>
        <w:trPr/>
        <w:tc>
          <w:tcPr>
            <w:tcW w:w="146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b/>
                <w:color w:val="1F1F1F"/>
              </w:rPr>
            </w:pPr>
            <w:r>
              <w:rPr>
                <w:rFonts w:ascii="Google Sans Text;sans-serif" w:hAnsi="Google Sans Text;sans-serif"/>
                <w:b/>
                <w:color w:val="1F1F1F"/>
              </w:rPr>
              <w:t>DevOps Engineer</w:t>
            </w:r>
          </w:p>
        </w:tc>
        <w:tc>
          <w:tcPr>
            <w:tcW w:w="404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Manages the ADO platform, configures Jenkins pipelines, monitors system health (Sysdig).</w:t>
            </w:r>
          </w:p>
        </w:tc>
        <w:tc>
          <w:tcPr>
            <w:tcW w:w="3857"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 xml:space="preserve">Configures CI/CD environment; Monitors logs and security reports. </w:t>
            </w:r>
            <w:r>
              <w:rPr>
                <w:rFonts w:ascii="Google Sans Text;sans-serif" w:hAnsi="Google Sans Text;sans-serif"/>
                <w:color w:val="444746"/>
                <w:sz w:val="24"/>
                <w:shd w:fill="auto" w:val="clear"/>
              </w:rPr>
              <w:t>28</w:t>
            </w:r>
          </w:p>
        </w:tc>
      </w:tr>
      <w:tr>
        <w:trPr/>
        <w:tc>
          <w:tcPr>
            <w:tcW w:w="146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b/>
                <w:color w:val="1F1F1F"/>
              </w:rPr>
            </w:pPr>
            <w:r>
              <w:rPr>
                <w:rFonts w:ascii="Google Sans Text;sans-serif" w:hAnsi="Google Sans Text;sans-serif"/>
                <w:b/>
                <w:color w:val="1F1F1F"/>
              </w:rPr>
              <w:t>Security Analyst</w:t>
            </w:r>
          </w:p>
        </w:tc>
        <w:tc>
          <w:tcPr>
            <w:tcW w:w="404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Reviews code quality and vulnerability reports (SonarQube, Snyk).</w:t>
            </w:r>
          </w:p>
        </w:tc>
        <w:tc>
          <w:tcPr>
            <w:tcW w:w="3857"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 xml:space="preserve">Accesses security dashboards and reports generated by the platform. </w:t>
            </w:r>
            <w:r>
              <w:rPr>
                <w:rFonts w:ascii="Google Sans Text;sans-serif" w:hAnsi="Google Sans Text;sans-serif"/>
                <w:color w:val="444746"/>
                <w:sz w:val="24"/>
                <w:shd w:fill="auto" w:val="clear"/>
              </w:rPr>
              <w:t>29</w:t>
            </w:r>
          </w:p>
        </w:tc>
      </w:tr>
    </w:tbl>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5" w:name="_Toc182254511"/>
      <w:r>
        <w:rPr>
          <w:rFonts w:cs="" w:asciiTheme="majorBidi" w:cstheme="majorBidi" w:hAnsiTheme="majorBidi"/>
          <w:b/>
          <w:bCs/>
          <w:sz w:val="32"/>
          <w:szCs w:val="32"/>
        </w:rPr>
        <w:t>Similar apps and systems/Literature Review</w:t>
      </w:r>
      <w:bookmarkEnd w:id="5"/>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 xml:space="preserve">There are existing CI/CD tools (e.g., GitLab CI, GitHub Actions, CircleCI) that offer similar pipeline capabilities. However, ADO’s unique value proposition is the </w:t>
      </w:r>
      <w:r>
        <w:rPr>
          <w:rFonts w:cs="" w:asciiTheme="majorBidi" w:cstheme="majorBidi" w:hAnsiTheme="majorBidi"/>
          <w:b/>
          <w:sz w:val="24"/>
          <w:szCs w:val="24"/>
        </w:rPr>
        <w:t>deep, mandatory integration of DevSecOps tools</w:t>
      </w:r>
      <w:r>
        <w:rPr>
          <w:rFonts w:cs="" w:asciiTheme="majorBidi" w:cstheme="majorBidi" w:hAnsiTheme="majorBidi"/>
          <w:sz w:val="24"/>
          <w:szCs w:val="24"/>
        </w:rPr>
        <w:t xml:space="preserve"> (SonarQube, Snyk, Sysdig) as hard-coded quality and security gates within a single, customized </w:t>
      </w:r>
      <w:r>
        <w:rPr>
          <w:rFonts w:cs="" w:asciiTheme="majorBidi" w:cstheme="majorBidi" w:hAnsiTheme="majorBidi"/>
          <w:b/>
          <w:sz w:val="24"/>
          <w:szCs w:val="24"/>
        </w:rPr>
        <w:t>Jenkins Groovy Pipeline</w:t>
      </w:r>
      <w:r>
        <w:rPr>
          <w:rFonts w:cs="" w:asciiTheme="majorBidi" w:cstheme="majorBidi" w:hAnsiTheme="majorBidi"/>
          <w:sz w:val="24"/>
          <w:szCs w:val="24"/>
        </w:rPr>
        <w:t xml:space="preserve"> orchestrator. This minimizes the risk of bypassing security checks, a common shortcoming in less integrated systems.</w:t>
      </w:r>
    </w:p>
    <w:p>
      <w:pPr>
        <w:pStyle w:val="ListParagraph"/>
        <w:numPr>
          <w:ilvl w:val="1"/>
          <w:numId w:val="1"/>
        </w:numPr>
        <w:spacing w:lineRule="auto" w:line="360" w:before="0" w:after="0"/>
        <w:ind w:hanging="0" w:left="0"/>
        <w:contextualSpacing/>
        <w:jc w:val="both"/>
        <w:outlineLvl w:val="1"/>
        <w:rPr>
          <w:rFonts w:cs="" w:asciiTheme="majorBidi" w:cstheme="majorBidi" w:hAnsiTheme="majorBidi"/>
          <w:b/>
          <w:bCs/>
          <w:sz w:val="32"/>
          <w:szCs w:val="32"/>
        </w:rPr>
      </w:pPr>
      <w:bookmarkStart w:id="6" w:name="_Toc182254512"/>
      <w:r>
        <w:rPr>
          <w:rFonts w:cs="" w:asciiTheme="majorBidi" w:cstheme="majorBidi" w:hAnsiTheme="majorBidi"/>
          <w:b/>
          <w:bCs/>
          <w:sz w:val="32"/>
          <w:szCs w:val="32"/>
        </w:rPr>
        <w:t>Proposed Technologies</w:t>
      </w:r>
      <w:bookmarkEnd w:id="6"/>
    </w:p>
    <w:p>
      <w:pPr>
        <w:pStyle w:val="BodyText"/>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The following core technologies will be used to develop and implement the ADO platform:</w:t>
      </w:r>
    </w:p>
    <w:p>
      <w:pPr>
        <w:pStyle w:val="BodyText"/>
        <w:numPr>
          <w:ilvl w:val="0"/>
          <w:numId w:val="5"/>
        </w:numPr>
        <w:tabs>
          <w:tab w:val="clear" w:pos="720"/>
          <w:tab w:val="left" w:pos="0" w:leader="none"/>
        </w:tabs>
        <w:ind w:hanging="283" w:left="709"/>
        <w:rPr/>
      </w:pPr>
      <w:r>
        <w:rPr>
          <w:b/>
        </w:rPr>
        <w:t>Orchestration / CI/CD:</w:t>
      </w:r>
      <w:r>
        <w:rPr/>
        <w:t xml:space="preserve"> Jenkins (using Groovy Pipelines)</w:t>
      </w:r>
    </w:p>
    <w:p>
      <w:pPr>
        <w:pStyle w:val="BodyText"/>
        <w:numPr>
          <w:ilvl w:val="0"/>
          <w:numId w:val="5"/>
        </w:numPr>
        <w:tabs>
          <w:tab w:val="clear" w:pos="720"/>
          <w:tab w:val="left" w:pos="0" w:leader="none"/>
        </w:tabs>
        <w:ind w:hanging="283" w:left="709"/>
        <w:rPr/>
      </w:pPr>
      <w:r>
        <w:rPr>
          <w:b/>
        </w:rPr>
        <w:t>Source Control:</w:t>
      </w:r>
      <w:r>
        <w:rPr/>
        <w:t xml:space="preserve"> Git (GitHub / BitBucket)</w:t>
      </w:r>
    </w:p>
    <w:p>
      <w:pPr>
        <w:pStyle w:val="BodyText"/>
        <w:numPr>
          <w:ilvl w:val="0"/>
          <w:numId w:val="5"/>
        </w:numPr>
        <w:tabs>
          <w:tab w:val="clear" w:pos="720"/>
          <w:tab w:val="left" w:pos="0" w:leader="none"/>
        </w:tabs>
        <w:ind w:hanging="283" w:left="709"/>
        <w:rPr/>
      </w:pPr>
      <w:r>
        <w:rPr>
          <w:b/>
        </w:rPr>
        <w:t>Containerization:</w:t>
      </w:r>
      <w:r>
        <w:rPr/>
        <w:t xml:space="preserve"> Docker</w:t>
      </w:r>
    </w:p>
    <w:p>
      <w:pPr>
        <w:pStyle w:val="BodyText"/>
        <w:numPr>
          <w:ilvl w:val="0"/>
          <w:numId w:val="5"/>
        </w:numPr>
        <w:tabs>
          <w:tab w:val="clear" w:pos="720"/>
          <w:tab w:val="left" w:pos="0" w:leader="none"/>
        </w:tabs>
        <w:ind w:hanging="283" w:left="709"/>
        <w:rPr/>
      </w:pPr>
      <w:r>
        <w:rPr>
          <w:b/>
        </w:rPr>
        <w:t>Infrastructure / Configuration:</w:t>
      </w:r>
      <w:r>
        <w:rPr/>
        <w:t xml:space="preserve"> Ansible, Linux</w:t>
      </w:r>
    </w:p>
    <w:p>
      <w:pPr>
        <w:pStyle w:val="BodyText"/>
        <w:numPr>
          <w:ilvl w:val="0"/>
          <w:numId w:val="5"/>
        </w:numPr>
        <w:tabs>
          <w:tab w:val="clear" w:pos="720"/>
          <w:tab w:val="left" w:pos="0" w:leader="none"/>
        </w:tabs>
        <w:ind w:hanging="283" w:left="709"/>
        <w:rPr/>
      </w:pPr>
      <w:r>
        <w:rPr>
          <w:b/>
        </w:rPr>
        <w:t>DevSecOps Tools:</w:t>
      </w:r>
      <w:r>
        <w:rPr/>
        <w:t xml:space="preserve"> SonarQube (Code Quality), Snyk (Dependency Vulnerability)</w:t>
      </w:r>
    </w:p>
    <w:p>
      <w:pPr>
        <w:pStyle w:val="BodyText"/>
        <w:numPr>
          <w:ilvl w:val="0"/>
          <w:numId w:val="5"/>
        </w:numPr>
        <w:tabs>
          <w:tab w:val="clear" w:pos="720"/>
          <w:tab w:val="left" w:pos="0" w:leader="none"/>
        </w:tabs>
        <w:ind w:hanging="283" w:left="709"/>
        <w:rPr/>
      </w:pPr>
      <w:r>
        <w:rPr>
          <w:b/>
        </w:rPr>
        <w:t>Observability:</w:t>
      </w:r>
      <w:r>
        <w:rPr/>
        <w:t xml:space="preserve"> Sysdig (Runtime Monitoring &amp; Security)</w:t>
      </w:r>
    </w:p>
    <w:p>
      <w:pPr>
        <w:pStyle w:val="BodyText"/>
        <w:numPr>
          <w:ilvl w:val="0"/>
          <w:numId w:val="5"/>
        </w:numPr>
        <w:tabs>
          <w:tab w:val="clear" w:pos="720"/>
          <w:tab w:val="left" w:pos="0" w:leader="none"/>
        </w:tabs>
        <w:ind w:hanging="283" w:left="709"/>
        <w:rPr/>
      </w:pPr>
      <w:r>
        <w:rPr>
          <w:b/>
        </w:rPr>
        <w:t>Scripting:</w:t>
      </w:r>
      <w:r>
        <w:rPr/>
        <w:t xml:space="preserve"> Bash, Python, Groovy</w:t>
      </w:r>
    </w:p>
    <w:p>
      <w:pPr>
        <w:pStyle w:val="BodyText"/>
        <w:numPr>
          <w:ilvl w:val="0"/>
          <w:numId w:val="5"/>
        </w:numPr>
        <w:tabs>
          <w:tab w:val="clear" w:pos="720"/>
          <w:tab w:val="left" w:pos="0" w:leader="none"/>
        </w:tabs>
        <w:ind w:hanging="283" w:left="709"/>
        <w:rPr/>
      </w:pPr>
      <w:r>
        <w:rPr>
          <w:b/>
        </w:rPr>
        <w:t>Methodology:</w:t>
      </w:r>
      <w:r>
        <w:rPr/>
        <w:t xml:space="preserve"> CI/CD, DevSecOps</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ListParagraph"/>
        <w:numPr>
          <w:ilvl w:val="0"/>
          <w:numId w:val="2"/>
        </w:numPr>
        <w:spacing w:lineRule="auto" w:line="360" w:before="0" w:after="0"/>
        <w:contextualSpacing/>
        <w:outlineLvl w:val="0"/>
        <w:rPr>
          <w:rFonts w:cs="" w:asciiTheme="majorBidi" w:cstheme="majorBidi" w:hAnsiTheme="majorBidi"/>
          <w:b/>
          <w:bCs/>
          <w:sz w:val="36"/>
          <w:szCs w:val="36"/>
        </w:rPr>
      </w:pPr>
      <w:bookmarkStart w:id="7" w:name="_Toc182254513"/>
      <w:r>
        <w:rPr>
          <w:rFonts w:cs="" w:asciiTheme="majorBidi" w:cstheme="majorBidi" w:hAnsiTheme="majorBidi"/>
          <w:b/>
          <w:bCs/>
          <w:sz w:val="36"/>
          <w:szCs w:val="36"/>
        </w:rPr>
        <w:t>Requirements</w:t>
      </w:r>
      <w:bookmarkEnd w:id="7"/>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The ADO platform will automate the entire DevSecOps pipeline. This includes: triggering builds upon code commit, executing unit and integration tests, performing static code analysis (SonarQube) and dependency scanning (Snyk), creating consistent container images (Docker), deploying the image to the target environment, running automated configuration management (Ansible), and providing real-time monitoring and email notifications.</w:t>
      </w:r>
    </w:p>
    <w:p>
      <w:pPr>
        <w:pStyle w:val="ListParagraph"/>
        <w:numPr>
          <w:ilvl w:val="1"/>
          <w:numId w:val="2"/>
        </w:numPr>
        <w:spacing w:lineRule="auto" w:line="360" w:before="0" w:after="0"/>
        <w:ind w:firstLine="1" w:left="0"/>
        <w:contextualSpacing/>
        <w:outlineLvl w:val="1"/>
        <w:rPr>
          <w:rFonts w:cs="" w:asciiTheme="majorBidi" w:cstheme="majorBidi" w:hAnsiTheme="majorBidi"/>
          <w:b/>
          <w:bCs/>
          <w:sz w:val="32"/>
          <w:szCs w:val="32"/>
        </w:rPr>
      </w:pPr>
      <w:bookmarkStart w:id="8" w:name="_Toc182254514"/>
      <w:r>
        <w:rPr>
          <w:rFonts w:cs="" w:asciiTheme="majorBidi" w:cstheme="majorBidi" w:hAnsiTheme="majorBidi"/>
          <w:b/>
          <w:bCs/>
          <w:sz w:val="32"/>
          <w:szCs w:val="32"/>
        </w:rPr>
        <w:t>Function Requirements</w:t>
      </w:r>
      <w:bookmarkEnd w:id="8"/>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Functional requirements will be provided in the standard format.</w:t>
      </w:r>
    </w:p>
    <w:p>
      <w:pPr>
        <w:pStyle w:val="Normal"/>
        <w:numPr>
          <w:ilvl w:val="2"/>
          <w:numId w:val="2"/>
        </w:numPr>
        <w:spacing w:lineRule="auto" w:line="360" w:before="0" w:after="0"/>
        <w:ind w:hanging="0" w:left="0"/>
        <w:contextualSpacing/>
        <w:outlineLvl w:val="2"/>
        <w:rPr>
          <w:rFonts w:cs="" w:asciiTheme="majorBidi" w:cstheme="majorBidi" w:hAnsiTheme="majorBidi"/>
          <w:b/>
          <w:bCs/>
          <w:sz w:val="28"/>
          <w:szCs w:val="28"/>
        </w:rPr>
      </w:pPr>
      <w:bookmarkStart w:id="9" w:name="_Toc182254515"/>
      <w:bookmarkEnd w:id="9"/>
      <w:r>
        <w:rPr>
          <w:rFonts w:cs="" w:asciiTheme="majorBidi" w:cstheme="majorBidi" w:hAnsiTheme="majorBidi"/>
          <w:b/>
          <w:bCs/>
          <w:sz w:val="28"/>
          <w:szCs w:val="28"/>
        </w:rPr>
        <w:t>FR001: Automated Pipeline Orchestration</w:t>
      </w:r>
    </w:p>
    <w:p>
      <w:pPr>
        <w:pStyle w:val="Normal"/>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tbl>
      <w:tblPr>
        <w:tblW w:w="9360" w:type="dxa"/>
        <w:jc w:val="left"/>
        <w:tblInd w:w="0" w:type="dxa"/>
        <w:tblLayout w:type="fixed"/>
        <w:tblCellMar>
          <w:top w:w="120" w:type="dxa"/>
          <w:left w:w="180" w:type="dxa"/>
          <w:bottom w:w="120" w:type="dxa"/>
          <w:right w:w="180" w:type="dxa"/>
        </w:tblCellMar>
      </w:tblPr>
      <w:tblGrid>
        <w:gridCol w:w="979"/>
        <w:gridCol w:w="8380"/>
      </w:tblGrid>
      <w:tr>
        <w:trPr>
          <w:tblHeader w:val="true"/>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Field</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Detail</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Name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FR001: Automated Pipeline Orchestration </w:t>
            </w:r>
            <w:r>
              <w:rPr>
                <w:rFonts w:ascii="Google Sans Text;sans-serif" w:hAnsi="Google Sans Text;sans-serif"/>
                <w:color w:val="444746"/>
                <w:sz w:val="24"/>
                <w:shd w:fill="auto" w:val="clear"/>
              </w:rPr>
              <w:t>39</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Purpose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To automatically trigger and manage the sequence of build, test, and deploy stages upon a new code commit to the Git repository. </w:t>
            </w:r>
            <w:r>
              <w:rPr>
                <w:rFonts w:ascii="Google Sans Text;sans-serif" w:hAnsi="Google Sans Text;sans-serif"/>
                <w:color w:val="444746"/>
                <w:sz w:val="24"/>
                <w:shd w:fill="auto" w:val="clear"/>
              </w:rPr>
              <w:t>40</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User(s)</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Developer, DevOps Engineer </w:t>
            </w:r>
            <w:r>
              <w:rPr>
                <w:rFonts w:ascii="Google Sans Text;sans-serif" w:hAnsi="Google Sans Text;sans-serif"/>
                <w:color w:val="444746"/>
                <w:sz w:val="24"/>
                <w:shd w:fill="auto" w:val="clear"/>
              </w:rPr>
              <w:t>41</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Input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New code commit to the configured Git branch. </w:t>
            </w:r>
            <w:r>
              <w:rPr>
                <w:rFonts w:ascii="Google Sans Text;sans-serif" w:hAnsi="Google Sans Text;sans-serif"/>
                <w:color w:val="444746"/>
                <w:sz w:val="24"/>
                <w:shd w:fill="auto" w:val="clear"/>
              </w:rPr>
              <w:t>42</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Output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Initiated Jenkins pipeline execution log; Updated deployment status. </w:t>
            </w:r>
            <w:r>
              <w:rPr>
                <w:rFonts w:ascii="Google Sans Text;sans-serif" w:hAnsi="Google Sans Text;sans-serif"/>
                <w:color w:val="444746"/>
                <w:sz w:val="24"/>
                <w:shd w:fill="auto" w:val="clear"/>
              </w:rPr>
              <w:t>43</w:t>
            </w:r>
          </w:p>
        </w:tc>
      </w:tr>
    </w:tbl>
    <w:p>
      <w:pPr>
        <w:pStyle w:val="Normal"/>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p>
      <w:pPr>
        <w:pStyle w:val="ListParagraph"/>
        <w:numPr>
          <w:ilvl w:val="2"/>
          <w:numId w:val="2"/>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t>FR002: Integrated Security and Quality Gates</w:t>
      </w:r>
    </w:p>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tbl>
      <w:tblPr>
        <w:tblW w:w="9360" w:type="dxa"/>
        <w:jc w:val="left"/>
        <w:tblInd w:w="0" w:type="dxa"/>
        <w:tblLayout w:type="fixed"/>
        <w:tblCellMar>
          <w:top w:w="120" w:type="dxa"/>
          <w:left w:w="180" w:type="dxa"/>
          <w:bottom w:w="120" w:type="dxa"/>
          <w:right w:w="180" w:type="dxa"/>
        </w:tblCellMar>
      </w:tblPr>
      <w:tblGrid>
        <w:gridCol w:w="979"/>
        <w:gridCol w:w="8380"/>
      </w:tblGrid>
      <w:tr>
        <w:trPr>
          <w:tblHeader w:val="true"/>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Field</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Detail</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Name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FR002: Integrated Security and Quality Gates</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Purpose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To enforce security and code quality standards by executing SonarQube and Snyk scans before proceeding to deployment.</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User(s)</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Developer, Security Analyst</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Input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Completed code build artifact.</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Output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Scan report from SonarQube (Code Quality); Scan report from Snyk (Vulnerability); Pipeline status (Fail if gate check is below threshold, Pass otherwise).</w:t>
            </w:r>
          </w:p>
        </w:tc>
      </w:tr>
    </w:tbl>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t>2.1.3. FR003: Environment Deployment</w:t>
      </w:r>
    </w:p>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tbl>
      <w:tblPr>
        <w:tblW w:w="9360" w:type="dxa"/>
        <w:jc w:val="left"/>
        <w:tblInd w:w="0" w:type="dxa"/>
        <w:tblLayout w:type="fixed"/>
        <w:tblCellMar>
          <w:top w:w="120" w:type="dxa"/>
          <w:left w:w="180" w:type="dxa"/>
          <w:bottom w:w="120" w:type="dxa"/>
          <w:right w:w="180" w:type="dxa"/>
        </w:tblCellMar>
      </w:tblPr>
      <w:tblGrid>
        <w:gridCol w:w="979"/>
        <w:gridCol w:w="8380"/>
      </w:tblGrid>
      <w:tr>
        <w:trPr>
          <w:tblHeader w:val="true"/>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Field</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Detail</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Name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FR003: Containerized and Configuration Deployment</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Purpose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To consistently deploy the built Docker container image and configure the target environment using Ansible automation.</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User(s)</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DevOps Engineer</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Input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Successfully built and scanned Docker image; Ansible Playbook.</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Output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Successful application runtime status on the target environment; Ansible configuration status log.</w:t>
            </w:r>
          </w:p>
        </w:tc>
      </w:tr>
    </w:tbl>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t>2.1.4. FR004: Notification System</w:t>
      </w:r>
    </w:p>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tbl>
      <w:tblPr>
        <w:tblW w:w="9360" w:type="dxa"/>
        <w:jc w:val="left"/>
        <w:tblInd w:w="0" w:type="dxa"/>
        <w:tblLayout w:type="fixed"/>
        <w:tblCellMar>
          <w:top w:w="120" w:type="dxa"/>
          <w:left w:w="180" w:type="dxa"/>
          <w:bottom w:w="120" w:type="dxa"/>
          <w:right w:w="180" w:type="dxa"/>
        </w:tblCellMar>
      </w:tblPr>
      <w:tblGrid>
        <w:gridCol w:w="979"/>
        <w:gridCol w:w="8380"/>
      </w:tblGrid>
      <w:tr>
        <w:trPr>
          <w:tblHeader w:val="true"/>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Field</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pPr>
            <w:r>
              <w:rPr>
                <w:rStyle w:val="Strong"/>
                <w:rFonts w:ascii="Google Sans Text;sans-serif" w:hAnsi="Google Sans Text;sans-serif"/>
                <w:color w:val="1F1F1F"/>
              </w:rPr>
              <w:t>Detail</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Name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FR004: Automated Status Notifications</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Purpose</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To immediately inform the developers about the success or failure of the pipeline execution.</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User(s)</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Developer</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Input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Pipeline execution result (Success or Failure).</w:t>
            </w:r>
          </w:p>
        </w:tc>
      </w:tr>
      <w:tr>
        <w:trPr/>
        <w:tc>
          <w:tcPr>
            <w:tcW w:w="97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Output</w:t>
            </w:r>
          </w:p>
        </w:tc>
        <w:tc>
          <w:tcPr>
            <w:tcW w:w="838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1" w:before="0" w:after="0"/>
              <w:ind w:hanging="0" w:left="0" w:right="0"/>
              <w:rPr>
                <w:rFonts w:ascii="Google Sans Text;sans-serif" w:hAnsi="Google Sans Text;sans-serif"/>
                <w:color w:val="1F1F1F"/>
              </w:rPr>
            </w:pPr>
            <w:r>
              <w:rPr>
                <w:rFonts w:ascii="Google Sans Text;sans-serif" w:hAnsi="Google Sans Text;sans-serif"/>
                <w:color w:val="1F1F1F"/>
              </w:rPr>
              <w:t>Automated email notification detailing the build status, stage of failure (if applicable), and relevant logs.</w:t>
            </w:r>
          </w:p>
        </w:tc>
      </w:tr>
    </w:tbl>
    <w:p>
      <w:pPr>
        <w:pStyle w:val="ListParagraph"/>
        <w:numPr>
          <w:ilvl w:val="0"/>
          <w:numId w:val="0"/>
        </w:numPr>
        <w:spacing w:lineRule="auto" w:line="360" w:before="0" w:after="0"/>
        <w:ind w:hanging="0" w:left="0"/>
        <w:contextualSpacing/>
        <w:outlineLvl w:val="2"/>
        <w:rPr>
          <w:rFonts w:cs="" w:asciiTheme="majorBidi" w:cstheme="majorBidi" w:hAnsiTheme="majorBidi"/>
          <w:b/>
          <w:bCs/>
          <w:sz w:val="28"/>
          <w:szCs w:val="28"/>
        </w:rPr>
      </w:pPr>
      <w:r>
        <w:rPr>
          <w:rFonts w:cs="" w:asciiTheme="majorBidi" w:cstheme="majorBidi" w:hAnsiTheme="majorBidi"/>
          <w:b/>
          <w:bCs/>
          <w:sz w:val="28"/>
          <w:szCs w:val="28"/>
        </w:rPr>
      </w:r>
    </w:p>
    <w:p>
      <w:pPr>
        <w:pStyle w:val="ListParagraph"/>
        <w:numPr>
          <w:ilvl w:val="0"/>
          <w:numId w:val="0"/>
        </w:numPr>
        <w:spacing w:lineRule="auto" w:line="360" w:before="0" w:after="0"/>
        <w:ind w:hanging="0" w:left="993"/>
        <w:contextualSpacing/>
        <w:rPr>
          <w:rFonts w:cs="" w:asciiTheme="majorBidi" w:cstheme="majorBidi" w:hAnsiTheme="majorBidi"/>
          <w:sz w:val="24"/>
          <w:szCs w:val="24"/>
        </w:rPr>
      </w:pPr>
      <w:r>
        <w:rPr>
          <w:rFonts w:cs="" w:asciiTheme="majorBidi" w:cstheme="majorBidi" w:hAnsiTheme="majorBidi"/>
          <w:sz w:val="24"/>
          <w:szCs w:val="24"/>
        </w:rPr>
      </w:r>
    </w:p>
    <w:p>
      <w:pPr>
        <w:pStyle w:val="ListParagraph"/>
        <w:spacing w:lineRule="auto" w:line="360" w:before="0" w:after="0"/>
        <w:ind w:hanging="0" w:left="993"/>
        <w:contextualSpacing/>
        <w:rPr/>
      </w:pPr>
      <w:r>
        <w:rPr/>
      </w:r>
    </w:p>
    <w:p>
      <w:pPr>
        <w:pStyle w:val="ListParagraph"/>
        <w:numPr>
          <w:ilvl w:val="1"/>
          <w:numId w:val="2"/>
        </w:numPr>
        <w:spacing w:lineRule="auto" w:line="360" w:before="0" w:after="0"/>
        <w:ind w:firstLine="1" w:left="0"/>
        <w:contextualSpacing/>
        <w:outlineLvl w:val="1"/>
        <w:rPr>
          <w:rFonts w:cs="" w:asciiTheme="majorBidi" w:cstheme="majorBidi" w:hAnsiTheme="majorBidi"/>
          <w:b/>
          <w:bCs/>
          <w:sz w:val="32"/>
          <w:szCs w:val="32"/>
        </w:rPr>
      </w:pPr>
      <w:bookmarkStart w:id="10" w:name="_Toc182254516"/>
      <w:r>
        <w:rPr>
          <w:rFonts w:cs="" w:asciiTheme="majorBidi" w:cstheme="majorBidi" w:hAnsiTheme="majorBidi"/>
          <w:b/>
          <w:bCs/>
          <w:sz w:val="32"/>
          <w:szCs w:val="32"/>
        </w:rPr>
        <w:t>Non-Functional Requirements</w:t>
      </w:r>
      <w:bookmarkEnd w:id="10"/>
    </w:p>
    <w:p>
      <w:pPr>
        <w:pStyle w:val="Heading2"/>
        <w:spacing w:lineRule="auto" w:line="360" w:before="0" w:after="0"/>
        <w:jc w:val="both"/>
        <w:rPr>
          <w:rFonts w:cs="" w:asciiTheme="majorBidi" w:cstheme="majorBidi" w:hAnsiTheme="majorBidi"/>
          <w:sz w:val="24"/>
          <w:szCs w:val="24"/>
        </w:rPr>
      </w:pPr>
      <w:r>
        <w:rPr>
          <w:rFonts w:cs="" w:asciiTheme="majorBidi" w:hAnsiTheme="majorBidi" w:ascii="Times New Roman" w:hAnsi="Times New Roman" w:cstheme="majorBidi"/>
          <w:sz w:val="24"/>
          <w:szCs w:val="24"/>
        </w:rPr>
        <w:t>Non-Functional Requirements (Additional Details) 🛠️</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Aapke maujooda Non-Functional Requirements (NFRs) mein neechay diye gaye points ko shaamil kiya gaya hai, DevSecOps platform ki quality ko aur zyada specific banane ke liye.</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Security (DevSecOps):</w:t>
      </w:r>
      <w:r>
        <w:rPr>
          <w:rFonts w:ascii="Google Sans Text;sans-serif" w:hAnsi="Google Sans Text;sans-serif"/>
        </w:rPr>
        <w:t xml:space="preserve"> The platform must embed security checks at every stage, including static analysis (SonarQube) and dependency scanning (Snyk).</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Authentication:</w:t>
      </w:r>
      <w:r>
        <w:rPr>
          <w:rFonts w:ascii="Google Sans Text;sans-serif" w:hAnsi="Google Sans Text;sans-serif"/>
        </w:rPr>
        <w:t xml:space="preserve"> All user access (Developer, DevOps Engineer, Security Analyst) to the Jenkins dashboard and configuration files must be secured using </w:t>
      </w:r>
      <w:r>
        <w:rPr>
          <w:rFonts w:ascii="Google Sans Text;sans-serif" w:hAnsi="Google Sans Text;sans-serif"/>
          <w:b/>
        </w:rPr>
        <w:t>Multi-Factor Authentication (MFA)</w:t>
      </w:r>
      <w:r>
        <w:rPr>
          <w:rFonts w:ascii="Google Sans Text;sans-serif" w:hAnsi="Google Sans Text;sans-serif"/>
        </w:rPr>
        <w:t>.</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Data Encryption:</w:t>
      </w:r>
      <w:r>
        <w:rPr>
          <w:rFonts w:ascii="Google Sans Text;sans-serif" w:hAnsi="Google Sans Text;sans-serif"/>
        </w:rPr>
        <w:t xml:space="preserve"> Sensitive data, such as API keys, environment credentials, and secret variables used by Ansible and Jenkins, must be </w:t>
      </w:r>
      <w:r>
        <w:rPr>
          <w:rFonts w:ascii="Google Sans Text;sans-serif" w:hAnsi="Google Sans Text;sans-serif"/>
          <w:b/>
        </w:rPr>
        <w:t>encrypted at rest</w:t>
      </w:r>
      <w:r>
        <w:rPr>
          <w:rFonts w:ascii="Google Sans Text;sans-serif" w:hAnsi="Google Sans Text;sans-serif"/>
        </w:rPr>
        <w:t xml:space="preserve"> and </w:t>
      </w:r>
      <w:r>
        <w:rPr>
          <w:rFonts w:ascii="Google Sans Text;sans-serif" w:hAnsi="Google Sans Text;sans-serif"/>
          <w:b/>
        </w:rPr>
        <w:t>in transit</w:t>
      </w:r>
      <w:r>
        <w:rPr>
          <w:rFonts w:ascii="Google Sans Text;sans-serif" w:hAnsi="Google Sans Text;sans-serif"/>
        </w:rPr>
        <w:t xml:space="preserve"> (using TLS/SSL).</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Performance:</w:t>
      </w:r>
      <w:r>
        <w:rPr>
          <w:rFonts w:ascii="Google Sans Text;sans-serif" w:hAnsi="Google Sans Text;sans-serif"/>
        </w:rPr>
        <w:t xml:space="preserve"> The CI/CD pipeline execution time (from commit to deploy) must be optimized to achieve a maximum completion time of $&lt;6 \text{ minutes}&gt;$ for a standard deployment.</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Response Time:</w:t>
      </w:r>
      <w:r>
        <w:rPr>
          <w:rFonts w:ascii="Google Sans Text;sans-serif" w:hAnsi="Google Sans Text;sans-serif"/>
        </w:rPr>
        <w:t xml:space="preserve"> The Jenkins web interface and log retrieval should load pages in </w:t>
      </w:r>
      <w:r>
        <w:rPr>
          <w:rFonts w:ascii="Google Sans Text;sans-serif" w:hAnsi="Google Sans Text;sans-serif"/>
          <w:b/>
        </w:rPr>
        <w:t>under 3 seconds</w:t>
      </w:r>
      <w:r>
        <w:rPr>
          <w:rFonts w:ascii="Google Sans Text;sans-serif" w:hAnsi="Google Sans Text;sans-serif"/>
        </w:rPr>
        <w:t xml:space="preserve"> for all defined user roles.</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Concurrency:</w:t>
      </w:r>
      <w:r>
        <w:rPr>
          <w:rFonts w:ascii="Google Sans Text;sans-serif" w:hAnsi="Google Sans Text;sans-serif"/>
        </w:rPr>
        <w:t xml:space="preserve"> The platform must be able to successfully handle </w:t>
      </w:r>
      <w:r>
        <w:rPr>
          <w:rFonts w:ascii="Google Sans Text;sans-serif" w:hAnsi="Google Sans Text;sans-serif"/>
          <w:b/>
        </w:rPr>
        <w:t>10 simultaneous pipeline executions</w:t>
      </w:r>
      <w:r>
        <w:rPr>
          <w:rFonts w:ascii="Google Sans Text;sans-serif" w:hAnsi="Google Sans Text;sans-serif"/>
        </w:rPr>
        <w:t xml:space="preserve"> without any degradation in the maximum completion time of 6 minutes.</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Reliability:</w:t>
      </w:r>
      <w:r>
        <w:rPr>
          <w:rFonts w:ascii="Google Sans Text;sans-serif" w:hAnsi="Google Sans Text;sans-serif"/>
        </w:rPr>
        <w:t xml:space="preserve"> The orchestration engine (Jenkins) must maintain an uptime of $99.9\%$ and be able to automatically restart failed stages.</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Disaster Recovery:</w:t>
      </w:r>
      <w:r>
        <w:rPr>
          <w:rFonts w:ascii="Google Sans Text;sans-serif" w:hAnsi="Google Sans Text;sans-serif"/>
        </w:rPr>
        <w:t xml:space="preserve"> The Jenkins configuration, Groovy pipelines, and necessary tool settings must be </w:t>
      </w:r>
      <w:r>
        <w:rPr>
          <w:rFonts w:ascii="Google Sans Text;sans-serif" w:hAnsi="Google Sans Text;sans-serif"/>
          <w:b/>
        </w:rPr>
        <w:t>backed up daily</w:t>
      </w:r>
      <w:r>
        <w:rPr>
          <w:rFonts w:ascii="Google Sans Text;sans-serif" w:hAnsi="Google Sans Text;sans-serif"/>
        </w:rPr>
        <w:t xml:space="preserve"> to an off-site repository to allow for recovery within $&lt;4 \text{ hours}&gt;$ of a catastrophic failure.</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Scalability:</w:t>
      </w:r>
      <w:r>
        <w:rPr>
          <w:rFonts w:ascii="Google Sans Text;sans-serif" w:hAnsi="Google Sans Text;sans-serif"/>
        </w:rPr>
        <w:t xml:space="preserve"> The platform must be scalable to handle simultaneous pipeline executions for multiple projects/teams.</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Container Scaling:</w:t>
      </w:r>
      <w:r>
        <w:rPr>
          <w:rFonts w:ascii="Google Sans Text;sans-serif" w:hAnsi="Google Sans Text;sans-serif"/>
        </w:rPr>
        <w:t xml:space="preserve"> The underlying infrastructure (e.g., Jenkins agents/nodes) should be able to </w:t>
      </w:r>
      <w:r>
        <w:rPr>
          <w:rFonts w:ascii="Google Sans Text;sans-serif" w:hAnsi="Google Sans Text;sans-serif"/>
          <w:b/>
        </w:rPr>
        <w:t>dynamically spin up new containerized build agents (Docker)</w:t>
      </w:r>
      <w:r>
        <w:rPr>
          <w:rFonts w:ascii="Google Sans Text;sans-serif" w:hAnsi="Google Sans Text;sans-serif"/>
        </w:rPr>
        <w:t xml:space="preserve"> based on the pipeline queue load to support growth of up to $50\%$ in concurrent builds.</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Maintainability:</w:t>
      </w:r>
      <w:r>
        <w:rPr>
          <w:rFonts w:ascii="Google Sans Text;sans-serif" w:hAnsi="Google Sans Text;sans-serif"/>
        </w:rPr>
        <w:t xml:space="preserve"> All configuration (pipelines, playbooks) must be managed as Code (Infrastructure as Code/Pipeline as Code) for easy updates and version control.</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Code Standard:</w:t>
      </w:r>
      <w:r>
        <w:rPr>
          <w:rFonts w:ascii="Google Sans Text;sans-serif" w:hAnsi="Google Sans Text;sans-serif"/>
        </w:rPr>
        <w:t xml:space="preserve"> All Groovy pipeline code, Ansible playbooks, and configuration scripts must adhere to a defined internal coding standard and be subjected to a </w:t>
      </w:r>
      <w:r>
        <w:rPr>
          <w:rFonts w:ascii="Google Sans Text;sans-serif" w:hAnsi="Google Sans Text;sans-serif"/>
          <w:b/>
        </w:rPr>
        <w:t>mandatory peer-review process</w:t>
      </w:r>
      <w:r>
        <w:rPr>
          <w:rFonts w:ascii="Google Sans Text;sans-serif" w:hAnsi="Google Sans Text;sans-serif"/>
        </w:rPr>
        <w:t xml:space="preserve"> before merging.</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Observability:</w:t>
      </w:r>
      <w:r>
        <w:rPr>
          <w:rFonts w:ascii="Google Sans Text;sans-serif" w:hAnsi="Google Sans Text;sans-serif"/>
        </w:rPr>
        <w:t xml:space="preserve"> The platform must integrate Sysdig for real-time monitoring and runtime security of deployed containers.</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Alerting:</w:t>
      </w:r>
      <w:r>
        <w:rPr>
          <w:rFonts w:ascii="Google Sans Text;sans-serif" w:hAnsi="Google Sans Text;sans-serif"/>
        </w:rPr>
        <w:t xml:space="preserve"> The system must generate </w:t>
      </w:r>
      <w:r>
        <w:rPr>
          <w:rFonts w:ascii="Google Sans Text;sans-serif" w:hAnsi="Google Sans Text;sans-serif"/>
          <w:b/>
        </w:rPr>
        <w:t>critical alerts</w:t>
      </w:r>
      <w:r>
        <w:rPr>
          <w:rFonts w:ascii="Google Sans Text;sans-serif" w:hAnsi="Google Sans Text;sans-serif"/>
        </w:rPr>
        <w:t xml:space="preserve"> (via email/Slack) for any security vulnerability detected at runtime by Sysdig and for any pipeline that has been in a "pending" or "running" state for more than </w:t>
      </w:r>
      <w:r>
        <w:rPr>
          <w:rFonts w:ascii="Google Sans Text;sans-serif" w:hAnsi="Google Sans Text;sans-serif"/>
          <w:b/>
        </w:rPr>
        <w:t>15 minutes</w:t>
      </w:r>
      <w:r>
        <w:rPr>
          <w:rFonts w:ascii="Google Sans Text;sans-serif" w:hAnsi="Google Sans Text;sans-serif"/>
        </w:rPr>
        <w:t>.</w:t>
      </w:r>
    </w:p>
    <w:p>
      <w:pPr>
        <w:pStyle w:val="BodyText"/>
        <w:numPr>
          <w:ilvl w:val="0"/>
          <w:numId w:val="6"/>
        </w:numPr>
        <w:pBdr/>
        <w:tabs>
          <w:tab w:val="clear" w:pos="720"/>
          <w:tab w:val="left" w:pos="0" w:leader="none"/>
        </w:tabs>
        <w:spacing w:lineRule="auto" w:line="273" w:before="0" w:after="140"/>
        <w:ind w:hanging="283" w:left="709" w:right="0"/>
        <w:rPr>
          <w:rFonts w:ascii="Google Sans Text;sans-serif" w:hAnsi="Google Sans Text;sans-serif"/>
          <w:b/>
        </w:rPr>
      </w:pPr>
      <w:r>
        <w:rPr>
          <w:rFonts w:ascii="Google Sans Text;sans-serif" w:hAnsi="Google Sans Text;sans-serif"/>
          <w:b/>
        </w:rPr>
        <w:t>Usability:</w:t>
      </w:r>
    </w:p>
    <w:p>
      <w:pPr>
        <w:pStyle w:val="BodyText"/>
        <w:numPr>
          <w:ilvl w:val="1"/>
          <w:numId w:val="6"/>
        </w:numPr>
        <w:pBdr/>
        <w:tabs>
          <w:tab w:val="clear" w:pos="720"/>
          <w:tab w:val="left" w:pos="0" w:leader="none"/>
        </w:tabs>
        <w:spacing w:lineRule="auto" w:line="273" w:before="0" w:after="140"/>
        <w:ind w:hanging="283" w:left="1418" w:right="0"/>
        <w:rPr>
          <w:rFonts w:ascii="Google Sans Text;sans-serif" w:hAnsi="Google Sans Text;sans-serif"/>
        </w:rPr>
      </w:pPr>
      <w:r>
        <w:rPr>
          <w:rFonts w:ascii="Google Sans Text;sans-serif" w:hAnsi="Google Sans Text;sans-serif"/>
          <w:b/>
        </w:rPr>
        <w:t>Documentation:</w:t>
      </w:r>
      <w:r>
        <w:rPr>
          <w:rFonts w:ascii="Google Sans Text;sans-serif" w:hAnsi="Google Sans Text;sans-serif"/>
        </w:rPr>
        <w:t xml:space="preserve"> Comprehensive and easily accessible </w:t>
      </w:r>
      <w:r>
        <w:rPr>
          <w:rFonts w:ascii="Google Sans Text;sans-serif" w:hAnsi="Google Sans Text;sans-serif"/>
          <w:b/>
        </w:rPr>
        <w:t>documentation</w:t>
      </w:r>
      <w:r>
        <w:rPr>
          <w:rFonts w:ascii="Google Sans Text;sans-serif" w:hAnsi="Google Sans Text;sans-serif"/>
        </w:rPr>
        <w:t xml:space="preserve"> for setting up new projects, configuring secrets, and troubleshooting failed builds must be provided for the DevOps Engineer.</w:t>
      </w:r>
    </w:p>
    <w:p>
      <w:pPr>
        <w:pStyle w:val="HorizontalLine"/>
        <w:rPr/>
      </w:pPr>
      <w:r>
        <w:rPr/>
      </w:r>
    </w:p>
    <w:p>
      <w:pPr>
        <w:pStyle w:val="BodyText"/>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Normal"/>
        <w:spacing w:lineRule="auto" w:line="360" w:before="0" w:after="0"/>
        <w:rPr>
          <w:rFonts w:cs="" w:asciiTheme="majorBidi" w:cstheme="majorBidi" w:hAnsiTheme="majorBidi"/>
          <w:sz w:val="24"/>
          <w:szCs w:val="24"/>
        </w:rPr>
      </w:pPr>
      <w:r>
        <w:rPr>
          <w:rFonts w:cs="" w:asciiTheme="majorBidi" w:cstheme="majorBidi" w:hAnsiTheme="majorBidi"/>
          <w:sz w:val="24"/>
          <w:szCs w:val="24"/>
        </w:rPr>
      </w:r>
    </w:p>
    <w:p>
      <w:pPr>
        <w:pStyle w:val="Normal"/>
        <w:spacing w:lineRule="auto" w:line="360" w:before="0" w:after="0"/>
        <w:rPr>
          <w:rFonts w:cs="" w:asciiTheme="majorBidi" w:cstheme="majorBidi" w:hAnsiTheme="majorBidi"/>
          <w:sz w:val="24"/>
          <w:szCs w:val="24"/>
        </w:rPr>
      </w:pPr>
      <w:r>
        <w:rPr>
          <w:rFonts w:cs="" w:asciiTheme="majorBidi" w:cstheme="majorBidi" w:hAnsiTheme="majorBidi"/>
          <w:sz w:val="24"/>
          <w:szCs w:val="24"/>
        </w:rPr>
      </w:r>
    </w:p>
    <w:p>
      <w:pPr>
        <w:pStyle w:val="ListParagraph"/>
        <w:numPr>
          <w:ilvl w:val="0"/>
          <w:numId w:val="2"/>
        </w:numPr>
        <w:spacing w:lineRule="auto" w:line="360" w:before="0" w:after="0"/>
        <w:ind w:hanging="0" w:left="0"/>
        <w:contextualSpacing/>
        <w:outlineLvl w:val="0"/>
        <w:rPr>
          <w:rFonts w:cs="" w:asciiTheme="majorBidi" w:cstheme="majorBidi" w:hAnsiTheme="majorBidi"/>
          <w:b/>
          <w:bCs/>
          <w:sz w:val="36"/>
          <w:szCs w:val="36"/>
        </w:rPr>
      </w:pPr>
      <w:bookmarkStart w:id="11" w:name="_Toc182254517"/>
      <w:r>
        <w:rPr>
          <w:rFonts w:cs="" w:asciiTheme="majorBidi" w:cstheme="majorBidi" w:hAnsiTheme="majorBidi"/>
          <w:b/>
          <w:bCs/>
          <w:sz w:val="36"/>
          <w:szCs w:val="36"/>
        </w:rPr>
        <w:t>Use Cases and Flow of Processes</w:t>
      </w:r>
      <w:bookmarkEnd w:id="11"/>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Use cases are the formal representation of process flow defined by functional requirements. Authors should provide a flow of events in this.</w:t>
      </w:r>
    </w:p>
    <w:p>
      <w:pPr>
        <w:pStyle w:val="Normal"/>
        <w:spacing w:lineRule="auto" w:line="360" w:before="0" w:after="0"/>
        <w:jc w:val="center"/>
        <w:rPr>
          <w:rFonts w:cs="" w:asciiTheme="majorBidi" w:cstheme="majorBidi" w:hAnsiTheme="majorBidi"/>
          <w:color w:val="auto"/>
          <w:sz w:val="24"/>
          <w:szCs w:val="24"/>
        </w:rPr>
      </w:pPr>
      <w:r>
        <w:rPr/>
      </w:r>
    </w:p>
    <w:p>
      <w:pPr>
        <w:pStyle w:val="Normal"/>
        <w:spacing w:lineRule="auto" w:line="360" w:before="0" w:after="0"/>
        <w:rPr>
          <w:rFonts w:cs="" w:asciiTheme="majorBidi" w:cstheme="majorBidi" w:hAnsiTheme="majorBidi"/>
          <w:b/>
          <w:bCs/>
          <w:sz w:val="32"/>
          <w:szCs w:val="32"/>
        </w:rPr>
      </w:pPr>
      <w:r>
        <w:rPr>
          <w:rFonts w:cs="" w:asciiTheme="majorBidi" w:cstheme="majorBidi" w:hAnsiTheme="majorBidi"/>
          <w:b/>
          <w:bCs/>
          <w:sz w:val="32"/>
          <w:szCs w:val="3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8291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4829175"/>
                    </a:xfrm>
                    <a:prstGeom prst="rect">
                      <a:avLst/>
                    </a:prstGeom>
                  </pic:spPr>
                </pic:pic>
              </a:graphicData>
            </a:graphic>
          </wp:anchor>
        </w:drawing>
      </w:r>
    </w:p>
    <w:p>
      <w:pPr>
        <w:pStyle w:val="Normal"/>
        <w:spacing w:lineRule="auto" w:line="360" w:before="0" w:after="0"/>
        <w:rPr>
          <w:rFonts w:cs="" w:asciiTheme="majorBidi" w:cstheme="majorBidi" w:hAnsiTheme="majorBidi"/>
          <w:b/>
          <w:bCs/>
          <w:sz w:val="32"/>
          <w:szCs w:val="32"/>
        </w:rPr>
      </w:pPr>
      <w:r>
        <w:rPr>
          <w:rFonts w:cs="" w:asciiTheme="majorBidi" w:cstheme="majorBidi" w:hAnsiTheme="majorBidi"/>
          <w:b/>
          <w:bCs/>
          <w:sz w:val="32"/>
          <w:szCs w:val="32"/>
        </w:rPr>
      </w:r>
    </w:p>
    <w:p>
      <w:pPr>
        <w:pStyle w:val="Normal"/>
        <w:spacing w:lineRule="auto" w:line="360" w:before="0" w:after="0"/>
        <w:rPr>
          <w:rFonts w:cs="" w:asciiTheme="majorBidi" w:cstheme="majorBidi" w:hAnsiTheme="majorBidi"/>
          <w:b/>
          <w:bCs/>
          <w:sz w:val="32"/>
          <w:szCs w:val="32"/>
        </w:rPr>
      </w:pPr>
      <w:r>
        <w:rPr>
          <w:rFonts w:cs="" w:asciiTheme="majorBidi" w:cstheme="majorBidi" w:hAnsiTheme="majorBidi"/>
          <w:b/>
          <w:bCs/>
          <w:sz w:val="32"/>
          <w:szCs w:val="32"/>
        </w:rPr>
      </w:r>
    </w:p>
    <w:p>
      <w:pPr>
        <w:pStyle w:val="ListParagraph"/>
        <w:numPr>
          <w:ilvl w:val="1"/>
          <w:numId w:val="2"/>
        </w:numPr>
        <w:spacing w:lineRule="auto" w:line="360" w:before="0" w:after="0"/>
        <w:ind w:hanging="0" w:left="0"/>
        <w:contextualSpacing/>
        <w:outlineLvl w:val="1"/>
        <w:rPr>
          <w:rFonts w:cs="" w:asciiTheme="majorBidi" w:cstheme="majorBidi" w:hAnsiTheme="majorBidi"/>
          <w:b/>
          <w:bCs/>
          <w:sz w:val="32"/>
          <w:szCs w:val="32"/>
        </w:rPr>
      </w:pPr>
      <w:r>
        <w:rPr/>
      </w:r>
    </w:p>
    <w:tbl>
      <w:tblPr>
        <w:tblW w:w="9360" w:type="dxa"/>
        <w:jc w:val="left"/>
        <w:tblInd w:w="180" w:type="dxa"/>
        <w:tblLayout w:type="fixed"/>
        <w:tblCellMar>
          <w:top w:w="120" w:type="dxa"/>
          <w:left w:w="180" w:type="dxa"/>
          <w:bottom w:w="120" w:type="dxa"/>
          <w:right w:w="180" w:type="dxa"/>
        </w:tblCellMar>
      </w:tblPr>
      <w:tblGrid>
        <w:gridCol w:w="1761"/>
        <w:gridCol w:w="7599"/>
      </w:tblGrid>
      <w:tr>
        <w:trPr>
          <w:tblHeader w:val="true"/>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pPr>
            <w:r>
              <w:rPr>
                <w:rStyle w:val="Strong"/>
                <w:rFonts w:ascii="Google Sans Text;sans-serif" w:hAnsi="Google Sans Text;sans-serif"/>
                <w:color w:val="1F1F1F"/>
              </w:rPr>
              <w:t>Field</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pPr>
            <w:r>
              <w:rPr>
                <w:rStyle w:val="Strong"/>
                <w:rFonts w:ascii="Google Sans Text;sans-serif" w:hAnsi="Google Sans Text;sans-serif"/>
                <w:color w:val="1F1F1F"/>
              </w:rPr>
              <w:t>Detail</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ID</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UC001</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Name</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Trigger Pipeline Execution</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Description</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This use case describes how a code change initiates the fully automated DevSecOps CI/CD pipeline orchestrated by Jenkins.</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Requirement(s)</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pBdr/>
              <w:spacing w:lineRule="auto" w:line="273"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b/>
                <w:color w:val="1F1F1F"/>
              </w:rPr>
              <w:t>FR001:</w:t>
            </w:r>
            <w:r>
              <w:rPr>
                <w:rFonts w:ascii="Google Sans Text;sans-serif" w:hAnsi="Google Sans Text;sans-serif"/>
                <w:color w:val="1F1F1F"/>
              </w:rPr>
              <w:t xml:space="preserve"> Automated Pipeline Orchestration </w:t>
            </w:r>
            <w:r>
              <w:rPr>
                <w:rFonts w:ascii="Google Sans Text;sans-serif" w:hAnsi="Google Sans Text;sans-serif"/>
                <w:color w:val="444746"/>
                <w:sz w:val="24"/>
                <w:shd w:fill="auto" w:val="clear"/>
              </w:rPr>
              <w:t>5</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Actor(s)</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pBdr/>
              <w:spacing w:lineRule="auto" w:line="273"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b/>
                <w:color w:val="1F1F1F"/>
              </w:rPr>
              <w:t>Developer</w:t>
            </w:r>
            <w:r>
              <w:rPr>
                <w:rFonts w:ascii="Google Sans Text;sans-serif" w:hAnsi="Google Sans Text;sans-serif"/>
                <w:color w:val="1F1F1F"/>
              </w:rPr>
              <w:t xml:space="preserve"> </w:t>
            </w:r>
            <w:r>
              <w:rPr>
                <w:rFonts w:ascii="Google Sans Text;sans-serif" w:hAnsi="Google Sans Text;sans-serif"/>
                <w:color w:val="444746"/>
                <w:sz w:val="24"/>
                <w:shd w:fill="auto" w:val="clear"/>
              </w:rPr>
              <w:t>6</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Precondition</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Developer has committed code to the monitored Git branch; Jenkins is connected to the Git repository.</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Postcondition</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Jenkins pipeline execution is successfully initiated; an execution log is generated.</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Basic Flow</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pBdr/>
              <w:spacing w:lineRule="auto" w:line="273" w:before="0" w:after="0"/>
              <w:ind w:hanging="0" w:left="0" w:right="0"/>
              <w:rPr/>
            </w:pPr>
            <w:r>
              <w:rPr>
                <w:rFonts w:ascii="Google Sans Text;sans-serif" w:hAnsi="Google Sans Text;sans-serif"/>
                <w:color w:val="1F1F1F"/>
              </w:rPr>
              <w:t xml:space="preserve">1. </w:t>
            </w:r>
            <w:r>
              <w:rPr>
                <w:rFonts w:ascii="Google Sans Text;sans-serif" w:hAnsi="Google Sans Text;sans-serif"/>
                <w:b/>
                <w:color w:val="1F1F1F"/>
              </w:rPr>
              <w:t>Actor (Developer)</w:t>
            </w:r>
            <w:r>
              <w:rPr>
                <w:rFonts w:ascii="Google Sans Text;sans-serif" w:hAnsi="Google Sans Text;sans-serif"/>
                <w:color w:val="1F1F1F"/>
              </w:rPr>
              <w:t xml:space="preserve"> commits and pushes code to the configured Git branch (e.g., </w:t>
            </w:r>
            <w:r>
              <w:rPr>
                <w:rStyle w:val="SourceText"/>
                <w:rFonts w:ascii="Google Sans Text;sans-serif" w:hAnsi="Google Sans Text;sans-serif"/>
                <w:color w:val="444746"/>
              </w:rPr>
              <w:t>main</w:t>
            </w:r>
            <w:r>
              <w:rPr>
                <w:rFonts w:ascii="Google Sans Text;sans-serif" w:hAnsi="Google Sans Text;sans-serif"/>
                <w:color w:val="1F1F1F"/>
              </w:rPr>
              <w:t xml:space="preserve">). </w:t>
            </w:r>
            <w:r>
              <w:rPr>
                <w:rFonts w:ascii="Google Sans Text;sans-serif" w:hAnsi="Google Sans Text;sans-serif"/>
                <w:color w:val="444746"/>
                <w:sz w:val="24"/>
                <w:shd w:fill="auto" w:val="clear"/>
              </w:rPr>
              <w:t>7</w:t>
            </w:r>
          </w:p>
          <w:p>
            <w:pPr>
              <w:pStyle w:val="TableContents"/>
              <w:keepNext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2. </w:t>
            </w:r>
            <w:r>
              <w:rPr>
                <w:rFonts w:ascii="Google Sans Text;sans-serif" w:hAnsi="Google Sans Text;sans-serif"/>
                <w:b/>
                <w:color w:val="1F1F1F"/>
              </w:rPr>
              <w:t>System (Git Webhook)</w:t>
            </w:r>
            <w:r>
              <w:rPr>
                <w:rFonts w:ascii="Google Sans Text;sans-serif" w:hAnsi="Google Sans Text;sans-serif"/>
                <w:color w:val="1F1F1F"/>
              </w:rPr>
              <w:t xml:space="preserve"> sends a notification payload to Jenkins.</w:t>
            </w:r>
          </w:p>
          <w:p>
            <w:pPr>
              <w:pStyle w:val="TableContents"/>
              <w:keepNext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3. </w:t>
            </w:r>
            <w:r>
              <w:rPr>
                <w:rFonts w:ascii="Google Sans Text;sans-serif" w:hAnsi="Google Sans Text;sans-serif"/>
                <w:b/>
                <w:color w:val="1F1F1F"/>
              </w:rPr>
              <w:t>System (Jenkins)</w:t>
            </w:r>
            <w:r>
              <w:rPr>
                <w:rFonts w:ascii="Google Sans Text;sans-serif" w:hAnsi="Google Sans Text;sans-serif"/>
                <w:color w:val="1F1F1F"/>
              </w:rPr>
              <w:t xml:space="preserve"> validates the payload and fetches the latest code. </w:t>
            </w:r>
            <w:r>
              <w:rPr>
                <w:rFonts w:ascii="Google Sans Text;sans-serif" w:hAnsi="Google Sans Text;sans-serif"/>
                <w:color w:val="444746"/>
                <w:sz w:val="24"/>
                <w:shd w:fill="auto" w:val="clear"/>
              </w:rPr>
              <w:t>8</w:t>
            </w:r>
          </w:p>
          <w:p>
            <w:pPr>
              <w:pStyle w:val="TableContents"/>
              <w:keepNext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4. </w:t>
            </w:r>
            <w:r>
              <w:rPr>
                <w:rFonts w:ascii="Google Sans Text;sans-serif" w:hAnsi="Google Sans Text;sans-serif"/>
                <w:b/>
                <w:color w:val="1F1F1F"/>
              </w:rPr>
              <w:t>System</w:t>
            </w:r>
            <w:r>
              <w:rPr>
                <w:rFonts w:ascii="Google Sans Text;sans-serif" w:hAnsi="Google Sans Text;sans-serif"/>
                <w:color w:val="1F1F1F"/>
              </w:rPr>
              <w:t xml:space="preserve"> initiates the pipeline execution (Build, Test, Scan, Deploy sequence).</w:t>
            </w:r>
          </w:p>
          <w:p>
            <w:pPr>
              <w:pStyle w:val="TableContents"/>
              <w:keepNext w:val="false"/>
              <w:widowControl/>
              <w:pBdr/>
              <w:spacing w:lineRule="auto" w:line="273"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color w:val="1F1F1F"/>
              </w:rPr>
              <w:t xml:space="preserve">5. </w:t>
            </w:r>
            <w:r>
              <w:rPr>
                <w:rFonts w:ascii="Google Sans Text;sans-serif" w:hAnsi="Google Sans Text;sans-serif"/>
                <w:b/>
                <w:color w:val="1F1F1F"/>
              </w:rPr>
              <w:t>System</w:t>
            </w:r>
            <w:r>
              <w:rPr>
                <w:rFonts w:ascii="Google Sans Text;sans-serif" w:hAnsi="Google Sans Text;sans-serif"/>
                <w:color w:val="1F1F1F"/>
              </w:rPr>
              <w:t xml:space="preserve"> updates the pipeline status to "Running."</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Alternative Flow</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b/>
                <w:color w:val="1F1F1F"/>
              </w:rPr>
              <w:t>Manual Trigger:</w:t>
            </w:r>
            <w:r>
              <w:rPr>
                <w:rFonts w:ascii="Google Sans Text;sans-serif" w:hAnsi="Google Sans Text;sans-serif"/>
                <w:color w:val="1F1F1F"/>
              </w:rPr>
              <w:t xml:space="preserve"> DevOps Engineer can manually trigger the pipeline for any branch via the Jenkins dashboard interface.</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Exceptions</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b/>
                <w:color w:val="1F1F1F"/>
              </w:rPr>
              <w:t>1. Git Connection Failure:</w:t>
            </w:r>
            <w:r>
              <w:rPr>
                <w:rFonts w:ascii="Google Sans Text;sans-serif" w:hAnsi="Google Sans Text;sans-serif"/>
                <w:color w:val="1F1F1F"/>
              </w:rPr>
              <w:t xml:space="preserve"> Jenkins is unable to connect to the repository to fetch the code.</w:t>
            </w:r>
          </w:p>
          <w:p>
            <w:pPr>
              <w:pStyle w:val="TableContents"/>
              <w:keepNext w:val="false"/>
              <w:widowControl/>
              <w:pBdr/>
              <w:spacing w:lineRule="auto" w:line="273" w:before="0" w:after="0"/>
              <w:ind w:hanging="0" w:left="0" w:right="0"/>
              <w:rPr>
                <w:rFonts w:ascii="Google Sans Text;sans-serif" w:hAnsi="Google Sans Text;sans-serif" w:eastAsia="Google Sans Text;sans-serif" w:cs="Google Sans Text;sans-serif"/>
                <w:color w:val="1F1F1F"/>
              </w:rPr>
            </w:pPr>
            <w:r>
              <w:rPr>
                <w:rFonts w:ascii="Google Sans Text;sans-serif" w:hAnsi="Google Sans Text;sans-serif"/>
                <w:b/>
                <w:color w:val="1F1F1F"/>
              </w:rPr>
              <w:t>2. Invalid Payload:</w:t>
            </w:r>
            <w:r>
              <w:rPr>
                <w:rFonts w:ascii="Google Sans Text;sans-serif" w:hAnsi="Google Sans Text;sans-serif"/>
                <w:color w:val="1F1F1F"/>
              </w:rPr>
              <w:t xml:space="preserve"> The Git webhook payload is malformed or unauthorized, preventing the trigger.</w:t>
            </w:r>
          </w:p>
        </w:tc>
      </w:tr>
      <w:tr>
        <w:trPr/>
        <w:tc>
          <w:tcPr>
            <w:tcW w:w="176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Diagrams</w:t>
            </w:r>
          </w:p>
        </w:tc>
        <w:tc>
          <w:tcPr>
            <w:tcW w:w="759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The corresponding Activity Diagram should detail the sequence from code commit through all stages (Build, Scan, Deploy) as described in the Flowchart.</w:t>
            </w:r>
          </w:p>
        </w:tc>
      </w:tr>
    </w:tbl>
    <w:p>
      <w:pPr>
        <w:pStyle w:val="ListParagraph"/>
        <w:numPr>
          <w:ilvl w:val="0"/>
          <w:numId w:val="0"/>
        </w:numPr>
        <w:spacing w:lineRule="auto" w:line="360" w:before="0" w:after="0"/>
        <w:ind w:hanging="0" w:left="0"/>
        <w:contextualSpacing/>
        <w:outlineLvl w:val="1"/>
        <w:rPr>
          <w:rFonts w:cs="" w:asciiTheme="majorBidi" w:cstheme="majorBidi" w:hAnsiTheme="majorBidi"/>
          <w:b/>
          <w:bCs/>
          <w:sz w:val="32"/>
          <w:szCs w:val="32"/>
        </w:rPr>
      </w:pPr>
      <w:r>
        <w:rPr/>
      </w:r>
    </w:p>
    <w:p>
      <w:pPr>
        <w:pStyle w:val="ListParagraph"/>
        <w:numPr>
          <w:ilvl w:val="0"/>
          <w:numId w:val="0"/>
        </w:numPr>
        <w:spacing w:lineRule="auto" w:line="360" w:before="0" w:after="0"/>
        <w:ind w:hanging="0" w:left="0"/>
        <w:contextualSpacing/>
        <w:outlineLvl w:val="1"/>
        <w:rPr>
          <w:rFonts w:cs="" w:asciiTheme="majorBidi" w:cstheme="majorBidi" w:hAnsiTheme="majorBidi"/>
          <w:b/>
          <w:bCs/>
          <w:sz w:val="32"/>
          <w:szCs w:val="32"/>
        </w:rPr>
      </w:pPr>
      <w:r>
        <w:rPr/>
      </w:r>
    </w:p>
    <w:p>
      <w:pPr>
        <w:pStyle w:val="ListParagraph"/>
        <w:numPr>
          <w:ilvl w:val="0"/>
          <w:numId w:val="0"/>
        </w:numPr>
        <w:spacing w:lineRule="auto" w:line="360" w:before="0" w:after="0"/>
        <w:ind w:hanging="0" w:left="0"/>
        <w:contextualSpacing/>
        <w:outlineLvl w:val="1"/>
        <w:rPr>
          <w:rFonts w:cs="" w:asciiTheme="majorBidi" w:cstheme="majorBidi" w:hAnsiTheme="majorBidi"/>
          <w:b/>
          <w:bCs/>
          <w:sz w:val="32"/>
          <w:szCs w:val="32"/>
        </w:rPr>
      </w:pPr>
      <w:r>
        <w:rPr/>
      </w:r>
    </w:p>
    <w:p>
      <w:pPr>
        <w:pStyle w:val="ListParagraph"/>
        <w:numPr>
          <w:ilvl w:val="0"/>
          <w:numId w:val="2"/>
        </w:numPr>
        <w:spacing w:lineRule="auto" w:line="360" w:before="0" w:after="0"/>
        <w:ind w:hanging="0" w:left="0"/>
        <w:contextualSpacing/>
        <w:outlineLvl w:val="0"/>
        <w:rPr>
          <w:rFonts w:cs="" w:asciiTheme="majorBidi" w:cstheme="majorBidi" w:hAnsiTheme="majorBidi"/>
          <w:b/>
          <w:bCs/>
          <w:sz w:val="36"/>
          <w:szCs w:val="36"/>
        </w:rPr>
      </w:pPr>
      <w:bookmarkStart w:id="12" w:name="_Toc182254519"/>
      <w:r>
        <w:rPr>
          <w:rFonts w:cs="" w:asciiTheme="majorBidi" w:cstheme="majorBidi" w:hAnsiTheme="majorBidi"/>
          <w:b/>
          <w:bCs/>
          <w:sz w:val="36"/>
          <w:szCs w:val="36"/>
        </w:rPr>
        <w:t>References</w:t>
      </w:r>
      <w:bookmarkEnd w:id="12"/>
    </w:p>
    <w:p>
      <w:pPr>
        <w:pStyle w:val="BodyText"/>
        <w:spacing w:lineRule="auto" w:line="360" w:before="0" w:after="0"/>
        <w:jc w:val="both"/>
        <w:rPr>
          <w:rFonts w:cs="" w:asciiTheme="majorBidi" w:cstheme="majorBidi" w:hAnsiTheme="majorBidi"/>
          <w:sz w:val="24"/>
          <w:szCs w:val="24"/>
        </w:rPr>
      </w:pPr>
      <w:r>
        <w:rPr/>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t xml:space="preserve">1) </w:t>
      </w:r>
      <w:r>
        <w:rPr>
          <w:rFonts w:cs="" w:ascii="Google Sans Text;sans-serif" w:hAnsi="Google Sans Text;sans-serif" w:cstheme="majorBidi"/>
          <w:sz w:val="24"/>
          <w:szCs w:val="24"/>
        </w:rPr>
        <w:t xml:space="preserve">S. K. A. N. S. H. S. S. A. G. O. O. P. T. A. [“What is DevSecOps and why is it important?”]. The DevSecOps Guide. </w:t>
      </w:r>
      <w:hyperlink r:id="rId4" w:tgtFrame="_blank">
        <w:r>
          <w:rPr>
            <w:rStyle w:val="Hyperlink"/>
            <w:rFonts w:cs="" w:ascii="Google Sans Text;sans-serif" w:hAnsi="Google Sans Text;sans-serif" w:cstheme="majorBidi"/>
            <w:sz w:val="24"/>
            <w:szCs w:val="24"/>
          </w:rPr>
          <w:t>https://devsecops.org/blog/what-is-devsecops/</w:t>
        </w:r>
      </w:hyperlink>
      <w:r>
        <w:rPr>
          <w:rFonts w:cs="" w:ascii="Google Sans Text;sans-serif" w:hAnsi="Google Sans Text;sans-serif" w:cstheme="majorBidi"/>
          <w:sz w:val="24"/>
          <w:szCs w:val="24"/>
        </w:rPr>
        <w:t xml:space="preserve"> (accessed Dec. 5, 2025).</w:t>
      </w:r>
      <w:r>
        <w:rPr>
          <w:rFonts w:cs="" w:ascii="Google Sans Text;sans-serif" w:hAnsi="Google Sans Text;sans-serif" w:cstheme="majorBidi"/>
          <w:i/>
          <w:sz w:val="24"/>
          <w:szCs w:val="24"/>
        </w:rPr>
        <w:t>Original DevSecOps reference.</w:t>
      </w:r>
      <w:r>
        <w:rPr>
          <w:rFonts w:cs="" w:ascii="Google Sans Text;sans-serif" w:hAnsi="Google Sans Text;sans-serif" w:cstheme="majorBidi"/>
          <w:b/>
          <w:sz w:val="24"/>
          <w:szCs w:val="24"/>
        </w:rPr>
        <w:t>[5]</w:t>
      </w:r>
      <w:r>
        <w:rPr>
          <w:rFonts w:cs="" w:ascii="Google Sans Text;sans-serif" w:hAnsi="Google Sans Text;sans-serif" w:cstheme="majorBidi"/>
          <w:sz w:val="24"/>
          <w:szCs w:val="24"/>
        </w:rPr>
        <w:t xml:space="preserve">G. H. W. R. K. B. </w:t>
      </w:r>
      <w:r>
        <w:rPr>
          <w:rFonts w:cs="" w:ascii="Google Sans Text;sans-serif" w:hAnsi="Google Sans Text;sans-serif" w:cstheme="majorBidi"/>
          <w:sz w:val="24"/>
          <w:szCs w:val="24"/>
        </w:rPr>
        <w:t xml:space="preserve">2) </w:t>
      </w:r>
      <w:r>
        <w:rPr>
          <w:rFonts w:cs="" w:ascii="Google Sans Text;sans-serif" w:hAnsi="Google Sans Text;sans-serif" w:cstheme="majorBidi"/>
          <w:sz w:val="24"/>
          <w:szCs w:val="24"/>
        </w:rPr>
        <w:t xml:space="preserve">C. M. L. W. [“What is DevOps? A complete guide to DevOps principles, tools and practices”]. Atlassian. </w:t>
      </w:r>
      <w:hyperlink r:id="rId5" w:tgtFrame="_blank">
        <w:r>
          <w:rPr>
            <w:rStyle w:val="Hyperlink"/>
            <w:rFonts w:cs="" w:ascii="Google Sans Text;sans-serif" w:hAnsi="Google Sans Text;sans-serif" w:cstheme="majorBidi"/>
            <w:sz w:val="24"/>
            <w:szCs w:val="24"/>
          </w:rPr>
          <w:t>https://www.atlassian.com/devops</w:t>
        </w:r>
      </w:hyperlink>
      <w:r>
        <w:rPr>
          <w:rFonts w:cs="" w:ascii="Google Sans Text;sans-serif" w:hAnsi="Google Sans Text;sans-serif" w:cstheme="majorBidi"/>
          <w:sz w:val="24"/>
          <w:szCs w:val="24"/>
        </w:rPr>
        <w:t xml:space="preserve"> (accessed Nov. 2, 2025).</w:t>
      </w:r>
      <w:r>
        <w:rPr>
          <w:rFonts w:cs="" w:ascii="Google Sans Text;sans-serif" w:hAnsi="Google Sans Text;sans-serif" w:cstheme="majorBidi"/>
          <w:b/>
          <w:sz w:val="24"/>
          <w:szCs w:val="24"/>
        </w:rPr>
        <w:t>New: Core DevOps Methodology.[6]</w:t>
      </w:r>
      <w:r>
        <w:rPr>
          <w:rFonts w:cs="" w:ascii="Google Sans Text;sans-serif" w:hAnsi="Google Sans Text;sans-serif" w:cstheme="majorBidi"/>
          <w:sz w:val="24"/>
          <w:szCs w:val="24"/>
        </w:rPr>
        <w:t xml:space="preserve">J. C. W. G. K. “Continuous Delivery: Reliable Software Releases through Build, Test, and Deployment Automation.” </w:t>
      </w:r>
      <w:r>
        <w:rPr>
          <w:rFonts w:cs="" w:ascii="Google Sans Text;sans-serif" w:hAnsi="Google Sans Text;sans-serif" w:cstheme="majorBidi"/>
          <w:sz w:val="24"/>
          <w:szCs w:val="24"/>
        </w:rPr>
        <w:t>3)</w:t>
      </w:r>
      <w:r>
        <w:rPr>
          <w:rFonts w:cs="" w:ascii="Google Sans Text;sans-serif" w:hAnsi="Google Sans Text;sans-serif" w:cstheme="majorBidi"/>
          <w:i/>
          <w:sz w:val="24"/>
          <w:szCs w:val="24"/>
        </w:rPr>
        <w:t>Addison-Wesley Professional</w:t>
      </w:r>
      <w:r>
        <w:rPr>
          <w:rFonts w:cs="" w:ascii="Google Sans Text;sans-serif" w:hAnsi="Google Sans Text;sans-serif" w:cstheme="majorBidi"/>
          <w:sz w:val="24"/>
          <w:szCs w:val="24"/>
        </w:rPr>
        <w:t>, 2010.</w:t>
      </w:r>
      <w:r>
        <w:rPr>
          <w:rFonts w:cs="" w:ascii="Google Sans Text;sans-serif" w:hAnsi="Google Sans Text;sans-serif" w:cstheme="majorBidi"/>
          <w:b/>
          <w:sz w:val="24"/>
          <w:szCs w:val="24"/>
        </w:rPr>
        <w:t>New: CI/CD &amp; Automation (Jenkins Focus).[7]</w:t>
      </w:r>
      <w:r>
        <w:rPr>
          <w:rFonts w:cs="" w:ascii="Google Sans Text;sans-serif" w:hAnsi="Google Sans Text;sans-serif" w:cstheme="majorBidi"/>
          <w:sz w:val="24"/>
          <w:szCs w:val="24"/>
        </w:rPr>
        <w:t xml:space="preserve">B. K. G. B. “Docker: Up $\&amp;$ Running: Shipping Reliable Containers in Production.” </w:t>
      </w:r>
      <w:r>
        <w:rPr>
          <w:rFonts w:cs="" w:ascii="Google Sans Text;sans-serif" w:hAnsi="Google Sans Text;sans-serif" w:cstheme="majorBidi"/>
          <w:i/>
          <w:sz w:val="24"/>
          <w:szCs w:val="24"/>
        </w:rPr>
        <w:t>O’Reilly Media</w:t>
      </w:r>
      <w:r>
        <w:rPr>
          <w:rFonts w:cs="" w:ascii="Google Sans Text;sans-serif" w:hAnsi="Google Sans Text;sans-serif" w:cstheme="majorBidi"/>
          <w:sz w:val="24"/>
          <w:szCs w:val="24"/>
        </w:rPr>
        <w:t>, 2019.</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Old English Text MT">
    <w:charset w:val="01"/>
    <w:family w:val="roman"/>
    <w:pitch w:val="variable"/>
  </w:font>
  <w:font w:name="Google Sans Text">
    <w:altName w:val="sans-serif"/>
    <w:charset w:val="01"/>
    <w:family w:val="roman"/>
    <w:pitch w:val="variable"/>
  </w:font>
  <w:font w:name="Times New Roman">
    <w:charset w:val="01"/>
    <w:family w:val="roman"/>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sz w:val="32"/>
        <w:b/>
        <w:szCs w:val="32"/>
        <w:bCs/>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2533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533b"/>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52533b"/>
    <w:rPr>
      <w:color w:themeColor="hyperlink" w:val="0563C1"/>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531ab"/>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d6fc1"/>
    <w:pPr>
      <w:spacing w:before="0" w:after="16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before="0" w:after="100"/>
    </w:pPr>
    <w:rPr/>
  </w:style>
  <w:style w:type="paragraph" w:styleId="TOC2">
    <w:name w:val="TOC 2"/>
    <w:basedOn w:val="Normal"/>
    <w:next w:val="Normal"/>
    <w:autoRedefine/>
    <w:uiPriority w:val="39"/>
    <w:unhideWhenUsed/>
    <w:rsid w:val="0052533b"/>
    <w:pPr>
      <w:spacing w:before="0" w:after="100"/>
      <w:ind w:left="220"/>
    </w:pPr>
    <w:rPr/>
  </w:style>
  <w:style w:type="paragraph" w:styleId="TOC3">
    <w:name w:val="TOC 3"/>
    <w:basedOn w:val="Normal"/>
    <w:next w:val="Normal"/>
    <w:autoRedefine/>
    <w:uiPriority w:val="39"/>
    <w:unhideWhenUsed/>
    <w:rsid w:val="0052533b"/>
    <w:pPr>
      <w:spacing w:before="0" w:after="100"/>
      <w:ind w:left="4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google.com/search?q=https://devsecops.org/blog/what-is-devsecops/" TargetMode="External"/><Relationship Id="rId5" Type="http://schemas.openxmlformats.org/officeDocument/2006/relationships/hyperlink" Target="https://www.atlassian.com/devop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Application>LibreOffice/24.2.7.2$Linux_X86_64 LibreOffice_project/420$Build-2</Application>
  <AppVersion>15.0000</AppVersion>
  <Pages>15</Pages>
  <Words>1628</Words>
  <Characters>10139</Characters>
  <CharactersWithSpaces>11547</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dc:description/>
  <dc:language>en-US</dc:language>
  <cp:lastModifiedBy/>
  <dcterms:modified xsi:type="dcterms:W3CDTF">2025-12-05T14:21:28Z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