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ordWrap w:val="0"/>
      </w:pPr>
      <w:r>
        <w:t>peach 套袋水果剪切采摘最终方案</w:t>
      </w:r>
    </w:p>
    <w:p>
      <w:pPr>
        <w:wordWrap w:val="0"/>
        <w:spacing w:after="240"/>
      </w:pPr>
      <w:r>
        <w:rPr>
          <w:sz w:val="18"/>
        </w:rPr>
        <w:t>版本 1.2　编制日期 2026 年 9 月 18 日　适用工作区 aubo_e5_jazzy_ws</w:t>
      </w:r>
    </w:p>
    <w:p>
      <w:pPr>
        <w:wordWrap w:val="0"/>
      </w:pPr>
      <w:r>
        <w:t>本方案面向使用专用套袋剪切工具的 AUBO E5 采摘系统。目标是在保护机械臂、相机、快换、工具和水果的前提下，完成观察选果、套入、剪切、承接、撤离及交付确认的完整循环。粗枝避障是其中一个必要能力；经过验证的细枝和叶片可以接触，不追求逐叶识别。本文确定工程路线、改动边界、实施顺序与验收条件，可作为后续开发依据；算法效果、停止距离及现场阈值仍须按本文实测验收。</w:t>
      </w:r>
    </w:p>
    <w:p>
      <w:pPr>
        <w:wordWrap w:val="0"/>
      </w:pPr>
      <w:r>
        <w:t>本地核查于 2026 年 9 月 17 日从 HEAD 5fbb8d9 及当时工作区变更开始，9 月 18 日交付复核时 HEAD 为 529f237，另有并行工作产生的未提交变更；本文对工具闭环、环境配置和新枝叶节点进行了追加核对，源码事实以本次读取的工作区为准。文中标注“现有”的内容来自本地源码或记录；“拟建”为本方案要求；“目标／初值”为待验证工程预算。本文是本次方案交付件，不替代 docs/architecture.md、docs/io.md、docs/testing.md 三份现状文档。</w:t>
      </w:r>
    </w:p>
    <w:p>
      <w:pPr>
        <w:pStyle w:val="Heading1"/>
        <w:wordWrap w:val="0"/>
      </w:pPr>
      <w:r>
        <w:t>1 最终技术决策</w:t>
      </w:r>
    </w:p>
    <w:p>
      <w:pPr>
        <w:wordWrap w:val="0"/>
      </w:pPr>
      <w:r>
        <w:t>交付时的关键现状：当前 sensors_3d.yaml 文件为 sensors: []，即环境点云 updater 在配置上临时关闭；已有 peach_vegetation 只是独立二维枝叶调试能力。两者都不能作为已具备粗枝避障的证据。本文没有切换配置或下发机器人动作，运行中的实际参数需在后续验收预检时另行核对。</w:t>
      </w:r>
    </w:p>
    <w:p>
      <w:pPr>
        <w:wordWrap w:val="0"/>
      </w:pPr>
      <w:r>
        <w:t>采用“木质枝干语义分割 → 配准深度与精确 TF → 粗细判定与保守三维包络 → MoveIt PlanningScene → 全路径环境复检”的路线。果袋检测、袋体重建和剪切许可保留职责边界，并修复第 2 节明确列出的工艺与实现缺口，环境支路不发运动指令、不直接操作 SetIO。</w:t>
      </w:r>
    </w:p>
    <w:p>
      <w:pPr>
        <w:wordWrap w:val="0"/>
      </w:pPr>
      <w:r>
        <w:t>第一版模型固定为 torchvision 的 DeepLabV3 MobileNetV3 Large，利用本地已锁定的 torch、torchvision 依赖，以本机果园数据微调。SAM 用于离线辅助标注及疑难图像分析，不作为在线逐叶自动掩膜生成器。此选型具有依赖与实现可行性，但尚无本项目枝叶数据的召回率证据。</w:t>
      </w:r>
    </w:p>
    <w:p>
      <w:pPr>
        <w:wordWrap w:val="0"/>
      </w:pPr>
      <w:r>
        <w:t>首版规划场景统一使用标准 moveit_msgs/CollisionObject：可信粗枝用短圆柱与端球，其他硬障碍和有实测深度但类别不确定的表面用保守盒簇；叶片与获准细枝保留为可接触软物体的局部包络，按部件和工序决定是否允许接触。拟合失败也保留包络。新模式停用原始点云 OctoMap updater，并清除旧占用；不并行维护另一张规划语义 OctoMap。这样可以一次提交完整对象更新，明确场景版本。测量缺失和叶后遮挡由局部观测覆盖检查拒绝放行。</w:t>
      </w:r>
    </w:p>
    <w:p>
      <w:pPr>
        <w:wordWrap w:val="0"/>
      </w:pPr>
      <w:r>
        <w:t>首版交付目标是受控条件下完成单果剪切、承接与安全撤离，人工确认卸果和复位；自主连续多果交付另需卸果闭环。运行范围限定为静态或准静态树冠、停走观察、短段执行。两赫兹感知不是动态安全认证，也不能保证快速摆动枝条和突然进入的人体避障。安全急停继续由柜与示教器承担，软件异常走既有取消与硬件停轨链路。</w:t>
      </w:r>
    </w:p>
    <w:p>
      <w:pPr>
        <w:pStyle w:val="Heading2"/>
        <w:wordWrap w:val="0"/>
      </w:pPr>
      <w:r>
        <w:t>1.1 必须实现的任务语义</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85"/>
        <w:gridCol w:w="3378"/>
        <w:gridCol w:w="4272"/>
      </w:tblGrid>
      <w:tr>
        <w:trPr>
          <w:cantSplit/>
          <w:tblHeader/>
        </w:trPr>
        <w:tc>
          <w:tcPr>
            <w:tcW w:type="dxa" w:w="2285"/>
            <w:vAlign w:val="center"/>
            <w:shd w:fill="334A5A"/>
            <w:tcMar>
              <w:top w:w="85" w:type="dxa"/>
              <w:bottom w:w="85" w:type="dxa"/>
              <w:left w:w="105" w:type="dxa"/>
              <w:right w:w="105" w:type="dxa"/>
            </w:tcMar>
          </w:tcPr>
          <w:p>
            <w:pPr>
              <w:spacing w:line="274" w:lineRule="auto" w:before="0" w:after="0"/>
              <w:wordWrap w:val="0"/>
            </w:pPr>
            <w:r>
              <w:rPr>
                <w:b/>
                <w:color w:val="FFFFFF"/>
                <w:sz w:val="19"/>
              </w:rPr>
              <w:t>环境内容</w:t>
            </w:r>
          </w:p>
        </w:tc>
        <w:tc>
          <w:tcPr>
            <w:tcW w:type="dxa" w:w="3378"/>
            <w:vAlign w:val="center"/>
            <w:shd w:fill="334A5A"/>
            <w:tcMar>
              <w:top w:w="85" w:type="dxa"/>
              <w:bottom w:w="85" w:type="dxa"/>
              <w:left w:w="105" w:type="dxa"/>
              <w:right w:w="105" w:type="dxa"/>
            </w:tcMar>
          </w:tcPr>
          <w:p>
            <w:pPr>
              <w:spacing w:line="274" w:lineRule="auto" w:before="0" w:after="0"/>
              <w:wordWrap w:val="0"/>
            </w:pPr>
            <w:r>
              <w:rPr>
                <w:b/>
                <w:color w:val="FFFFFF"/>
                <w:sz w:val="19"/>
              </w:rPr>
              <w:t>首版处理</w:t>
            </w:r>
          </w:p>
        </w:tc>
        <w:tc>
          <w:tcPr>
            <w:tcW w:type="dxa" w:w="4272"/>
            <w:vAlign w:val="center"/>
            <w:shd w:fill="334A5A"/>
            <w:tcMar>
              <w:top w:w="85" w:type="dxa"/>
              <w:bottom w:w="85" w:type="dxa"/>
              <w:left w:w="105" w:type="dxa"/>
              <w:right w:w="105" w:type="dxa"/>
            </w:tcMar>
          </w:tcPr>
          <w:p>
            <w:pPr>
              <w:spacing w:line="274" w:lineRule="auto" w:before="0" w:after="0"/>
              <w:wordWrap w:val="0"/>
            </w:pPr>
            <w:r>
              <w:rPr>
                <w:b/>
                <w:color w:val="FFFFFF"/>
                <w:sz w:val="19"/>
              </w:rPr>
              <w:t>放行条件</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粗枝 树干 支架等硬障碍</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对全部实体连杆检查碰撞</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不因套入或剪切而豁免</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已确认叶片</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保留软物体包络 按部件允许接触</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分类可信且接触区域经过工艺确认</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已确认细枝</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通过验证后按软物体处理</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直径上界小于阈值且刚度与缠绕风险验证通过</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粗细不明或分类不确定的表面</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保留障碍</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追加观察后重新判定</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无有效深度或叶后未见区域</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保持未知</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路径经过时补看或跳过目标</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当前目标果袋</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沿用袋体几何和接触许可</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只有套入与剪切阶段可按工艺接触</w:t>
            </w:r>
          </w:p>
        </w:tc>
      </w:tr>
    </w:tbl>
    <w:p>
      <w:pPr>
        <w:spacing w:after="20" w:before="0" w:line="60" w:lineRule="exact"/>
      </w:pPr>
      <w:r>
        <w:rPr>
          <w:sz w:val="6"/>
        </w:rPr>
      </w:r>
    </w:p>
    <w:p>
      <w:pPr>
        <w:wordWrap w:val="0"/>
      </w:pPr>
      <w:r>
        <w:t>直径只能作为允许忽略细枝的一个条件，不能直接代表刚度。软物体不逐叶建实例，但保留局部包络：工具经验证的可接触外壁可按工序豁免软物体；相机镜片、线缆、快换缝隙和刀具危险区域仍受查。相机 collision mesh 无法保护已从地图全局删除的叶片，因此首版明确不采用全局删叶。可接触区域扩展至其他臂面前，先验证刮擦、缠绕和载荷。</w:t>
      </w:r>
    </w:p>
    <w:p>
      <w:pPr>
        <w:pStyle w:val="Heading2"/>
        <w:wordWrap w:val="0"/>
      </w:pPr>
      <w:r>
        <w:t>1.2 不采用的主路线</w:t>
      </w:r>
    </w:p>
    <w:p>
      <w:pPr>
        <w:wordWrap w:val="0"/>
      </w:pPr>
      <w:r>
        <w:t>不采用全图 SAM 逐叶实例分割，不用 HSV 删除所有绿色区域，不靠增大 OctoMap 体素来消除细枝，也不通过全工具碰撞豁免实现穿叶。整树骨架恢复、生成式深度补全和学习式运动控制不属于首版范围。</w:t>
      </w:r>
    </w:p>
    <w:p>
      <w:pPr>
        <w:pStyle w:val="Heading1"/>
        <w:wordWrap w:val="0"/>
      </w:pPr>
      <w:r>
        <w:t>2 以末端工具为中心的完整采摘闭环</w:t>
      </w:r>
    </w:p>
    <w:p>
      <w:pPr>
        <w:pStyle w:val="Heading2"/>
        <w:wordWrap w:val="0"/>
      </w:pPr>
      <w:r>
        <w:t>2.1 先解决当前不能完成自动剪切的硬阻塞</w:t>
      </w:r>
    </w:p>
    <w:p>
      <w:pPr>
        <w:wordWrap w:val="0"/>
      </w:pPr>
      <w:r>
        <w:t>当前默认工具档案为 adaptive_cylinder_v1，内径 116 mm、外径 120 mm、插入长度 200 mm；固定圆柱档案内径 104 mm。两者刀平面与 TCP 共点。内径增大只增加径向空间，不证明能准确定位并剪断袋内果梗。</w:t>
      </w:r>
    </w:p>
    <w:p>
      <w:pPr>
        <w:wordWrap w:val="0"/>
      </w:pPr>
      <w:r>
        <w:t>本地 ToolBudgetParams 的轴向许可为：刀口捕获半宽 − 安全余量 − 袋颈定位误差 − 刀平面误差 − 机器人轴向误差 − 目标运动误差。默认数值下，即使袋颈定位误差为零，余量也为 8 − 4 − 2 − 2 − 3 = −3 mm；若定位误差为 6 mm，余量为 −9 mm。现有 test_vision_tool_budget.py 明确测试了两种工具均不支持自动剪切。</w:t>
      </w:r>
    </w:p>
    <w:p>
      <w:pPr>
        <w:wordWrap w:val="0"/>
      </w:pPr>
      <w:r>
        <w:t>这是当前参数模型中的不可行结论，不等同于实物工具必然不可行。这些名为 error95 的项只有在实测覆盖率验证后才具有统计含义。P0 工作应实测有效切断带宽、刀平面、TCP、手眼、袋颈及果梗位置分布和目标运动，再核对预算定义是否重复计入误差；若真实误差仍超窗口，优先改善局部观测、标定、机械定位或刀具捕获结构。禁止仅放宽阈值或降低误差常数以让 allowed=true。</w:t>
      </w:r>
    </w:p>
    <w:p>
      <w:pPr>
        <w:wordWrap w:val="0"/>
      </w:pPr>
      <w:r>
        <w:t>当前 tool_profiles.py 只注入内径和 profile_id，error_m、io 等档案字段未进入运行参数。必须统一“档案记录”和“实际消费”：几何、误差、刀具 IO 映射、反馈逻辑、工具版本均有明确唯一来源，启动打印实际生效值与校验结果。UI、URDF 与许可模型必须对应同一实物工具。</w:t>
      </w:r>
    </w:p>
    <w:p>
      <w:pPr>
        <w:pStyle w:val="Heading2"/>
        <w:wordWrap w:val="0"/>
      </w:pPr>
      <w:r>
        <w:t>2.2 袋体与果梗不能混为一个观测对象</w:t>
      </w:r>
    </w:p>
    <w:p>
      <w:pPr>
        <w:wordWrap w:val="0"/>
      </w:pPr>
      <w:r>
        <w:t>现有 cut_pose 基于袋颈参考，袋内水果先验来自袋外表面几何。不透明果袋内部的真实果梗通常不能被外部 RGB-D 直接看见。必须先固定工具实际切割的是果梗、袋扎口还是二者，并用实际袋型、扎口方式与水果样本验证“袋颈参考到有效果梗剪切带”的偏差分布。</w:t>
      </w:r>
    </w:p>
    <w:p>
      <w:pPr>
        <w:wordWrap w:val="0"/>
      </w:pPr>
      <w:r>
        <w:t>每颗目标首先验证袋外径 D95、有效长度、底到颈的轴、入口侧可达性、果体到刀平面的余量，再决定是否套入。若袋口与果梗捕获带关系不稳定，应采用能把果梗导入确定剪切区域的机械导向或专门局部传感，不能用更精细的袋表面 TSDF 冒充果梗测量。</w:t>
      </w:r>
    </w:p>
    <w:p>
      <w:pPr>
        <w:wordWrap w:val="0"/>
      </w:pPr>
      <w:r>
        <w:t>现有几何代码中的若干位置/轴误差由深度有效比例经验生成，不能未经校准就当作真实 95% 误差界。对袋底、袋颈、轴和刀平面分别测量残差与覆盖率后，才能用于自动接触预算。</w:t>
      </w:r>
    </w:p>
    <w:p>
      <w:pPr>
        <w:wordWrap w:val="0"/>
      </w:pPr>
      <w:r>
        <w:t>轴误差需随插入长度计入：200 mm 长度上的 5° 偏角约产生 17.4 mm 横向偏移，可能吃掉可用内径余量。因此不应只按 TCP 点误差验收；套筒全长、袋形变、风摆和入口接触都进入预算。</w:t>
      </w:r>
    </w:p>
    <w:p>
      <w:pPr>
        <w:pStyle w:val="Heading2"/>
        <w:wordWrap w:val="0"/>
      </w:pPr>
      <w:r>
        <w:t>2.3 执行流程与每一步的证据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88"/>
        <w:gridCol w:w="3776"/>
        <w:gridCol w:w="4372"/>
      </w:tblGrid>
      <w:tr>
        <w:trPr>
          <w:cantSplit/>
          <w:tblHeader/>
        </w:trPr>
        <w:tc>
          <w:tcPr>
            <w:tcW w:type="dxa" w:w="1788"/>
            <w:vAlign w:val="center"/>
            <w:shd w:fill="334A5A"/>
            <w:tcMar>
              <w:top w:w="85" w:type="dxa"/>
              <w:bottom w:w="85" w:type="dxa"/>
              <w:left w:w="105" w:type="dxa"/>
              <w:right w:w="105" w:type="dxa"/>
            </w:tcMar>
          </w:tcPr>
          <w:p>
            <w:pPr>
              <w:spacing w:line="274" w:lineRule="auto" w:before="0" w:after="0"/>
              <w:wordWrap w:val="0"/>
            </w:pPr>
            <w:r>
              <w:rPr>
                <w:b/>
                <w:color w:val="FFFFFF"/>
                <w:sz w:val="19"/>
              </w:rPr>
              <w:t>阶段</w:t>
            </w:r>
          </w:p>
        </w:tc>
        <w:tc>
          <w:tcPr>
            <w:tcW w:type="dxa" w:w="3776"/>
            <w:vAlign w:val="center"/>
            <w:shd w:fill="334A5A"/>
            <w:tcMar>
              <w:top w:w="85" w:type="dxa"/>
              <w:bottom w:w="85" w:type="dxa"/>
              <w:left w:w="105" w:type="dxa"/>
              <w:right w:w="105" w:type="dxa"/>
            </w:tcMar>
          </w:tcPr>
          <w:p>
            <w:pPr>
              <w:spacing w:line="274" w:lineRule="auto" w:before="0" w:after="0"/>
              <w:wordWrap w:val="0"/>
            </w:pPr>
            <w:r>
              <w:rPr>
                <w:b/>
                <w:color w:val="FFFFFF"/>
                <w:sz w:val="19"/>
              </w:rPr>
              <w:t>执行动作</w:t>
            </w:r>
          </w:p>
        </w:tc>
        <w:tc>
          <w:tcPr>
            <w:tcW w:type="dxa" w:w="4372"/>
            <w:vAlign w:val="center"/>
            <w:shd w:fill="334A5A"/>
            <w:tcMar>
              <w:top w:w="85" w:type="dxa"/>
              <w:bottom w:w="85" w:type="dxa"/>
              <w:left w:w="105" w:type="dxa"/>
              <w:right w:w="105" w:type="dxa"/>
            </w:tcMar>
          </w:tcPr>
          <w:p>
            <w:pPr>
              <w:spacing w:line="274" w:lineRule="auto" w:before="0" w:after="0"/>
              <w:wordWrap w:val="0"/>
            </w:pPr>
            <w:r>
              <w:rPr>
                <w:b/>
                <w:color w:val="FFFFFF"/>
                <w:sz w:val="19"/>
              </w:rPr>
              <w:t>进入下一阶段所需证据</w:t>
            </w:r>
          </w:p>
        </w:tc>
      </w:tr>
      <w:tr>
        <w:trPr>
          <w:cantSplit/>
        </w:trPr>
        <w:tc>
          <w:tcPr>
            <w:tcW w:type="dxa" w:w="1788"/>
            <w:vAlign w:val="center"/>
            <w:shd w:fill="F2F5F7"/>
            <w:tcMar>
              <w:top w:w="85" w:type="dxa"/>
              <w:bottom w:w="85" w:type="dxa"/>
              <w:left w:w="105" w:type="dxa"/>
              <w:right w:w="105" w:type="dxa"/>
            </w:tcMar>
          </w:tcPr>
          <w:p>
            <w:pPr>
              <w:spacing w:line="274" w:lineRule="auto" w:before="0" w:after="0"/>
              <w:wordWrap w:val="0"/>
            </w:pPr>
            <w:r>
              <w:rPr>
                <w:sz w:val="19"/>
              </w:rPr>
              <w:t>启动与就绪</w:t>
            </w:r>
          </w:p>
        </w:tc>
        <w:tc>
          <w:tcPr>
            <w:tcW w:type="dxa" w:w="3776"/>
            <w:vAlign w:val="center"/>
            <w:shd w:fill="F2F5F7"/>
            <w:tcMar>
              <w:top w:w="85" w:type="dxa"/>
              <w:bottom w:w="85" w:type="dxa"/>
              <w:left w:w="105" w:type="dxa"/>
              <w:right w:w="105" w:type="dxa"/>
            </w:tcMar>
          </w:tcPr>
          <w:p>
            <w:pPr>
              <w:spacing w:line="274" w:lineRule="auto" w:before="0" w:after="0"/>
              <w:wordWrap w:val="0"/>
            </w:pPr>
            <w:r>
              <w:rPr>
                <w:sz w:val="19"/>
              </w:rPr>
              <w:t>核对工具、标定、刀具状态和受控通道</w:t>
            </w:r>
          </w:p>
        </w:tc>
        <w:tc>
          <w:tcPr>
            <w:tcW w:type="dxa" w:w="4372"/>
            <w:vAlign w:val="center"/>
            <w:shd w:fill="F2F5F7"/>
            <w:tcMar>
              <w:top w:w="85" w:type="dxa"/>
              <w:bottom w:w="85" w:type="dxa"/>
              <w:left w:w="105" w:type="dxa"/>
              <w:right w:w="105" w:type="dxa"/>
            </w:tcMar>
          </w:tcPr>
          <w:p>
            <w:pPr>
              <w:spacing w:line="274" w:lineRule="auto" w:before="0" w:after="0"/>
              <w:wordWrap w:val="0"/>
            </w:pPr>
            <w:r>
              <w:rPr>
                <w:sz w:val="19"/>
              </w:rPr>
              <w:t>实物档案一致，执行门与环境门就绪</w:t>
            </w:r>
          </w:p>
        </w:tc>
      </w:tr>
      <w:tr>
        <w:trPr>
          <w:cantSplit/>
        </w:trPr>
        <w:tc>
          <w:tcPr>
            <w:tcW w:type="dxa" w:w="1788"/>
            <w:vAlign w:val="center"/>
            <w:shd w:fill="FFFFFF"/>
            <w:tcMar>
              <w:top w:w="85" w:type="dxa"/>
              <w:bottom w:w="85" w:type="dxa"/>
              <w:left w:w="105" w:type="dxa"/>
              <w:right w:w="105" w:type="dxa"/>
            </w:tcMar>
          </w:tcPr>
          <w:p>
            <w:pPr>
              <w:spacing w:line="274" w:lineRule="auto" w:before="0" w:after="0"/>
              <w:wordWrap w:val="0"/>
            </w:pPr>
            <w:r>
              <w:rPr>
                <w:sz w:val="19"/>
              </w:rPr>
              <w:t>全局观察选果</w:t>
            </w:r>
          </w:p>
        </w:tc>
        <w:tc>
          <w:tcPr>
            <w:tcW w:type="dxa" w:w="3776"/>
            <w:vAlign w:val="center"/>
            <w:shd w:fill="FFFFFF"/>
            <w:tcMar>
              <w:top w:w="85" w:type="dxa"/>
              <w:bottom w:w="85" w:type="dxa"/>
              <w:left w:w="105" w:type="dxa"/>
              <w:right w:w="105" w:type="dxa"/>
            </w:tcMar>
          </w:tcPr>
          <w:p>
            <w:pPr>
              <w:spacing w:line="274" w:lineRule="auto" w:before="0" w:after="0"/>
              <w:wordWrap w:val="0"/>
            </w:pPr>
            <w:r>
              <w:rPr>
                <w:sz w:val="19"/>
              </w:rPr>
              <w:t>建立目标集与局部环境</w:t>
            </w:r>
          </w:p>
        </w:tc>
        <w:tc>
          <w:tcPr>
            <w:tcW w:type="dxa" w:w="4372"/>
            <w:vAlign w:val="center"/>
            <w:shd w:fill="FFFFFF"/>
            <w:tcMar>
              <w:top w:w="85" w:type="dxa"/>
              <w:bottom w:w="85" w:type="dxa"/>
              <w:left w:w="105" w:type="dxa"/>
              <w:right w:w="105" w:type="dxa"/>
            </w:tcMar>
          </w:tcPr>
          <w:p>
            <w:pPr>
              <w:spacing w:line="274" w:lineRule="auto" w:before="0" w:after="0"/>
              <w:wordWrap w:val="0"/>
            </w:pPr>
            <w:r>
              <w:rPr>
                <w:sz w:val="19"/>
              </w:rPr>
              <w:t>目标身份可靠，粗枝/未知空间可解释</w:t>
            </w:r>
          </w:p>
        </w:tc>
      </w:tr>
      <w:tr>
        <w:trPr>
          <w:cantSplit/>
        </w:trPr>
        <w:tc>
          <w:tcPr>
            <w:tcW w:type="dxa" w:w="1788"/>
            <w:vAlign w:val="center"/>
            <w:shd w:fill="F2F5F7"/>
            <w:tcMar>
              <w:top w:w="85" w:type="dxa"/>
              <w:bottom w:w="85" w:type="dxa"/>
              <w:left w:w="105" w:type="dxa"/>
              <w:right w:w="105" w:type="dxa"/>
            </w:tcMar>
          </w:tcPr>
          <w:p>
            <w:pPr>
              <w:spacing w:line="274" w:lineRule="auto" w:before="0" w:after="0"/>
              <w:wordWrap w:val="0"/>
            </w:pPr>
            <w:r>
              <w:rPr>
                <w:sz w:val="19"/>
              </w:rPr>
              <w:t>有限补看</w:t>
            </w:r>
          </w:p>
        </w:tc>
        <w:tc>
          <w:tcPr>
            <w:tcW w:type="dxa" w:w="3776"/>
            <w:vAlign w:val="center"/>
            <w:shd w:fill="F2F5F7"/>
            <w:tcMar>
              <w:top w:w="85" w:type="dxa"/>
              <w:bottom w:w="85" w:type="dxa"/>
              <w:left w:w="105" w:type="dxa"/>
              <w:right w:w="105" w:type="dxa"/>
            </w:tcMar>
          </w:tcPr>
          <w:p>
            <w:pPr>
              <w:spacing w:line="274" w:lineRule="auto" w:before="0" w:after="0"/>
              <w:wordWrap w:val="0"/>
            </w:pPr>
            <w:r>
              <w:rPr>
                <w:sz w:val="19"/>
              </w:rPr>
              <w:t>复用已有短移，最多额外 1 至 2 视角</w:t>
            </w:r>
          </w:p>
        </w:tc>
        <w:tc>
          <w:tcPr>
            <w:tcW w:type="dxa" w:w="4372"/>
            <w:vAlign w:val="center"/>
            <w:shd w:fill="F2F5F7"/>
            <w:tcMar>
              <w:top w:w="85" w:type="dxa"/>
              <w:bottom w:w="85" w:type="dxa"/>
              <w:left w:w="105" w:type="dxa"/>
              <w:right w:w="105" w:type="dxa"/>
            </w:tcMar>
          </w:tcPr>
          <w:p>
            <w:pPr>
              <w:spacing w:line="274" w:lineRule="auto" w:before="0" w:after="0"/>
              <w:wordWrap w:val="0"/>
            </w:pPr>
            <w:r>
              <w:rPr>
                <w:sz w:val="19"/>
              </w:rPr>
              <w:t>袋几何和关键障碍达到质量门</w:t>
            </w:r>
          </w:p>
        </w:tc>
      </w:tr>
      <w:tr>
        <w:trPr>
          <w:cantSplit/>
        </w:trPr>
        <w:tc>
          <w:tcPr>
            <w:tcW w:type="dxa" w:w="1788"/>
            <w:vAlign w:val="center"/>
            <w:shd w:fill="FFFFFF"/>
            <w:tcMar>
              <w:top w:w="85" w:type="dxa"/>
              <w:bottom w:w="85" w:type="dxa"/>
              <w:left w:w="105" w:type="dxa"/>
              <w:right w:w="105" w:type="dxa"/>
            </w:tcMar>
          </w:tcPr>
          <w:p>
            <w:pPr>
              <w:spacing w:line="274" w:lineRule="auto" w:before="0" w:after="0"/>
              <w:wordWrap w:val="0"/>
            </w:pPr>
            <w:r>
              <w:rPr>
                <w:sz w:val="19"/>
              </w:rPr>
              <w:t>接近预抓取</w:t>
            </w:r>
          </w:p>
        </w:tc>
        <w:tc>
          <w:tcPr>
            <w:tcW w:type="dxa" w:w="3776"/>
            <w:vAlign w:val="center"/>
            <w:shd w:fill="FFFFFF"/>
            <w:tcMar>
              <w:top w:w="85" w:type="dxa"/>
              <w:bottom w:w="85" w:type="dxa"/>
              <w:left w:w="105" w:type="dxa"/>
              <w:right w:w="105" w:type="dxa"/>
            </w:tcMar>
          </w:tcPr>
          <w:p>
            <w:pPr>
              <w:spacing w:line="274" w:lineRule="auto" w:before="0" w:after="0"/>
              <w:wordWrap w:val="0"/>
            </w:pPr>
            <w:r>
              <w:rPr>
                <w:sz w:val="19"/>
              </w:rPr>
              <w:t>自由空间规划，到位停稳</w:t>
            </w:r>
          </w:p>
        </w:tc>
        <w:tc>
          <w:tcPr>
            <w:tcW w:type="dxa" w:w="4372"/>
            <w:vAlign w:val="center"/>
            <w:shd w:fill="FFFFFF"/>
            <w:tcMar>
              <w:top w:w="85" w:type="dxa"/>
              <w:bottom w:w="85" w:type="dxa"/>
              <w:left w:w="105" w:type="dxa"/>
              <w:right w:w="105" w:type="dxa"/>
            </w:tcMar>
          </w:tcPr>
          <w:p>
            <w:pPr>
              <w:spacing w:line="274" w:lineRule="auto" w:before="0" w:after="0"/>
              <w:wordWrap w:val="0"/>
            </w:pPr>
            <w:r>
              <w:rPr>
                <w:sz w:val="19"/>
              </w:rPr>
              <w:t>全臂路径可行，新观测核对身份与袋轴</w:t>
            </w:r>
          </w:p>
        </w:tc>
      </w:tr>
      <w:tr>
        <w:trPr>
          <w:cantSplit/>
        </w:trPr>
        <w:tc>
          <w:tcPr>
            <w:tcW w:type="dxa" w:w="1788"/>
            <w:vAlign w:val="center"/>
            <w:shd w:fill="F2F5F7"/>
            <w:tcMar>
              <w:top w:w="85" w:type="dxa"/>
              <w:bottom w:w="85" w:type="dxa"/>
              <w:left w:w="105" w:type="dxa"/>
              <w:right w:w="105" w:type="dxa"/>
            </w:tcMar>
          </w:tcPr>
          <w:p>
            <w:pPr>
              <w:spacing w:line="274" w:lineRule="auto" w:before="0" w:after="0"/>
              <w:wordWrap w:val="0"/>
            </w:pPr>
            <w:r>
              <w:rPr>
                <w:sz w:val="19"/>
              </w:rPr>
              <w:t>接触预规划</w:t>
            </w:r>
          </w:p>
        </w:tc>
        <w:tc>
          <w:tcPr>
            <w:tcW w:type="dxa" w:w="3776"/>
            <w:vAlign w:val="center"/>
            <w:shd w:fill="F2F5F7"/>
            <w:tcMar>
              <w:top w:w="85" w:type="dxa"/>
              <w:bottom w:w="85" w:type="dxa"/>
              <w:left w:w="105" w:type="dxa"/>
              <w:right w:w="105" w:type="dxa"/>
            </w:tcMar>
          </w:tcPr>
          <w:p>
            <w:pPr>
              <w:spacing w:line="274" w:lineRule="auto" w:before="0" w:after="0"/>
              <w:wordWrap w:val="0"/>
            </w:pPr>
            <w:r>
              <w:rPr>
                <w:sz w:val="19"/>
              </w:rPr>
              <w:t>复用 previewFullContact 套入与撤离预规划</w:t>
            </w:r>
          </w:p>
        </w:tc>
        <w:tc>
          <w:tcPr>
            <w:tcW w:type="dxa" w:w="4372"/>
            <w:vAlign w:val="center"/>
            <w:shd w:fill="F2F5F7"/>
            <w:tcMar>
              <w:top w:w="85" w:type="dxa"/>
              <w:bottom w:w="85" w:type="dxa"/>
              <w:left w:w="105" w:type="dxa"/>
              <w:right w:w="105" w:type="dxa"/>
            </w:tcMar>
          </w:tcPr>
          <w:p>
            <w:pPr>
              <w:spacing w:line="274" w:lineRule="auto" w:before="0" w:after="0"/>
              <w:wordWrap w:val="0"/>
            </w:pPr>
            <w:r>
              <w:rPr>
                <w:sz w:val="19"/>
              </w:rPr>
              <w:t>套入、从实际状态可撤离和环境包络均通过</w:t>
            </w:r>
          </w:p>
        </w:tc>
      </w:tr>
      <w:tr>
        <w:trPr>
          <w:cantSplit/>
        </w:trPr>
        <w:tc>
          <w:tcPr>
            <w:tcW w:type="dxa" w:w="1788"/>
            <w:vAlign w:val="center"/>
            <w:shd w:fill="FFFFFF"/>
            <w:tcMar>
              <w:top w:w="85" w:type="dxa"/>
              <w:bottom w:w="85" w:type="dxa"/>
              <w:left w:w="105" w:type="dxa"/>
              <w:right w:w="105" w:type="dxa"/>
            </w:tcMar>
          </w:tcPr>
          <w:p>
            <w:pPr>
              <w:spacing w:line="274" w:lineRule="auto" w:before="0" w:after="0"/>
              <w:wordWrap w:val="0"/>
            </w:pPr>
            <w:r>
              <w:rPr>
                <w:sz w:val="19"/>
              </w:rPr>
              <w:t>套入</w:t>
            </w:r>
          </w:p>
        </w:tc>
        <w:tc>
          <w:tcPr>
            <w:tcW w:type="dxa" w:w="3776"/>
            <w:vAlign w:val="center"/>
            <w:shd w:fill="FFFFFF"/>
            <w:tcMar>
              <w:top w:w="85" w:type="dxa"/>
              <w:bottom w:w="85" w:type="dxa"/>
              <w:left w:w="105" w:type="dxa"/>
              <w:right w:w="105" w:type="dxa"/>
            </w:tcMar>
          </w:tcPr>
          <w:p>
            <w:pPr>
              <w:spacing w:line="274" w:lineRule="auto" w:before="0" w:after="0"/>
              <w:wordWrap w:val="0"/>
            </w:pPr>
            <w:r>
              <w:rPr>
                <w:sz w:val="19"/>
              </w:rPr>
              <w:t>低速轴向 LIN，监测实际位姿与接触异常</w:t>
            </w:r>
          </w:p>
        </w:tc>
        <w:tc>
          <w:tcPr>
            <w:tcW w:type="dxa" w:w="4372"/>
            <w:vAlign w:val="center"/>
            <w:shd w:fill="FFFFFF"/>
            <w:tcMar>
              <w:top w:w="85" w:type="dxa"/>
              <w:bottom w:w="85" w:type="dxa"/>
              <w:left w:w="105" w:type="dxa"/>
              <w:right w:w="105" w:type="dxa"/>
            </w:tcMar>
          </w:tcPr>
          <w:p>
            <w:pPr>
              <w:spacing w:line="274" w:lineRule="auto" w:before="0" w:after="0"/>
              <w:wordWrap w:val="0"/>
            </w:pPr>
            <w:r>
              <w:rPr>
                <w:sz w:val="19"/>
              </w:rPr>
              <w:t>插入行程完成，径向预算有效，未出现异常负载</w:t>
            </w:r>
          </w:p>
        </w:tc>
      </w:tr>
      <w:tr>
        <w:trPr>
          <w:cantSplit/>
        </w:trPr>
        <w:tc>
          <w:tcPr>
            <w:tcW w:type="dxa" w:w="1788"/>
            <w:vAlign w:val="center"/>
            <w:shd w:fill="F2F5F7"/>
            <w:tcMar>
              <w:top w:w="85" w:type="dxa"/>
              <w:bottom w:w="85" w:type="dxa"/>
              <w:left w:w="105" w:type="dxa"/>
              <w:right w:w="105" w:type="dxa"/>
            </w:tcMar>
          </w:tcPr>
          <w:p>
            <w:pPr>
              <w:spacing w:line="274" w:lineRule="auto" w:before="0" w:after="0"/>
              <w:wordWrap w:val="0"/>
            </w:pPr>
            <w:r>
              <w:rPr>
                <w:sz w:val="19"/>
              </w:rPr>
              <w:t>剪切保持</w:t>
            </w:r>
          </w:p>
        </w:tc>
        <w:tc>
          <w:tcPr>
            <w:tcW w:type="dxa" w:w="3776"/>
            <w:vAlign w:val="center"/>
            <w:shd w:fill="F2F5F7"/>
            <w:tcMar>
              <w:top w:w="85" w:type="dxa"/>
              <w:bottom w:w="85" w:type="dxa"/>
              <w:left w:w="105" w:type="dxa"/>
              <w:right w:w="105" w:type="dxa"/>
            </w:tcMar>
          </w:tcPr>
          <w:p>
            <w:pPr>
              <w:spacing w:line="274" w:lineRule="auto" w:before="0" w:after="0"/>
              <w:wordWrap w:val="0"/>
            </w:pPr>
            <w:r>
              <w:rPr>
                <w:sz w:val="19"/>
              </w:rPr>
              <w:t>验证停稳、刀状态、捕获位置与承接条件</w:t>
            </w:r>
          </w:p>
        </w:tc>
        <w:tc>
          <w:tcPr>
            <w:tcW w:type="dxa" w:w="4372"/>
            <w:vAlign w:val="center"/>
            <w:shd w:fill="F2F5F7"/>
            <w:tcMar>
              <w:top w:w="85" w:type="dxa"/>
              <w:bottom w:w="85" w:type="dxa"/>
              <w:left w:w="105" w:type="dxa"/>
              <w:right w:w="105" w:type="dxa"/>
            </w:tcMar>
          </w:tcPr>
          <w:p>
            <w:pPr>
              <w:spacing w:line="274" w:lineRule="auto" w:before="0" w:after="0"/>
              <w:wordWrap w:val="0"/>
            </w:pPr>
            <w:r>
              <w:rPr>
                <w:sz w:val="19"/>
              </w:rPr>
              <w:t>保持条件持续满足后才允许单次刀指令</w:t>
            </w:r>
          </w:p>
        </w:tc>
      </w:tr>
      <w:tr>
        <w:trPr>
          <w:cantSplit/>
        </w:trPr>
        <w:tc>
          <w:tcPr>
            <w:tcW w:type="dxa" w:w="1788"/>
            <w:vAlign w:val="center"/>
            <w:shd w:fill="FFFFFF"/>
            <w:tcMar>
              <w:top w:w="85" w:type="dxa"/>
              <w:bottom w:w="85" w:type="dxa"/>
              <w:left w:w="105" w:type="dxa"/>
              <w:right w:w="105" w:type="dxa"/>
            </w:tcMar>
          </w:tcPr>
          <w:p>
            <w:pPr>
              <w:spacing w:line="274" w:lineRule="auto" w:before="0" w:after="0"/>
              <w:wordWrap w:val="0"/>
            </w:pPr>
            <w:r>
              <w:rPr>
                <w:sz w:val="19"/>
              </w:rPr>
              <w:t>切断与承接确认</w:t>
            </w:r>
          </w:p>
        </w:tc>
        <w:tc>
          <w:tcPr>
            <w:tcW w:type="dxa" w:w="3776"/>
            <w:vAlign w:val="center"/>
            <w:shd w:fill="FFFFFF"/>
            <w:tcMar>
              <w:top w:w="85" w:type="dxa"/>
              <w:bottom w:w="85" w:type="dxa"/>
              <w:left w:w="105" w:type="dxa"/>
              <w:right w:w="105" w:type="dxa"/>
            </w:tcMar>
          </w:tcPr>
          <w:p>
            <w:pPr>
              <w:spacing w:line="274" w:lineRule="auto" w:before="0" w:after="0"/>
              <w:wordWrap w:val="0"/>
            </w:pPr>
            <w:r>
              <w:rPr>
                <w:sz w:val="19"/>
              </w:rPr>
              <w:t>采集工具到位、分离及承接证据</w:t>
            </w:r>
          </w:p>
        </w:tc>
        <w:tc>
          <w:tcPr>
            <w:tcW w:type="dxa" w:w="4372"/>
            <w:vAlign w:val="center"/>
            <w:shd w:fill="FFFFFF"/>
            <w:tcMar>
              <w:top w:w="85" w:type="dxa"/>
              <w:bottom w:w="85" w:type="dxa"/>
              <w:left w:w="105" w:type="dxa"/>
              <w:right w:w="105" w:type="dxa"/>
            </w:tcMar>
          </w:tcPr>
          <w:p>
            <w:pPr>
              <w:spacing w:line="274" w:lineRule="auto" w:before="0" w:after="0"/>
              <w:wordWrap w:val="0"/>
            </w:pPr>
            <w:r>
              <w:rPr>
                <w:sz w:val="19"/>
              </w:rPr>
              <w:t>切断确认与承接确认独立成立</w:t>
            </w:r>
          </w:p>
        </w:tc>
      </w:tr>
      <w:tr>
        <w:trPr>
          <w:cantSplit/>
        </w:trPr>
        <w:tc>
          <w:tcPr>
            <w:tcW w:type="dxa" w:w="1788"/>
            <w:vAlign w:val="center"/>
            <w:shd w:fill="F2F5F7"/>
            <w:tcMar>
              <w:top w:w="85" w:type="dxa"/>
              <w:bottom w:w="85" w:type="dxa"/>
              <w:left w:w="105" w:type="dxa"/>
              <w:right w:w="105" w:type="dxa"/>
            </w:tcMar>
          </w:tcPr>
          <w:p>
            <w:pPr>
              <w:spacing w:line="274" w:lineRule="auto" w:before="0" w:after="0"/>
              <w:wordWrap w:val="0"/>
            </w:pPr>
            <w:r>
              <w:rPr>
                <w:sz w:val="19"/>
              </w:rPr>
              <w:t>带果撤离</w:t>
            </w:r>
          </w:p>
        </w:tc>
        <w:tc>
          <w:tcPr>
            <w:tcW w:type="dxa" w:w="3776"/>
            <w:vAlign w:val="center"/>
            <w:shd w:fill="F2F5F7"/>
            <w:tcMar>
              <w:top w:w="85" w:type="dxa"/>
              <w:bottom w:w="85" w:type="dxa"/>
              <w:left w:w="105" w:type="dxa"/>
              <w:right w:w="105" w:type="dxa"/>
            </w:tcMar>
          </w:tcPr>
          <w:p>
            <w:pPr>
              <w:spacing w:line="274" w:lineRule="auto" w:before="0" w:after="0"/>
              <w:wordWrap w:val="0"/>
            </w:pPr>
            <w:r>
              <w:rPr>
                <w:sz w:val="19"/>
              </w:rPr>
              <w:t>从实际位姿重新核对路线并撤离</w:t>
            </w:r>
          </w:p>
        </w:tc>
        <w:tc>
          <w:tcPr>
            <w:tcW w:type="dxa" w:w="4372"/>
            <w:vAlign w:val="center"/>
            <w:shd w:fill="F2F5F7"/>
            <w:tcMar>
              <w:top w:w="85" w:type="dxa"/>
              <w:bottom w:w="85" w:type="dxa"/>
              <w:left w:w="105" w:type="dxa"/>
              <w:right w:w="105" w:type="dxa"/>
            </w:tcMar>
          </w:tcPr>
          <w:p>
            <w:pPr>
              <w:spacing w:line="274" w:lineRule="auto" w:before="0" w:after="0"/>
              <w:wordWrap w:val="0"/>
            </w:pPr>
            <w:r>
              <w:rPr>
                <w:sz w:val="19"/>
              </w:rPr>
              <w:t>带果包络通过，工具状态已知，未拉扯未断果梗</w:t>
            </w:r>
          </w:p>
        </w:tc>
      </w:tr>
      <w:tr>
        <w:trPr>
          <w:cantSplit/>
        </w:trPr>
        <w:tc>
          <w:tcPr>
            <w:tcW w:type="dxa" w:w="1788"/>
            <w:vAlign w:val="center"/>
            <w:shd w:fill="FFFFFF"/>
            <w:tcMar>
              <w:top w:w="85" w:type="dxa"/>
              <w:bottom w:w="85" w:type="dxa"/>
              <w:left w:w="105" w:type="dxa"/>
              <w:right w:w="105" w:type="dxa"/>
            </w:tcMar>
          </w:tcPr>
          <w:p>
            <w:pPr>
              <w:spacing w:line="274" w:lineRule="auto" w:before="0" w:after="0"/>
              <w:wordWrap w:val="0"/>
            </w:pPr>
            <w:r>
              <w:rPr>
                <w:sz w:val="19"/>
              </w:rPr>
              <w:t>交付与复位</w:t>
            </w:r>
          </w:p>
        </w:tc>
        <w:tc>
          <w:tcPr>
            <w:tcW w:type="dxa" w:w="3776"/>
            <w:vAlign w:val="center"/>
            <w:shd w:fill="FFFFFF"/>
            <w:tcMar>
              <w:top w:w="85" w:type="dxa"/>
              <w:bottom w:w="85" w:type="dxa"/>
              <w:left w:w="105" w:type="dxa"/>
              <w:right w:w="105" w:type="dxa"/>
            </w:tcMar>
          </w:tcPr>
          <w:p>
            <w:pPr>
              <w:spacing w:line="274" w:lineRule="auto" w:before="0" w:after="0"/>
              <w:wordWrap w:val="0"/>
            </w:pPr>
            <w:r>
              <w:rPr>
                <w:sz w:val="19"/>
              </w:rPr>
              <w:t>人工卸果检查点或已标定自动卸果</w:t>
            </w:r>
          </w:p>
        </w:tc>
        <w:tc>
          <w:tcPr>
            <w:tcW w:type="dxa" w:w="4372"/>
            <w:vAlign w:val="center"/>
            <w:shd w:fill="FFFFFF"/>
            <w:tcMar>
              <w:top w:w="85" w:type="dxa"/>
              <w:bottom w:w="85" w:type="dxa"/>
              <w:left w:w="105" w:type="dxa"/>
              <w:right w:w="105" w:type="dxa"/>
            </w:tcMar>
          </w:tcPr>
          <w:p>
            <w:pPr>
              <w:spacing w:line="274" w:lineRule="auto" w:before="0" w:after="0"/>
              <w:wordWrap w:val="0"/>
            </w:pPr>
            <w:r>
              <w:rPr>
                <w:sz w:val="19"/>
              </w:rPr>
              <w:t>卸果确认、刀具复位、空载状态和账本一致</w:t>
            </w:r>
          </w:p>
        </w:tc>
      </w:tr>
    </w:tbl>
    <w:p>
      <w:pPr>
        <w:spacing w:after="20" w:before="0" w:line="60" w:lineRule="exact"/>
      </w:pPr>
      <w:r>
        <w:rPr>
          <w:sz w:val="6"/>
        </w:rPr>
      </w:r>
    </w:p>
    <w:p>
      <w:pPr>
        <w:pStyle w:val="Heading2"/>
        <w:wordWrap w:val="0"/>
      </w:pPr>
      <w:r>
        <w:t>2.4 刀具反馈和成功判定必须补齐</w:t>
      </w:r>
    </w:p>
    <w:p>
      <w:pPr>
        <w:wordWrap w:val="0"/>
      </w:pPr>
      <w:r>
        <w:t>源码中 stageVerifyCutHold 目前直接返回成功，且调用处没有用返回值更新 ok；不能仅填入检查代码而保留调用方忽略结果。stageVerifyCut 只核对命令受理，cut_confirmed 始终为 false；当前流程可在 SetIO ACK 后直接进入撤离，最终才报告未确认剪切。完整采摘必须把这一时序改为先确认，再撤离。</w:t>
      </w:r>
    </w:p>
    <w:p>
      <w:pPr>
        <w:wordWrap w:val="0"/>
      </w:pPr>
      <w:r>
        <w:t>反馈分三层：SetIO ACK 只证明命令受理；刀具 DI 或位置传感器证明开闭到位；果实分离和承接还需独立、可验证的证据，例如末端承接传感器结合经过标定的切断负载特征，或首版由安全位置人工目视确认；需要人员接近工具时，先进入已验证的停机与刀具隔离检查流程。仅有闭合到位 DI 不能直接置 cut_confirmed，果实从原位置消失也可能是遮挡或掉落。人工确认的耗时计入环境有效期预算，确认期间环境过期的撤离处置见 2.5。</w:t>
      </w:r>
    </w:p>
    <w:p>
      <w:pPr>
        <w:wordWrap w:val="0"/>
      </w:pPr>
      <w:r>
        <w:t>刀具状态未知或反馈超时时保持停止，不自动重复剪切、不自动拉拽撤离。由现场检查确认果梗、承接与刀具状态后选择恢复动作。现有 ToolActuator 的单次事务和 UNKNOWN 状态可以复用，补齐反馈消费而不是另开 SetIO 调用口。</w:t>
      </w:r>
    </w:p>
    <w:p>
      <w:pPr>
        <w:wordWrap w:val="0"/>
      </w:pPr>
      <w:r>
        <w:t>成功分开记录：接近成功、套入成功、切断确认、承接确认、撤离确认、交付确认。保留现有 cut_confirmed 与 retreat_confirmed，但完整采摘 KPI 还必须包含承接证据；automatic batch 连续采摘还需工具空载复位或卸果确认，不能只依据 action SUCCEEDED 或到达 harvest_stow。</w:t>
      </w:r>
    </w:p>
    <w:p>
      <w:pPr>
        <w:pStyle w:val="Heading2"/>
        <w:wordWrap w:val="0"/>
      </w:pPr>
      <w:r>
        <w:t>2.5 撤离 带果和自适应工具</w:t>
      </w:r>
    </w:p>
    <w:p>
      <w:pPr>
        <w:wordWrap w:val="0"/>
      </w:pPr>
      <w:r>
        <w:t>现有撤离门直接复用接近门，仍会检查袋模型是否可执行，与“撤离不依赖视觉”的注释不一致。应拆成阶段明确的条件：撤离保留机器人、执行使能、环境、刀具状态和承接状态检查，不要求被工具遮挡或已剪下的目标继续满足原袋视觉许可；遇到接触状态不明仍停止并要求恢复处理。人工目视确认可能耗时较长，套入后相机又常被工具与袋遮挡，撤离不能假设可以重新取得所需视图。首版撤离证据只在预先验证的准静态场景、限定确认时间和保守环境有效期内允许沿用：确认与承接证据在有效期内取得时，可按套入前观测与预规划撤离路线撤离；超过有效期或期间发生实质环境变化，则停止并进入人工恢复，不自动放宽环境门，已剪下的水果由现场人员按实际接触状态处置。</w:t>
      </w:r>
    </w:p>
    <w:p>
      <w:pPr>
        <w:wordWrap w:val="0"/>
      </w:pPr>
      <w:r>
        <w:t>切断后水果和果袋随工具移动。先实测确认它们是否全部包含在现有工具外包络；若有外露，使用 AttachedCollisionObject 或保守的工具携带物包络参与撤离与转移。允许接触仅限相应工具链接，不能对全机械臂豁免。确认卸果后才移除携带物对象。携带物添加与原树上目标障碍移除必须在同一次场景更新中完成（见 6.2），并计入臂侧本地场景修订号，避免重复占用或短暂漏查。</w:t>
      </w:r>
    </w:p>
    <w:p>
      <w:pPr>
        <w:wordWrap w:val="0"/>
      </w:pPr>
      <w:r>
        <w:t>还需测量带果重量与重心、承接结构承载和水果滑移风险，并在相同负载下验证停止距离与转移加速度；不以空载标定替代带果验收。线缆、气管和快换外露部分的最大运动包络也纳入实体模型。</w:t>
      </w:r>
    </w:p>
    <w:p>
      <w:pPr>
        <w:wordWrap w:val="0"/>
      </w:pPr>
      <w:r>
        <w:t>自适应工具有被动柔顺结构；无姿态闭环时按实测最大偏转建立保守工具包络，未验证的柔顺量不能当成自由避障能力。档案中的 IMU 跟随描述不能当作 peach 已具备闭环。首版可以在机械验证的柔顺范围内采用现有 LIN，不同时启动平行 Servo 控制。如果后续引入 IMU 修正，必须进入同一臂侧命令门，与轨迹控制明确互斥，并实时更新工具姿态和可达包络；惯性姿态不能独自证明接触力安全。</w:t>
      </w:r>
    </w:p>
    <w:p>
      <w:pPr>
        <w:wordWrap w:val="0"/>
      </w:pPr>
      <w:r>
        <w:t>当前 supervisor 默认 execute_pregrasp_only: true，运行目标定位于到预抓取位验证；不能把这类成功视为完整采摘。当前 deposit.deposited 固定为 false，没有完成自动卸果。首版完整单果演示允许在安全交付位由操作者卸果并确认复位；自主多果采摘则须另行标定卸果位、开刀/放果顺序、承接设施与确认传感器。返回 harvest_stow 不等于已经放果。</w:t>
      </w:r>
    </w:p>
    <w:p>
      <w:pPr>
        <w:pStyle w:val="Heading2"/>
        <w:wordWrap w:val="0"/>
      </w:pPr>
      <w:r>
        <w:t>2.6 优化顺序与节拍</w:t>
      </w:r>
    </w:p>
    <w:p>
      <w:pPr>
        <w:wordWrap w:val="0"/>
      </w:pPr>
      <w:r>
        <w:t>按 P0 工艺与许可、P1 感知与避障、P2 节拍优化推进。P0 包括剪切预算标定、有效参数单源、剪切保持、切断承接反馈、反馈前不撤离和正确成功判定；P1 包括粗枝识别、统一场景、缓存返程检查及环境失效停轨；P2 才优化选果顺序、补看数量和推理负载。</w:t>
      </w:r>
    </w:p>
    <w:p>
      <w:pPr>
        <w:wordWrap w:val="0"/>
      </w:pPr>
      <w:r>
        <w:t>调度在现有先低后高策略上加入可达性、未知覆盖、补看成本和预计成功率。一个目标用尽补看预算就跳过并记原因；目标持续不可见、深度不达标、无可行新视点等有独立失败判据，180 秒仅保留最终保险超时，避免整轮长期空等。维持袋体重建与环境地图跨目标的不同寿命；不要每颗水果都重新全图分割树叶或重建整棵树。</w:t>
      </w:r>
    </w:p>
    <w:p>
      <w:pPr>
        <w:wordWrap w:val="0"/>
      </w:pPr>
      <w:r>
        <w:t>每颗周期分别记录观察、补看运动、接近、套入、刀动作、反馈等待、带果撤离、交付复位；统计每个确认交付水果的总时间及失败目标消耗，而不只报成功样例中的最短动作时间。</w:t>
      </w:r>
    </w:p>
    <w:p>
      <w:pPr>
        <w:pStyle w:val="Heading1"/>
        <w:wordWrap w:val="0"/>
      </w:pPr>
      <w:r>
        <w:t>3 本地证据与约束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875"/>
        <w:gridCol w:w="4074"/>
      </w:tblGrid>
      <w:tr>
        <w:trPr>
          <w:cantSplit/>
          <w:tblHeader/>
        </w:trPr>
        <w:tc>
          <w:tcPr>
            <w:tcW w:type="dxa" w:w="1987"/>
            <w:vAlign w:val="center"/>
            <w:shd w:fill="334A5A"/>
            <w:tcMar>
              <w:top w:w="85" w:type="dxa"/>
              <w:bottom w:w="85" w:type="dxa"/>
              <w:left w:w="105" w:type="dxa"/>
              <w:right w:w="105" w:type="dxa"/>
            </w:tcMar>
          </w:tcPr>
          <w:p>
            <w:pPr>
              <w:spacing w:line="274" w:lineRule="auto" w:before="0" w:after="0"/>
              <w:wordWrap w:val="0"/>
            </w:pPr>
            <w:r>
              <w:rPr>
                <w:b/>
                <w:color w:val="FFFFFF"/>
                <w:sz w:val="19"/>
              </w:rPr>
              <w:t>核查项目</w:t>
            </w:r>
          </w:p>
        </w:tc>
        <w:tc>
          <w:tcPr>
            <w:tcW w:type="dxa" w:w="3875"/>
            <w:vAlign w:val="center"/>
            <w:shd w:fill="334A5A"/>
            <w:tcMar>
              <w:top w:w="85" w:type="dxa"/>
              <w:bottom w:w="85" w:type="dxa"/>
              <w:left w:w="105" w:type="dxa"/>
              <w:right w:w="105" w:type="dxa"/>
            </w:tcMar>
          </w:tcPr>
          <w:p>
            <w:pPr>
              <w:spacing w:line="274" w:lineRule="auto" w:before="0" w:after="0"/>
              <w:wordWrap w:val="0"/>
            </w:pPr>
            <w:r>
              <w:rPr>
                <w:b/>
                <w:color w:val="FFFFFF"/>
                <w:sz w:val="19"/>
              </w:rPr>
              <w:t>本地事实</w:t>
            </w:r>
          </w:p>
        </w:tc>
        <w:tc>
          <w:tcPr>
            <w:tcW w:type="dxa" w:w="4074"/>
            <w:vAlign w:val="center"/>
            <w:shd w:fill="334A5A"/>
            <w:tcMar>
              <w:top w:w="85" w:type="dxa"/>
              <w:bottom w:w="85" w:type="dxa"/>
              <w:left w:w="105" w:type="dxa"/>
              <w:right w:w="105" w:type="dxa"/>
            </w:tcMar>
          </w:tcPr>
          <w:p>
            <w:pPr>
              <w:spacing w:line="274" w:lineRule="auto" w:before="0" w:after="0"/>
              <w:wordWrap w:val="0"/>
            </w:pPr>
            <w:r>
              <w:rPr>
                <w:b/>
                <w:color w:val="FFFFFF"/>
                <w:sz w:val="19"/>
              </w:rPr>
              <w:t>对本方案的影响</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当前视觉类别</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默认为 peach_bag 与 peach_nobag</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新增环境语义支路，不能把现有检测结果当枝条检测</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遮挡标签</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branch_blocked 由深度比例等规则推断</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不具备枝条位置、直径或几何意义</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目标重建</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只积分所选目标同戳掩膜，局部 TSDF</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不承担整机环境建图</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当前环境配置</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sensors: [] 临时关闭 updater；保留原始点云 4 cm、2 Hz 配置块</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恢复原配置仍把叶当障碍；空环境不能证明避障通过</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新增枝叶调试</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peach_vegetation：Frangi + ExG/HSV，仅处理 RGB</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可复用接线与诊断，尚无深度、枝径、场景和执行门</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工具碰撞豁免</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工具和快换对整张 &lt;octomap&gt; 放行</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必须撤回或替换该策略才能保护工具免撞粗枝</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工具实体</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tool_body_link 为实心碰撞圆柱，半径 60 mm，长度 200 mm</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首版不把目标袋另建为占满内腔的实体碰撞对象</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工具空帧</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tcp 等工艺帧没有实体 collision</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只放行这些空帧不能解决袋体与工具实体碰撞</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相机实体</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camera_body_link 已有 collision mesh</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复用并核对实物安装、尺寸与标定</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接触令牌</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Clearance 已含 target_id、valid_until、模型时间及接触余量，臂侧已有绑定与有效期检查</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不复用为环境地图有效性令牌</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返程</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存在直接倒放缓存接近轨迹的分支</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新增环境复检必须覆盖返程和缓存轨迹</w:t>
            </w:r>
          </w:p>
        </w:tc>
      </w:tr>
      <w:tr>
        <w:trPr>
          <w:cantSplit/>
        </w:trPr>
        <w:tc>
          <w:tcPr>
            <w:tcW w:type="dxa" w:w="1987"/>
            <w:vAlign w:val="center"/>
            <w:shd w:fill="FFFFFF"/>
            <w:tcMar>
              <w:top w:w="85" w:type="dxa"/>
              <w:bottom w:w="85" w:type="dxa"/>
              <w:left w:w="105" w:type="dxa"/>
              <w:right w:w="105" w:type="dxa"/>
            </w:tcMar>
          </w:tcPr>
          <w:p>
            <w:pPr>
              <w:spacing w:line="274" w:lineRule="auto" w:before="0" w:after="0"/>
              <w:wordWrap w:val="0"/>
            </w:pPr>
            <w:r>
              <w:rPr>
                <w:sz w:val="19"/>
              </w:rPr>
              <w:t>相机前端</w:t>
            </w:r>
          </w:p>
        </w:tc>
        <w:tc>
          <w:tcPr>
            <w:tcW w:type="dxa" w:w="3875"/>
            <w:vAlign w:val="center"/>
            <w:shd w:fill="FFFFFF"/>
            <w:tcMar>
              <w:top w:w="85" w:type="dxa"/>
              <w:bottom w:w="85" w:type="dxa"/>
              <w:left w:w="105" w:type="dxa"/>
              <w:right w:w="105" w:type="dxa"/>
            </w:tcMar>
          </w:tcPr>
          <w:p>
            <w:pPr>
              <w:spacing w:line="274" w:lineRule="auto" w:before="0" w:after="0"/>
              <w:wordWrap w:val="0"/>
            </w:pPr>
            <w:r>
              <w:rPr>
                <w:sz w:val="19"/>
              </w:rPr>
              <w:t>整栈已有 percipio 与 stereo 切换</w:t>
            </w:r>
          </w:p>
        </w:tc>
        <w:tc>
          <w:tcPr>
            <w:tcW w:type="dxa" w:w="4074"/>
            <w:vAlign w:val="center"/>
            <w:shd w:fill="FFFFFF"/>
            <w:tcMar>
              <w:top w:w="85" w:type="dxa"/>
              <w:bottom w:w="85" w:type="dxa"/>
              <w:left w:w="105" w:type="dxa"/>
              <w:right w:w="105" w:type="dxa"/>
            </w:tcMar>
          </w:tcPr>
          <w:p>
            <w:pPr>
              <w:spacing w:line="274" w:lineRule="auto" w:before="0" w:after="0"/>
              <w:wordWrap w:val="0"/>
            </w:pPr>
            <w:r>
              <w:rPr>
                <w:sz w:val="19"/>
              </w:rPr>
              <w:t>stereo 发布 RGB-D，但未发布当前 OctoMap 所需 PointCloud2</w:t>
            </w:r>
          </w:p>
        </w:tc>
      </w:tr>
      <w:tr>
        <w:trPr>
          <w:cantSplit/>
        </w:trPr>
        <w:tc>
          <w:tcPr>
            <w:tcW w:type="dxa" w:w="1987"/>
            <w:vAlign w:val="center"/>
            <w:shd w:fill="F2F5F7"/>
            <w:tcMar>
              <w:top w:w="85" w:type="dxa"/>
              <w:bottom w:w="85" w:type="dxa"/>
              <w:left w:w="105" w:type="dxa"/>
              <w:right w:w="105" w:type="dxa"/>
            </w:tcMar>
          </w:tcPr>
          <w:p>
            <w:pPr>
              <w:spacing w:line="274" w:lineRule="auto" w:before="0" w:after="0"/>
              <w:wordWrap w:val="0"/>
            </w:pPr>
            <w:r>
              <w:rPr>
                <w:sz w:val="19"/>
              </w:rPr>
              <w:t>数据记录</w:t>
            </w:r>
          </w:p>
        </w:tc>
        <w:tc>
          <w:tcPr>
            <w:tcW w:type="dxa" w:w="3875"/>
            <w:vAlign w:val="center"/>
            <w:shd w:fill="F2F5F7"/>
            <w:tcMar>
              <w:top w:w="85" w:type="dxa"/>
              <w:bottom w:w="85" w:type="dxa"/>
              <w:left w:w="105" w:type="dxa"/>
              <w:right w:w="105" w:type="dxa"/>
            </w:tcMar>
          </w:tcPr>
          <w:p>
            <w:pPr>
              <w:spacing w:line="274" w:lineRule="auto" w:before="0" w:after="0"/>
              <w:wordWrap w:val="0"/>
            </w:pPr>
            <w:r>
              <w:rPr>
                <w:sz w:val="19"/>
              </w:rPr>
              <w:t>所查 171626 会话缺原始同步 RGB-D 和 CameraInfo</w:t>
            </w:r>
          </w:p>
        </w:tc>
        <w:tc>
          <w:tcPr>
            <w:tcW w:type="dxa" w:w="4074"/>
            <w:vAlign w:val="center"/>
            <w:shd w:fill="F2F5F7"/>
            <w:tcMar>
              <w:top w:w="85" w:type="dxa"/>
              <w:bottom w:w="85" w:type="dxa"/>
              <w:left w:w="105" w:type="dxa"/>
              <w:right w:w="105" w:type="dxa"/>
            </w:tcMar>
          </w:tcPr>
          <w:p>
            <w:pPr>
              <w:spacing w:line="274" w:lineRule="auto" w:before="0" w:after="0"/>
              <w:wordWrap w:val="0"/>
            </w:pPr>
            <w:r>
              <w:rPr>
                <w:sz w:val="19"/>
              </w:rPr>
              <w:t>不能用现有调试图和目标 TSDF 完成环境几何回放</w:t>
            </w:r>
          </w:p>
        </w:tc>
      </w:tr>
    </w:tbl>
    <w:p>
      <w:pPr>
        <w:spacing w:after="20" w:before="0" w:line="60" w:lineRule="exact"/>
      </w:pPr>
      <w:r>
        <w:rPr>
          <w:sz w:val="6"/>
        </w:rPr>
      </w:r>
    </w:p>
    <w:p>
      <w:pPr>
        <w:wordWrap w:val="0"/>
      </w:pPr>
      <w:r>
        <w:t>9 月 18 日复核仍存在剪切保持空实现、ACK 代替切断证据及撤离门复用的问题。腕轴 ContactMonitor 的部署参数仍默认关闭且阈值为零，须实际标定后才有应用止损意义，不能作为目前可用的碰撞保障。</w:t>
      </w:r>
    </w:p>
    <w:p>
      <w:pPr>
        <w:wordWrap w:val="0"/>
      </w:pPr>
      <w:r>
        <w:t>源码定位见第 12 节。自过滤、遮挡、地图有效性是三个不同问题：自过滤去掉机器自身；语义分类用于区分硬障碍与可接触软物体，软物体几何保留在场景与覆盖证据中，仅对批准的实体链接与工序放行碰撞；覆盖检查阻止走入没有足够观测的空间。三者不能用一个颜色阈值或 ACM 豁免代替。</w:t>
      </w:r>
    </w:p>
    <w:p>
      <w:pPr>
        <w:pStyle w:val="Heading1"/>
        <w:wordWrap w:val="0"/>
      </w:pPr>
      <w:r>
        <w:t>4 时间成本与节拍目标</w:t>
      </w:r>
    </w:p>
    <w:p>
      <w:pPr>
        <w:pStyle w:val="Heading2"/>
        <w:wordWrap w:val="0"/>
      </w:pPr>
      <w:r>
        <w:t>4.1 已有实验与运行记录</w:t>
      </w:r>
    </w:p>
    <w:p>
      <w:pPr>
        <w:wordWrap w:val="0"/>
      </w:pPr>
      <w:r>
        <w:t>上一会话使用 SAM2 全图自动掩膜生成。640×480 原图以 imgsz=1024 推理，预热后不分块约 0.6 秒，得到 45 个掩膜；分块重切约 6.7 秒，得到 190 个掩膜，面积过滤后保留 163 个。这是单图试验，不含完整抓帧、加载与预热耗时，不代表连续在线 p95 延迟。</w:t>
      </w:r>
    </w:p>
    <w:p>
      <w:pPr>
        <w:wordWrap w:val="0"/>
      </w:pPr>
      <w:r>
        <w:t>旧脚本存在三个解释限制。第一，rclpy.spin 没有真正的 15 秒超时，等待相机可无限延长。第二，本机 points_stride=16 表示每边 16 个采样点，不是注释写的 4096 点。第三，驱动发布 BGR8，脚本无条件交换红蓝通道，干扰后续 HSV 分类。“树冠覆盖率 42.3%”是掩膜对人工矩形的覆盖，不是枝条召回率。因此原实验不能作为粗枝识别准确率基准。</w:t>
      </w:r>
    </w:p>
    <w:p>
      <w:pPr>
        <w:wordWrap w:val="0"/>
      </w:pPr>
      <w:r>
        <w:t>此前对 session_20260917_171626 的 689 条 harvest_state 状态消息离线统计，耗时 EMA 快照中位数如下。总耗时有效样本为 688 条；各项中位数不能直接相加，且这些值不是逐帧原始耗时分布。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83"/>
        <w:gridCol w:w="2186"/>
        <w:gridCol w:w="5067"/>
      </w:tblGrid>
      <w:tr>
        <w:trPr>
          <w:cantSplit/>
          <w:tblHeader/>
        </w:trPr>
        <w:tc>
          <w:tcPr>
            <w:tcW w:type="dxa" w:w="2683"/>
            <w:vAlign w:val="center"/>
            <w:shd w:fill="334A5A"/>
            <w:tcMar>
              <w:top w:w="85" w:type="dxa"/>
              <w:bottom w:w="85" w:type="dxa"/>
              <w:left w:w="105" w:type="dxa"/>
              <w:right w:w="105" w:type="dxa"/>
            </w:tcMar>
          </w:tcPr>
          <w:p>
            <w:pPr>
              <w:spacing w:line="274" w:lineRule="auto" w:before="0" w:after="0"/>
              <w:wordWrap w:val="0"/>
            </w:pPr>
            <w:r>
              <w:rPr>
                <w:b/>
                <w:color w:val="FFFFFF"/>
                <w:sz w:val="19"/>
              </w:rPr>
              <w:t>当前 peach 处理项</w:t>
            </w:r>
          </w:p>
        </w:tc>
        <w:tc>
          <w:tcPr>
            <w:tcW w:type="dxa" w:w="2186"/>
            <w:vAlign w:val="center"/>
            <w:shd w:fill="334A5A"/>
            <w:tcMar>
              <w:top w:w="85" w:type="dxa"/>
              <w:bottom w:w="85" w:type="dxa"/>
              <w:left w:w="105" w:type="dxa"/>
              <w:right w:w="105" w:type="dxa"/>
            </w:tcMar>
          </w:tcPr>
          <w:p>
            <w:pPr>
              <w:spacing w:line="274" w:lineRule="auto" w:before="0" w:after="0"/>
              <w:wordWrap w:val="0"/>
              <w:jc w:val="center"/>
            </w:pPr>
            <w:r>
              <w:rPr>
                <w:b/>
                <w:color w:val="FFFFFF"/>
                <w:sz w:val="19"/>
              </w:rPr>
              <w:t>EMA 快照中位数</w:t>
            </w:r>
          </w:p>
        </w:tc>
        <w:tc>
          <w:tcPr>
            <w:tcW w:type="dxa" w:w="5067"/>
            <w:vAlign w:val="center"/>
            <w:shd w:fill="334A5A"/>
            <w:tcMar>
              <w:top w:w="85" w:type="dxa"/>
              <w:bottom w:w="85" w:type="dxa"/>
              <w:left w:w="105" w:type="dxa"/>
              <w:right w:w="105" w:type="dxa"/>
            </w:tcMar>
          </w:tcPr>
          <w:p>
            <w:pPr>
              <w:spacing w:line="274" w:lineRule="auto" w:before="0" w:after="0"/>
              <w:wordWrap w:val="0"/>
            </w:pPr>
            <w:r>
              <w:rPr>
                <w:b/>
                <w:color w:val="FFFFFF"/>
                <w:sz w:val="19"/>
              </w:rPr>
              <w:t>解释</w:t>
            </w:r>
          </w:p>
        </w:tc>
      </w:tr>
      <w:tr>
        <w:trPr>
          <w:cantSplit/>
        </w:trPr>
        <w:tc>
          <w:tcPr>
            <w:tcW w:type="dxa" w:w="2683"/>
            <w:vAlign w:val="center"/>
            <w:shd w:fill="F2F5F7"/>
            <w:tcMar>
              <w:top w:w="85" w:type="dxa"/>
              <w:bottom w:w="85" w:type="dxa"/>
              <w:left w:w="105" w:type="dxa"/>
              <w:right w:w="105" w:type="dxa"/>
            </w:tcMar>
          </w:tcPr>
          <w:p>
            <w:pPr>
              <w:spacing w:line="274" w:lineRule="auto" w:before="0" w:after="0"/>
              <w:wordWrap w:val="0"/>
            </w:pPr>
            <w:r>
              <w:rPr>
                <w:sz w:val="19"/>
              </w:rPr>
              <w:t>YOLO 检测</w:t>
            </w:r>
          </w:p>
        </w:tc>
        <w:tc>
          <w:tcPr>
            <w:tcW w:type="dxa" w:w="2186"/>
            <w:vAlign w:val="center"/>
            <w:shd w:fill="F2F5F7"/>
            <w:tcMar>
              <w:top w:w="85" w:type="dxa"/>
              <w:bottom w:w="85" w:type="dxa"/>
              <w:left w:w="105" w:type="dxa"/>
              <w:right w:w="105" w:type="dxa"/>
            </w:tcMar>
          </w:tcPr>
          <w:p>
            <w:pPr>
              <w:spacing w:line="274" w:lineRule="auto" w:before="0" w:after="0"/>
              <w:wordWrap w:val="0"/>
              <w:jc w:val="center"/>
            </w:pPr>
            <w:r>
              <w:rPr>
                <w:sz w:val="19"/>
              </w:rPr>
              <w:t>12.1 ms</w:t>
            </w:r>
          </w:p>
        </w:tc>
        <w:tc>
          <w:tcPr>
            <w:tcW w:type="dxa" w:w="5067"/>
            <w:vAlign w:val="center"/>
            <w:shd w:fill="F2F5F7"/>
            <w:tcMar>
              <w:top w:w="85" w:type="dxa"/>
              <w:bottom w:w="85" w:type="dxa"/>
              <w:left w:w="105" w:type="dxa"/>
              <w:right w:w="105" w:type="dxa"/>
            </w:tcMar>
          </w:tcPr>
          <w:p>
            <w:pPr>
              <w:spacing w:line="274" w:lineRule="auto" w:before="0" w:after="0"/>
              <w:wordWrap w:val="0"/>
            </w:pPr>
            <w:r>
              <w:rPr>
                <w:sz w:val="19"/>
              </w:rPr>
              <w:t>果袋与裸果检测</w:t>
            </w:r>
          </w:p>
        </w:tc>
      </w:tr>
      <w:tr>
        <w:trPr>
          <w:cantSplit/>
        </w:trPr>
        <w:tc>
          <w:tcPr>
            <w:tcW w:type="dxa" w:w="2683"/>
            <w:vAlign w:val="center"/>
            <w:shd w:fill="FFFFFF"/>
            <w:tcMar>
              <w:top w:w="85" w:type="dxa"/>
              <w:bottom w:w="85" w:type="dxa"/>
              <w:left w:w="105" w:type="dxa"/>
              <w:right w:w="105" w:type="dxa"/>
            </w:tcMar>
          </w:tcPr>
          <w:p>
            <w:pPr>
              <w:spacing w:line="274" w:lineRule="auto" w:before="0" w:after="0"/>
              <w:wordWrap w:val="0"/>
            </w:pPr>
            <w:r>
              <w:rPr>
                <w:sz w:val="19"/>
              </w:rPr>
              <w:t>MobileSAM 分割</w:t>
            </w:r>
          </w:p>
        </w:tc>
        <w:tc>
          <w:tcPr>
            <w:tcW w:type="dxa" w:w="2186"/>
            <w:vAlign w:val="center"/>
            <w:shd w:fill="FFFFFF"/>
            <w:tcMar>
              <w:top w:w="85" w:type="dxa"/>
              <w:bottom w:w="85" w:type="dxa"/>
              <w:left w:w="105" w:type="dxa"/>
              <w:right w:w="105" w:type="dxa"/>
            </w:tcMar>
          </w:tcPr>
          <w:p>
            <w:pPr>
              <w:spacing w:line="274" w:lineRule="auto" w:before="0" w:after="0"/>
              <w:wordWrap w:val="0"/>
              <w:jc w:val="center"/>
            </w:pPr>
            <w:r>
              <w:rPr>
                <w:sz w:val="19"/>
              </w:rPr>
              <w:t>30.8 ms</w:t>
            </w:r>
          </w:p>
        </w:tc>
        <w:tc>
          <w:tcPr>
            <w:tcW w:type="dxa" w:w="5067"/>
            <w:vAlign w:val="center"/>
            <w:shd w:fill="FFFFFF"/>
            <w:tcMar>
              <w:top w:w="85" w:type="dxa"/>
              <w:bottom w:w="85" w:type="dxa"/>
              <w:left w:w="105" w:type="dxa"/>
              <w:right w:w="105" w:type="dxa"/>
            </w:tcMar>
          </w:tcPr>
          <w:p>
            <w:pPr>
              <w:spacing w:line="274" w:lineRule="auto" w:before="0" w:after="0"/>
              <w:wordWrap w:val="0"/>
            </w:pPr>
            <w:r>
              <w:rPr>
                <w:sz w:val="19"/>
              </w:rPr>
              <w:t>框提示并随目标可见性改变负载</w:t>
            </w:r>
          </w:p>
        </w:tc>
      </w:tr>
      <w:tr>
        <w:trPr>
          <w:cantSplit/>
        </w:trPr>
        <w:tc>
          <w:tcPr>
            <w:tcW w:type="dxa" w:w="2683"/>
            <w:vAlign w:val="center"/>
            <w:shd w:fill="F2F5F7"/>
            <w:tcMar>
              <w:top w:w="85" w:type="dxa"/>
              <w:bottom w:w="85" w:type="dxa"/>
              <w:left w:w="105" w:type="dxa"/>
              <w:right w:w="105" w:type="dxa"/>
            </w:tcMar>
          </w:tcPr>
          <w:p>
            <w:pPr>
              <w:spacing w:line="274" w:lineRule="auto" w:before="0" w:after="0"/>
              <w:wordWrap w:val="0"/>
            </w:pPr>
            <w:r>
              <w:rPr>
                <w:sz w:val="19"/>
              </w:rPr>
              <w:t>几何处理</w:t>
            </w:r>
          </w:p>
        </w:tc>
        <w:tc>
          <w:tcPr>
            <w:tcW w:type="dxa" w:w="2186"/>
            <w:vAlign w:val="center"/>
            <w:shd w:fill="F2F5F7"/>
            <w:tcMar>
              <w:top w:w="85" w:type="dxa"/>
              <w:bottom w:w="85" w:type="dxa"/>
              <w:left w:w="105" w:type="dxa"/>
              <w:right w:w="105" w:type="dxa"/>
            </w:tcMar>
          </w:tcPr>
          <w:p>
            <w:pPr>
              <w:spacing w:line="274" w:lineRule="auto" w:before="0" w:after="0"/>
              <w:wordWrap w:val="0"/>
              <w:jc w:val="center"/>
            </w:pPr>
            <w:r>
              <w:rPr>
                <w:sz w:val="19"/>
              </w:rPr>
              <w:t>110.6 ms</w:t>
            </w:r>
          </w:p>
        </w:tc>
        <w:tc>
          <w:tcPr>
            <w:tcW w:type="dxa" w:w="5067"/>
            <w:vAlign w:val="center"/>
            <w:shd w:fill="F2F5F7"/>
            <w:tcMar>
              <w:top w:w="85" w:type="dxa"/>
              <w:bottom w:w="85" w:type="dxa"/>
              <w:left w:w="105" w:type="dxa"/>
              <w:right w:w="105" w:type="dxa"/>
            </w:tcMar>
          </w:tcPr>
          <w:p>
            <w:pPr>
              <w:spacing w:line="274" w:lineRule="auto" w:before="0" w:after="0"/>
              <w:wordWrap w:val="0"/>
            </w:pPr>
            <w:r>
              <w:rPr>
                <w:sz w:val="19"/>
              </w:rPr>
              <w:t>现有目标几何管线</w:t>
            </w:r>
          </w:p>
        </w:tc>
      </w:tr>
      <w:tr>
        <w:trPr>
          <w:cantSplit/>
        </w:trPr>
        <w:tc>
          <w:tcPr>
            <w:tcW w:type="dxa" w:w="2683"/>
            <w:vAlign w:val="center"/>
            <w:shd w:fill="FFFFFF"/>
            <w:tcMar>
              <w:top w:w="85" w:type="dxa"/>
              <w:bottom w:w="85" w:type="dxa"/>
              <w:left w:w="105" w:type="dxa"/>
              <w:right w:w="105" w:type="dxa"/>
            </w:tcMar>
          </w:tcPr>
          <w:p>
            <w:pPr>
              <w:spacing w:line="274" w:lineRule="auto" w:before="0" w:after="0"/>
              <w:wordWrap w:val="0"/>
            </w:pPr>
            <w:r>
              <w:rPr>
                <w:sz w:val="19"/>
              </w:rPr>
              <w:t>总处理</w:t>
            </w:r>
          </w:p>
        </w:tc>
        <w:tc>
          <w:tcPr>
            <w:tcW w:type="dxa" w:w="2186"/>
            <w:vAlign w:val="center"/>
            <w:shd w:fill="FFFFFF"/>
            <w:tcMar>
              <w:top w:w="85" w:type="dxa"/>
              <w:bottom w:w="85" w:type="dxa"/>
              <w:left w:w="105" w:type="dxa"/>
              <w:right w:w="105" w:type="dxa"/>
            </w:tcMar>
          </w:tcPr>
          <w:p>
            <w:pPr>
              <w:spacing w:line="274" w:lineRule="auto" w:before="0" w:after="0"/>
              <w:wordWrap w:val="0"/>
              <w:jc w:val="center"/>
            </w:pPr>
            <w:r>
              <w:rPr>
                <w:sz w:val="19"/>
              </w:rPr>
              <w:t>168.6 ms</w:t>
            </w:r>
          </w:p>
        </w:tc>
        <w:tc>
          <w:tcPr>
            <w:tcW w:type="dxa" w:w="5067"/>
            <w:vAlign w:val="center"/>
            <w:shd w:fill="FFFFFF"/>
            <w:tcMar>
              <w:top w:w="85" w:type="dxa"/>
              <w:bottom w:w="85" w:type="dxa"/>
              <w:left w:w="105" w:type="dxa"/>
              <w:right w:w="105" w:type="dxa"/>
            </w:tcMar>
          </w:tcPr>
          <w:p>
            <w:pPr>
              <w:spacing w:line="274" w:lineRule="auto" w:before="0" w:after="0"/>
              <w:wordWrap w:val="0"/>
            </w:pPr>
            <w:r>
              <w:rPr>
                <w:sz w:val="19"/>
              </w:rPr>
              <w:t>当前少量目标场景</w:t>
            </w:r>
          </w:p>
        </w:tc>
      </w:tr>
      <w:tr>
        <w:trPr>
          <w:cantSplit/>
        </w:trPr>
        <w:tc>
          <w:tcPr>
            <w:tcW w:type="dxa" w:w="2683"/>
            <w:vAlign w:val="center"/>
            <w:shd w:fill="F2F5F7"/>
            <w:tcMar>
              <w:top w:w="85" w:type="dxa"/>
              <w:bottom w:w="85" w:type="dxa"/>
              <w:left w:w="105" w:type="dxa"/>
              <w:right w:w="105" w:type="dxa"/>
            </w:tcMar>
          </w:tcPr>
          <w:p>
            <w:pPr>
              <w:spacing w:line="274" w:lineRule="auto" w:before="0" w:after="0"/>
              <w:wordWrap w:val="0"/>
            </w:pPr>
            <w:r>
              <w:rPr>
                <w:sz w:val="19"/>
              </w:rPr>
              <w:t>处理帧率</w:t>
            </w:r>
          </w:p>
        </w:tc>
        <w:tc>
          <w:tcPr>
            <w:tcW w:type="dxa" w:w="2186"/>
            <w:vAlign w:val="center"/>
            <w:shd w:fill="F2F5F7"/>
            <w:tcMar>
              <w:top w:w="85" w:type="dxa"/>
              <w:bottom w:w="85" w:type="dxa"/>
              <w:left w:w="105" w:type="dxa"/>
              <w:right w:w="105" w:type="dxa"/>
            </w:tcMar>
          </w:tcPr>
          <w:p>
            <w:pPr>
              <w:spacing w:line="274" w:lineRule="auto" w:before="0" w:after="0"/>
              <w:wordWrap w:val="0"/>
              <w:jc w:val="center"/>
            </w:pPr>
            <w:r>
              <w:rPr>
                <w:sz w:val="19"/>
              </w:rPr>
              <w:t>1.99 Hz</w:t>
            </w:r>
          </w:p>
        </w:tc>
        <w:tc>
          <w:tcPr>
            <w:tcW w:type="dxa" w:w="5067"/>
            <w:vAlign w:val="center"/>
            <w:shd w:fill="F2F5F7"/>
            <w:tcMar>
              <w:top w:w="85" w:type="dxa"/>
              <w:bottom w:w="85" w:type="dxa"/>
              <w:left w:w="105" w:type="dxa"/>
              <w:right w:w="105" w:type="dxa"/>
            </w:tcMar>
          </w:tcPr>
          <w:p>
            <w:pPr>
              <w:spacing w:line="274" w:lineRule="auto" w:before="0" w:after="0"/>
              <w:wordWrap w:val="0"/>
            </w:pPr>
            <w:r>
              <w:rPr>
                <w:sz w:val="19"/>
              </w:rPr>
              <w:t>同一批状态快照的帧率中位数</w:t>
            </w:r>
          </w:p>
        </w:tc>
      </w:tr>
    </w:tbl>
    <w:p>
      <w:pPr>
        <w:spacing w:after="20" w:before="0" w:line="60" w:lineRule="exact"/>
      </w:pPr>
      <w:r>
        <w:rPr>
          <w:sz w:val="6"/>
        </w:rPr>
      </w:r>
    </w:p>
    <w:p>
      <w:pPr>
        <w:wordWrap w:val="0"/>
      </w:pPr>
      <w:r>
        <w:t>e2e25r_pick1_170449 记录中，观察重建约 8.56 秒，而累计 TSDF 积分约 0.01 秒，期间多数采帧因机械臂未静止而跳过。优化节拍应同时减少重复补看、规划失败与无效等待，不能只追求模型推理速度。</w:t>
      </w:r>
    </w:p>
    <w:p>
      <w:pPr>
        <w:wordWrap w:val="0"/>
      </w:pPr>
      <w:r>
        <w:t>交付复核时该历史 bag 原始目录已不在工作区，仅 bag_report.md/json 留存；上表保留本次分析此前完成的统计结果，不能宣称已用当前文件重新复算。后续性能验收必须补录并保留原始输入与逐帧计时。现有 Frangi 节点虽然带 infer_ms 输出，尚无本报告可用的独立场景延迟与危险粗枝召回验收结果。</w:t>
      </w:r>
    </w:p>
    <w:p>
      <w:pPr>
        <w:pStyle w:val="Heading2"/>
        <w:wordWrap w:val="0"/>
      </w:pPr>
      <w:r>
        <w:t>4.2 新环境支路的预算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85"/>
        <w:gridCol w:w="4272"/>
        <w:gridCol w:w="3378"/>
      </w:tblGrid>
      <w:tr>
        <w:trPr>
          <w:cantSplit/>
          <w:tblHeader/>
        </w:trPr>
        <w:tc>
          <w:tcPr>
            <w:tcW w:type="dxa" w:w="2285"/>
            <w:vAlign w:val="center"/>
            <w:shd w:fill="334A5A"/>
            <w:tcMar>
              <w:top w:w="85" w:type="dxa"/>
              <w:bottom w:w="85" w:type="dxa"/>
              <w:left w:w="105" w:type="dxa"/>
              <w:right w:w="105" w:type="dxa"/>
            </w:tcMar>
          </w:tcPr>
          <w:p>
            <w:pPr>
              <w:spacing w:line="274" w:lineRule="auto" w:before="0" w:after="0"/>
              <w:wordWrap w:val="0"/>
            </w:pPr>
            <w:r>
              <w:rPr>
                <w:b/>
                <w:color w:val="FFFFFF"/>
                <w:sz w:val="19"/>
              </w:rPr>
              <w:t>指标</w:t>
            </w:r>
          </w:p>
        </w:tc>
        <w:tc>
          <w:tcPr>
            <w:tcW w:type="dxa" w:w="4272"/>
            <w:vAlign w:val="center"/>
            <w:shd w:fill="334A5A"/>
            <w:tcMar>
              <w:top w:w="85" w:type="dxa"/>
              <w:bottom w:w="85" w:type="dxa"/>
              <w:left w:w="105" w:type="dxa"/>
              <w:right w:w="105" w:type="dxa"/>
            </w:tcMar>
          </w:tcPr>
          <w:p>
            <w:pPr>
              <w:spacing w:line="274" w:lineRule="auto" w:before="0" w:after="0"/>
              <w:wordWrap w:val="0"/>
            </w:pPr>
            <w:r>
              <w:rPr>
                <w:b/>
                <w:color w:val="FFFFFF"/>
                <w:sz w:val="19"/>
              </w:rPr>
              <w:t>首版工程目标</w:t>
            </w:r>
          </w:p>
        </w:tc>
        <w:tc>
          <w:tcPr>
            <w:tcW w:type="dxa" w:w="3378"/>
            <w:vAlign w:val="center"/>
            <w:shd w:fill="334A5A"/>
            <w:tcMar>
              <w:top w:w="85" w:type="dxa"/>
              <w:bottom w:w="85" w:type="dxa"/>
              <w:left w:w="105" w:type="dxa"/>
              <w:right w:w="105" w:type="dxa"/>
            </w:tcMar>
          </w:tcPr>
          <w:p>
            <w:pPr>
              <w:spacing w:line="274" w:lineRule="auto" w:before="0" w:after="0"/>
              <w:wordWrap w:val="0"/>
            </w:pPr>
            <w:r>
              <w:rPr>
                <w:b/>
                <w:color w:val="FFFFFF"/>
                <w:sz w:val="19"/>
              </w:rPr>
              <w:t>计量边界</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语义推理</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30 至 100 ms</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单帧预处理到概率图，含 GPU 同步</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几何与局部更新</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20 至 80 ms</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深度筛选、坐标变换、包络生成</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场景提交</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10 至 40 ms</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发送到场景确认，不含重规划</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稳态处理 p95</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不超过 250 ms</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输入已到达至版本可用，需共享 GPU 下验证</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观测到场景可用 p95</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不超过 1.0 s</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包含采样等待和同步等待</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环境更新频率</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先验证 2 Hz</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有新同步帧才更新，禁止积压旧帧</w:t>
            </w:r>
          </w:p>
        </w:tc>
      </w:tr>
    </w:tbl>
    <w:p>
      <w:pPr>
        <w:spacing w:after="20" w:before="0" w:line="60" w:lineRule="exact"/>
      </w:pPr>
      <w:r>
        <w:rPr>
          <w:sz w:val="6"/>
        </w:rPr>
      </w:r>
    </w:p>
    <w:p>
      <w:pPr>
        <w:wordWrap w:val="0"/>
      </w:pPr>
      <w:r>
        <w:t>以上均为待测目标，不能当作当前能力。首版队列容量为 1，保留最新可处理帧；模型启动时预热，预热完成前报告未就绪。监测 GPU 与现有 YOLO、MobileSAM 争用后的端到端延迟。达不到预算时优先降低环境分支运行频率或缩小有效工作区，不降低粗枝召回门槛。</w:t>
      </w:r>
    </w:p>
    <w:p>
      <w:pPr>
        <w:wordWrap w:val="0"/>
      </w:pPr>
      <w:r>
        <w:t>每颗水果尽量复用全局观察和现有短移得到的环境地图；新增计算不必完全串行叠加到动作周期。额外补看则另记运动时间、稳定等待和有效帧等待，不承诺每颗固定增加 250 ms。</w:t>
      </w:r>
    </w:p>
    <w:p>
      <w:pPr>
        <w:pStyle w:val="Heading1"/>
        <w:wordWrap w:val="0"/>
      </w:pPr>
      <w:r>
        <w:t>5 感知与几何处理</w:t>
      </w:r>
    </w:p>
    <w:p>
      <w:pPr>
        <w:pStyle w:val="Heading2"/>
        <w:wordWrap w:val="0"/>
      </w:pPr>
      <w:r>
        <w:t>5.1 输入和模型</w:t>
      </w:r>
    </w:p>
    <w:p>
      <w:pPr>
        <w:wordWrap w:val="0"/>
      </w:pPr>
      <w:r>
        <w:t>以配准到彩色相机的深度图为环境支路输入，兼容 percipio 与 stereo。当前 Percipio 配置的 uint16 原始深度按 raw × 0.00025 转为米；比例来自相机配置并用已知距离核验，不能跨前端硬编码。真正毫米单位的回放输入应使用 0.001 米比例；32FC1 按米使用。PointCloud2 内的坐标已经是米，禁止再次乘深度比例。使用 CameraInfo 与实际图像尺寸核对投影参数。</w:t>
      </w:r>
    </w:p>
    <w:p>
      <w:pPr>
        <w:wordWrap w:val="0"/>
      </w:pPr>
      <w:r>
        <w:t>图像入口通过 cv_bridge 明确编码：现有相机是 BGR8，torchvision 模型输入转换为 RGB，转换只做一次。标签图为 mono8、置信度图为 32FC1，继承参与几何处理的深度时间戳；只有通过同步核查的同一组测量可配对。沿用 message_filters，RGB-D 初始同步容差 50 ms；运动或曝光导致几何误差超预算的帧拒收，不用 latest TF 补齐。</w:t>
      </w:r>
    </w:p>
    <w:p>
      <w:pPr>
        <w:wordWrap w:val="0"/>
      </w:pPr>
      <w:r>
        <w:t>模型输出五类：木质枝干、叶片、果袋或果实、其他可见实体表面、天空或图像背景。类别低置信度、无效深度和超出验证距离属于规则产生的未知状态。即使被预测为背景，只要存在工作区内可信深度，也不能仅凭背景类别删除该表面。</w:t>
      </w:r>
    </w:p>
    <w:p>
      <w:pPr>
        <w:wordWrap w:val="0"/>
      </w:pPr>
      <w:r>
        <w:t>采用 DeepLabV3 MobileNetV3 Large 的原因是本机 torchvision 已有实现，避免引入额外分割框架；它是 DeepLabV3，不是 DeepLabV3+。通用 COCO/VOC 预训练权重没有所需枝叶专类，必须训练新的分类头并微调。输出步幅会限制细小结构，10 mm 或 15 mm 枝条能否可靠保留由距离分档验收决定。[R1]</w:t>
      </w:r>
    </w:p>
    <w:p>
      <w:pPr>
        <w:wordWrap w:val="0"/>
      </w:pPr>
      <w:r>
        <w:t>现有 peach_vegetation 用 ExG/HSV 估计叶片、用 Frangi 暗色脊估计枝条，并默认从枝掩膜中减去叶掩膜。该方法适合快速可视化和辅助标注，但绿枝、亮枝、支架以及叶纹会破坏颜色／脊线假设，像素尺度也不能直接换成枝径。保留其离线对照价值；在线能力优先在该包中接入经训练的语义模型，复用生命周期和 diagnostics，不再建立另一套 Python 枝叶节点。迁移时将传感订阅改为匹配相机的 sensor QoS 和有界最新帧队列，并补心跳；当前可靠队列深度 10 不能直接当实时保证。独立节点 main() 的无条件 ensure_active() 也需与 launch 的 autostart 意图统一，进入整栈后按统一生命周期管理启动。</w:t>
      </w:r>
    </w:p>
    <w:p>
      <w:pPr>
        <w:pStyle w:val="Heading2"/>
        <w:wordWrap w:val="0"/>
      </w:pPr>
      <w:r>
        <w:t>5.2 训练数据与首个验证关口</w:t>
      </w:r>
    </w:p>
    <w:p>
      <w:pPr>
        <w:wordWrap w:val="0"/>
      </w:pPr>
      <w:r>
        <w:t>先采集 100 张不同视角的试标图，核对类定义和粗枝可见性；再扩充约 600 至 1200 张有代表性的标注图像，作为首轮训练规模预算。按树、日期或采集批次划分训练、验证和测试集，禁止连续相邻帧跨集合造成虚高准确率。</w:t>
      </w:r>
    </w:p>
    <w:p>
      <w:pPr>
        <w:wordWrap w:val="0"/>
      </w:pPr>
      <w:r>
        <w:t>样本覆盖顺光、逆光、阴影、交叉枝、枝干分叉、叶片遮挡、袋体近邻、支架及无枝场景。SAM 只生成候选标注，人工重点校正木质结构与硬障碍边界。训练耗时单独记录，不能在未实训前承诺 GPU 小时数。</w:t>
      </w:r>
    </w:p>
    <w:p>
      <w:pPr>
        <w:wordWrap w:val="0"/>
      </w:pPr>
      <w:r>
        <w:t>补录原始 RGB、配准深度、CameraInfo、TF、TF static、joint_states，并保存工具档案、手眼版本、相机前端、深度比例及模型哈希。最新会话的 debug_image 和局部 tsdf_cloud 不足以替代这些输入。</w:t>
      </w:r>
    </w:p>
    <w:p>
      <w:pPr>
        <w:pStyle w:val="Heading2"/>
        <w:wordWrap w:val="0"/>
      </w:pPr>
      <w:r>
        <w:t>5.3 粗细判定与包络</w:t>
      </w:r>
    </w:p>
    <w:p>
      <w:pPr>
        <w:wordWrap w:val="0"/>
      </w:pPr>
      <w:r>
        <w:t>复用停稳时选定的一组 RGB-D 同时供给袋体与环境分支，推理结果绑定该组时间戳；使用有界缓存等候同组结果，避免高速深度与低速标签造成 missing_mask 风暴。不得用运动中最近邻掩膜替代同组结果。</w:t>
      </w:r>
    </w:p>
    <w:p>
      <w:pPr>
        <w:wordWrap w:val="0"/>
      </w:pPr>
      <w:r>
        <w:t>对木质候选点云做轻量降采样、局部法向与分段拟合，默认使用 Jazzy 系统 PCL 的 SACSegmentationFromNormals。弯曲和分叉区域分成短段；拟合残差过大、点数不足或仅可见狭窄表面时，保留原始障碍点，不强行输出圆柱。[R2]</w:t>
      </w:r>
    </w:p>
    <w:p>
      <w:pPr>
        <w:wordWrap w:val="0"/>
      </w:pPr>
      <w:r>
        <w:t>只有“木质类别可信、至少两个有效视角支持、直径保守上界小于批准阈值且该枝种/方向/自由长度的接触试验通过”的候选可认作可接触细枝。近邻稀疏点不能仅凭统计离群规则删除。试验比较 10、15、20 mm 三档阈值，但部署前忽略细枝功能默认关闭；阈值及允许接触部位须以真实工具试验确定。</w:t>
      </w:r>
    </w:p>
    <w:p>
      <w:pPr>
        <w:wordWrap w:val="0"/>
      </w:pPr>
      <w:r>
        <w:t>圆柱半径、端部与分叉包络必须包含误差余量。采用可解释误差预算：碰撞半径 = 拟合半径 + 深度与分割误差界 + 手眼与位姿误差界 + 工艺余量。误差项有相关性或未经分布标定时保守相加，不把根方和当成已证明的置信界。</w:t>
      </w:r>
    </w:p>
    <w:p>
      <w:pPr>
        <w:wordWrap w:val="0"/>
      </w:pPr>
      <w:r>
        <w:t>真实直径超阈值或区间跨阈值的枝条始终保留。粗枝局部被叶片遮挡时，不依据想象连接整棵树；已观测的硬障碍包络保留，未见区域按覆盖规则处理。已标定 fx≈466.17 时，15 mm 正面枝条在 0.8 m 距离仅约 8.7 像素，10 mm 仅约 5.8 像素。这是理想投影估算，不是实测分辨率；首版保留原图分辨率，对临界结构补近距观察，不能单凭网络输出步幅和宣传帧率承诺召回。</w:t>
      </w:r>
    </w:p>
    <w:p>
      <w:pPr>
        <w:pStyle w:val="Heading2"/>
        <w:wordWrap w:val="0"/>
      </w:pPr>
      <w:r>
        <w:t>5.4 未知区域的最小可行处理</w:t>
      </w:r>
    </w:p>
    <w:p>
      <w:pPr>
        <w:wordWrap w:val="0"/>
      </w:pPr>
      <w:r>
        <w:t>首版把作业空间分为已验证的外侧通道和进入树冠的局部区域。外侧通道由固定障碍建模、安装测量和现场检查建立，其许可绑定固定布局与起始关节范围；眼在手相机无需反向观测机械臂背面。进入树冠的工具、相机、腕部及可能进入的其他连杆，则必须检查实际新增扫掠体的局部观测覆盖。</w:t>
      </w:r>
    </w:p>
    <w:p>
      <w:pPr>
        <w:wordWrap w:val="0"/>
      </w:pPr>
      <w:r>
        <w:t>局部覆盖采用 OctoMap 库的测量射线能力，保存有限作业区域的原始测量证据，仅用于覆盖查询，不发布为第二张规划地图。实测射线到表面之前可形成已见空间；测量端点为已观测表面，端点之后仍是未知。叶片与细枝的已测表面不从证据中删除：软物体几何保留在规划场景与覆盖证据中，仅对批准的实体链接与工序放行碰撞；观测覆盖保留真实遮挡关系，叶后区域仍按端点之后的未知处理，不因碰撞放行视为已见或自由。考虑标定与深度误差时，对“已知可通行”范围做保守收缩。</w:t>
      </w:r>
    </w:p>
    <w:p>
      <w:pPr>
        <w:wordWrap w:val="0"/>
      </w:pPr>
      <w:r>
        <w:t>证据年龄按区域／快照级有效期管理，不允许一帧最新观测刷新整个区域：每个规划所依赖的覆盖区域有自己的最后有效观测时间，只有该区域被再次实际看到才刷新；长期被遮挡的旧自由证据不因别处持续可见而保持新鲜。首版可采用更简单的不可变局部证据：单次停稳采集形成一张局部证据快照，整张快照按其中最旧采集时间计时过期，更新时整体替换而不是局部续命。进程心跳与测量有效期分开判断，心跳正常不等于证据仍新鲜。</w:t>
      </w:r>
    </w:p>
    <w:p>
      <w:pPr>
        <w:wordWrap w:val="0"/>
      </w:pPr>
      <w:r>
        <w:t>臂侧复核整机轨迹时，每个实体所需空间必须属于有效的外侧通道，或满足局部观测覆盖和碰撞检查。覆盖检查采用与规划相同的阶段接触语义：当前目标袋按专用袋体模型、径向／轴向预算和目标身份授权受控接触区域，不要求工具数学实心内腔全部取得射线自由证据——工具套住不透明果袋时，袋内空间本就无法被射线证明自由。该例外只作用于批准的工具区域与当前目标包络，相机、机械臂连杆和袋旁未知区域仍按普通覆盖规则拒绝。覆盖不足时最多增加 1 至 2 个安全可达视角；仍不足则跳过该目标。相机视野之外、完全遮挡的枝条不能由单帧 RGB-D 证明不存在。可采率与拒绝率同时验收，不能靠全部拒绝获得零碰撞统计。</w:t>
      </w:r>
    </w:p>
    <w:p>
      <w:pPr>
        <w:pStyle w:val="Heading1"/>
        <w:wordWrap w:val="0"/>
      </w:pPr>
      <w:r>
        <w:t>6 碰撞场景与迁移方法</w:t>
      </w:r>
    </w:p>
    <w:p>
      <w:pPr>
        <w:pStyle w:val="Heading2"/>
        <w:wordWrap w:val="0"/>
      </w:pPr>
      <w:r>
        <w:t>6.1 规划场景的职责</w:t>
      </w:r>
    </w:p>
    <w:p>
      <w:pPr>
        <w:wordWrap w:val="0"/>
      </w:pPr>
      <w:r>
        <w:t>环境对象统一使用 peach_environment_ 前缀和稳定 ID。可信直枝用短圆柱和端球，分叉、拟合失败枝条与其他可信硬表面用 PCL 分组后的保守盒簇。盒簇优先覆盖测量表面及误差界，不以平滑或降噪为由削掉危险枝条；过多对象时可保守合并，误阻挡影响采摘率后再考虑 mesh。</w:t>
      </w:r>
    </w:p>
    <w:p>
      <w:pPr>
        <w:wordWrap w:val="0"/>
      </w:pPr>
      <w:r>
        <w:t>所有环境对象由同一快照生成，一次 applyPlanningScene diff 提交新增、更新和已确认删除项；固定工作台、树干等非本模块对象保持原有管理。暂时不可见的障碍继续保留，只有观察证据确认移出或整个工作区重新初始化才删除。规划器内部只保留一份权威碰撞场景。</w:t>
      </w:r>
    </w:p>
    <w:p>
      <w:pPr>
        <w:wordWrap w:val="0"/>
      </w:pPr>
      <w:r>
        <w:t>原始深度仍用于局部覆盖判断，不把缺失深度填为 max_range，不用删除叶片端点生成穿透其后的自由射线。深度和点云处理保留精确时间戳与真实传感器原点。[R3]</w:t>
      </w:r>
    </w:p>
    <w:p>
      <w:pPr>
        <w:pStyle w:val="Heading2"/>
        <w:wordWrap w:val="0"/>
      </w:pPr>
      <w:r>
        <w:t>6.2 工具与果袋的处理</w:t>
      </w:r>
    </w:p>
    <w:p>
      <w:pPr>
        <w:wordWrap w:val="0"/>
      </w:pPr>
      <w:r>
        <w:t>当前工具实体碰撞形状是实心圆柱，套住果袋时该实心体积包含不透明的袋内空间。首版沿用现有果袋专用包络、进入方向、套入余量和 GraspDecision 许可，当前目标袋表面按稳定目标掩膜从通用环境障碍输入中分离。该分离只作用于已确认袋体表面，不用整个检测框挖空，也不删除袋旁粗枝。邻果仍保留现有保护判定。目标袋的受控接触区域由专用袋体模型、径向／轴向预算和当前目标身份授权；覆盖门采用同一阶段接触语义（见 5.4），不要求工具实心内腔全部为射线自由，此例外也不允许相机、机械臂或袋旁未知区域穿越。目标确认分离后，原树上目标障碍的移除与携带物对象的添加必须在同一次场景更新中完成，以承接和携带物事实替代原障碍，既不重复占用，也不出现短暂漏查，避免撤离死锁。</w:t>
      </w:r>
    </w:p>
    <w:p>
      <w:pPr>
        <w:wordWrap w:val="0"/>
      </w:pPr>
      <w:r>
        <w:t>粗枝与 tool_body_link、quick_changer_link、camera_body_link 及全部机械臂实体连杆检查碰撞。新环境模式不加载原始点云 updater，也不设置整图工具豁免；保留合法 SRDF 自碰豁免，不整表覆盖 ACM。硬物体不允许工艺豁免。软物体按一次完整接触事务授权：事务自接近开始，贯穿套入、剪切保持与撤离，逐阶段明确哪些链接允许与哪些软包络接触；只有相应链接实际退出对应软包络后才恢复 ACM，不在阶段交界简单恢复——套入结束时筒壁通常仍接触叶片，若此时恢复，剪切保持与撤离会从碰撞状态起步而无法规划。事务取消或中断时保留已知接触状态，据实重新评估恢复动作，不临时扩大豁免；软物体本身始终对相机和敏感部件保留碰撞。当前 tool_body_link 把筒体和刀片碰撞形状放在同一实体链接上，无法用 ACM 区分外壁可碰叶、刀口不可碰叶。因此首版描述层要把可接触筒壁与刀片运动/夹切危险包络拆成物理 collision 子链接，保留已有 TCP 和控制帧名；不改变 ros2_control。若未完成此拆分，不能开放工具整链接软接触豁免。未来若把目标袋做成通用 CollisionObject，再设计实际空心工具 collision mesh；首版仍使用专用袋体约束。</w:t>
      </w:r>
    </w:p>
    <w:p>
      <w:pPr>
        <w:pStyle w:val="Heading2"/>
        <w:wordWrap w:val="0"/>
      </w:pPr>
      <w:r>
        <w:t>6.3 先影子验证再替换输入</w:t>
      </w:r>
    </w:p>
    <w:p>
      <w:pPr>
        <w:wordWrap w:val="0"/>
      </w:pPr>
      <w:r>
        <w:t>第一阶段保持现有运行场景，环境支路仅输出独立调试结果和离线碰撞对照，不让未经验收的语义分类删掉生产障碍。第二阶段在 isolated mock 中使用统一环境碰撞对象，验证工具自过滤、未知覆盖和全部执行路径。第三阶段仅在停机且无在途 goal 时切换场景模式，清理旧场景并完整重建，再进入受限真机验收。</w:t>
      </w:r>
    </w:p>
    <w:p>
      <w:pPr>
        <w:wordWrap w:val="0"/>
      </w:pPr>
      <w:r>
        <w:t>切换必须消除旧原始 OctoMap 的叶片占用；只换输入话题不会自动删除历史体素。保留“legacy 原始点云模式”和“semantic 对象场景模式”作为部署二选一，禁止两路向同一场景叠加。semantic 未就绪时拒绝树冠作业运动；首次观察前仅允许第 8.2 节定义的固定通道启动许可，不开放通用 MoveTo；回退需停机、重新初始化原始地图并恢复对应配置，不能在运行中悄悄旁路环境门。</w:t>
      </w:r>
    </w:p>
    <w:p>
      <w:pPr>
        <w:wordWrap w:val="0"/>
      </w:pPr>
      <w:r>
        <w:t>工具自身过滤先核对实物尺寸、TF 时间戳、相机安装和 shape padding，再使用 MoveIt ShapeMask 等成熟能力排除自身。不能靠很大的 padding 吞掉贴近工具的真实枝条。工具近旁枝条必须列入专项回归。</w:t>
      </w:r>
    </w:p>
    <w:p>
      <w:pPr>
        <w:pStyle w:val="Heading1"/>
        <w:wordWrap w:val="0"/>
      </w:pPr>
      <w:r>
        <w:t>7 本地模块与接口设计</w:t>
      </w:r>
    </w:p>
    <w:p>
      <w:pPr>
        <w:pStyle w:val="Heading2"/>
        <w:wordWrap w:val="0"/>
      </w:pPr>
      <w:r>
        <w:t>7.1 改动落点</w:t>
      </w:r>
    </w:p>
    <w:p>
      <w:pPr>
        <w:wordWrap w:val="0"/>
      </w:pPr>
      <w:r>
        <w:t>以下为实施落点：已有二维节点保留并演进，表中三维环境、接触许可及执行闭环改造仍待实施。独立环境能力采用 C++ 可组合节点承载几何与地图查询；Python 模型推理复用 peach_vegetation。两者通过 ROS 接口相连，不互相 import 业务模块。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0"/>
        <w:gridCol w:w="6856"/>
      </w:tblGrid>
      <w:tr>
        <w:trPr>
          <w:cantSplit/>
          <w:tblHeader/>
        </w:trPr>
        <w:tc>
          <w:tcPr>
            <w:tcW w:type="dxa" w:w="3080"/>
            <w:vAlign w:val="center"/>
            <w:shd w:fill="334A5A"/>
            <w:tcMar>
              <w:top w:w="85" w:type="dxa"/>
              <w:bottom w:w="85" w:type="dxa"/>
              <w:left w:w="105" w:type="dxa"/>
              <w:right w:w="105" w:type="dxa"/>
            </w:tcMar>
          </w:tcPr>
          <w:p>
            <w:pPr>
              <w:spacing w:line="274" w:lineRule="auto" w:before="0" w:after="0"/>
              <w:wordWrap w:val="0"/>
            </w:pPr>
            <w:r>
              <w:rPr>
                <w:b/>
                <w:color w:val="FFFFFF"/>
                <w:sz w:val="19"/>
              </w:rPr>
              <w:t>包或路径</w:t>
            </w:r>
          </w:p>
        </w:tc>
        <w:tc>
          <w:tcPr>
            <w:tcW w:type="dxa" w:w="6856"/>
            <w:vAlign w:val="center"/>
            <w:shd w:fill="334A5A"/>
            <w:tcMar>
              <w:top w:w="85" w:type="dxa"/>
              <w:bottom w:w="85" w:type="dxa"/>
              <w:left w:w="105" w:type="dxa"/>
              <w:right w:w="105" w:type="dxa"/>
            </w:tcMar>
          </w:tcPr>
          <w:p>
            <w:pPr>
              <w:spacing w:line="274" w:lineRule="auto" w:before="0" w:after="0"/>
              <w:wordWrap w:val="0"/>
            </w:pPr>
            <w:r>
              <w:rPr>
                <w:b/>
                <w:color w:val="FFFFFF"/>
                <w:sz w:val="19"/>
              </w:rPr>
              <w:t>改动职责</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peach_vegetation</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复用既有节点壳，接入 torchvision 环境语义、最新帧队列、预热、匹配 QoS 与 watchdog；保留 Frangi 离线对照</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新包 peach_environment</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RGB-D 与标签同步、PCL 几何、ShapeMask、局部测量证据和不可变对象快照</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peach_interfaces</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最小环境快照契约及 manifest，确认/承接结果缺字段时同步修订</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peach_arm</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场景唯一写入、臂侧本地场景修订号、局部覆盖复检、剪切保持与反馈、承接状态、独立撤离门及带果保护</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peach_bringup</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环境能力生命周期顺序、部署模式及相对话题 remap</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aubo_e5_moveit_config</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对象场景模式停用原始 updater，保留 legacy 配置用于对照和停机回退</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aubo_description</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拆分筒壁可接触区与刀片危险碰撞链接，核对相机快换包络；不改只读 ros2_control xacro</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peach_observability</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记录环境延迟、版本与本地场景修订号、粗枝对象、失败码及原始数据</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peach_system_tests</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isolated mock 环境拒绝、障碍变化、缓存返程与双前端测试</w:t>
            </w:r>
          </w:p>
        </w:tc>
      </w:tr>
    </w:tbl>
    <w:p>
      <w:pPr>
        <w:spacing w:after="20" w:before="0" w:line="60" w:lineRule="exact"/>
      </w:pPr>
      <w:r>
        <w:rPr>
          <w:sz w:val="6"/>
        </w:rPr>
      </w:r>
    </w:p>
    <w:p>
      <w:pPr>
        <w:wordWrap w:val="0"/>
      </w:pPr>
      <w:r>
        <w:t>新 C++ 包使用 C++17、generate_parameter_library、rclcpp_components；可替换几何算法采用 pluginlib，默认提供 PCL 实现。新托管节点必须具备 bond 或显式等价 watchdog；运行期环境心跳超时由臂侧强制，不把仅生命周期 Active 当成可执行依据。ROS 库走 Jazzy apt，Python 依赖保持 aubo_py3.12 与 numpy 1.26.4。</w:t>
      </w:r>
    </w:p>
    <w:p>
      <w:pPr>
        <w:pStyle w:val="Heading2"/>
        <w:wordWrap w:val="0"/>
      </w:pPr>
      <w:r>
        <w:t>7.2 契约与一致性</w:t>
      </w:r>
    </w:p>
    <w:p>
      <w:pPr>
        <w:wordWrap w:val="0"/>
      </w:pPr>
      <w:r>
        <w:t>标准 Image、CameraInfo、PointCloud2、CollisionObject、RobotTrajectory、OctomapWithPose 和 diagnostic_msgs 优先。额外 IDL 只封装标准消息没有的快照身份与有效性，集中在 peach_interfaces；首版不建设独立地图控制框架，也不新增覆盖查询 RPC。</w:t>
      </w:r>
    </w:p>
    <w:p>
      <w:pPr>
        <w:wordWrap w:val="0"/>
      </w:pPr>
      <w:r>
        <w:t>建议一个 EnvironmentSnapshot 消息携带：源测量 Header、environment_epoch、geometry_revision、measurement_stamp、valid_until、工具/标定/模型版本、有效状态和稳定失败原因、本命名空间完整 CollisionObject 集合、硬/软类别、内容校验值及局部观测证据。臂侧由完整集合计算 ADD/REMOVE 差分；不能只发增量而让重启或迟到订阅者缺失历史对象。environment_epoch 专属于环境地图，和现有 BeginScene 的目标集 scene_epoch 分开；跨目标可复用环境，不因换一颗水果重建全部地图。标签与深度仍以同步组对应，禁止取新标签配旧深度。measurement_stamp 与 valid_until 按快照级语义解释：整张局部证据按其最旧采集时间计时，不因局部区域再次可见而整体续期。</w:t>
      </w:r>
    </w:p>
    <w:p>
      <w:pPr>
        <w:wordWrap w:val="0"/>
      </w:pPr>
      <w:r>
        <w:t>环境节点只产生不可变事实快照。臂侧串行处理：禁止派发 → 一次同步 applyPlanningScene 提交对象 ADD/REMOVE → 验证本命名空间对象内容 → 同步 MTC 场景副本 → 规划与覆盖复检 → 确认本地可执行版本。结果用 diagnostics 和事件记录。一次服务成功只证明服务端 PlanningScene 已应用，不能自动证明未同步的 MTC 副本一致。[R4]</w:t>
      </w:r>
    </w:p>
    <w:p>
      <w:pPr>
        <w:wordWrap w:val="0"/>
      </w:pPr>
      <w:r>
        <w:t>geometry_revision 在有效几何或允许接触分类发生实质变化时增加，普通重复观测不改变 geometry_revision，也不整体刷新证据年龄：证据时间按第 5.4 节区域／快照级有效期更新，只刷新再次实际看到的区域。几何变化阈值必须小于对应碰撞余量。软物体首版使用经过验证的保守形变包络，包络内部的正常形变（如叶片被推开）不修改规划几何、不递增 geometry_revision；只有硬障碍变化、软物越出形变包络或进入未批准部件范围才构成实质变化。执行前发现版本变化则重检；执行中发生实质变化先取消并停止，再应用新场景并重新规划。持锁范围只覆盖快照交换与状态，不把推理或长服务等待放进锁内。</w:t>
      </w:r>
    </w:p>
    <w:p>
      <w:pPr>
        <w:wordWrap w:val="0"/>
      </w:pPr>
      <w:r>
        <w:t>geometry_revision 只覆盖环境地图本身；ACM 接触事务、AttachedCollisionObject 携带物、工具几何和由其他路径管理的固定对象同样改变碰撞结论，却不改变环境版本。因此臂侧另维护一个本地场景修订号：任何环境对象、固定对象、工具几何、携带物或 ACM 变化均使其递增，规划、完整轨迹复核与下发前比对都绑定该修订号。该修订号是 peach_arm 内部状态并记入事件日志，不新增跨包框架，也不并入 EnvironmentSnapshot 契约。</w:t>
      </w:r>
    </w:p>
    <w:p>
      <w:pPr>
        <w:wordWrap w:val="0"/>
      </w:pPr>
      <w:r>
        <w:t>传感数据采用 sensor QoS，环境快照采用可靠通信。臂侧同时检查源测量年龄、本地单调时钟心跳和版本；晚加入者收到旧快照不等于就绪。高带宽话题使用相对名与 launch remap。模型预热、进程异常、TF 缺失或覆盖失效都必须产生明确无效状态。</w:t>
      </w:r>
    </w:p>
    <w:p>
      <w:pPr>
        <w:pStyle w:val="Heading1"/>
        <w:wordWrap w:val="0"/>
      </w:pPr>
      <w:r>
        <w:t>8 执行授权与故障处理</w:t>
      </w:r>
    </w:p>
    <w:p>
      <w:pPr>
        <w:pStyle w:val="Heading2"/>
        <w:wordWrap w:val="0"/>
      </w:pPr>
      <w:r>
        <w:t>8.1 统一授权位置</w:t>
      </w:r>
    </w:p>
    <w:p>
      <w:pPr>
        <w:wordWrap w:val="0"/>
      </w:pPr>
      <w:r>
        <w:t>本地没有独立 ExecutionAuthority 类，实际强制位置是 authorizeTransit、authorizeStage、MoveItMotionInterface 的 safety_gate 和 GraspTask 的 execution_gate。新环境有效性条件接入这些位置，并覆盖 MoveTo、ExecuteTarget、拍照位转移、预抓取、套入、剪切前检查、撤离与缓存返程。</w:t>
      </w:r>
    </w:p>
    <w:p>
      <w:pPr>
        <w:wordWrap w:val="0"/>
      </w:pPr>
      <w:r>
        <w:t>原有 Clearance 保持袋体接触语义。环境检查与接触许可分别判断：轨迹通过 MoveIt 碰撞检查，并通过对应版本的观测覆盖检查，才满足环境条件；套入与剪切还需原有接触许可、档位及 robotReady。不能因为抓取允许就认为环境安全。</w:t>
      </w:r>
    </w:p>
    <w:p>
      <w:pPr>
        <w:pStyle w:val="Heading2"/>
        <w:wordWrap w:val="0"/>
      </w:pPr>
      <w:r>
        <w:t>8.2 规划执行时序</w:t>
      </w:r>
    </w:p>
    <w:p>
      <w:pPr>
        <w:wordWrap w:val="0"/>
      </w:pPr>
      <w:r>
        <w:t>0. 核验当前关节配置、起始位置及已验证外侧通道。首次观察前的启动许可仅覆盖预先验证的一条外侧路线，必须检查固定 PlanningScene、全臂包络、起始关节误差和现场隔离状态，仍经过同一执行授权门；不能用全局跳过环境检查实现。未处于已知起始条件时，人工定位或增加外部观测；禁止沿未知路径自动去第一次拍照位。固定通道布局变化立即使许可失效。启动许可在首次环境就绪后收回，运行中环境失效不得回退借用。</w:t>
      </w:r>
    </w:p>
    <w:p>
      <w:pPr>
        <w:wordWrap w:val="0"/>
      </w:pPr>
      <w:r>
        <w:t>1. 在已验证通道内进入观察位，停稳取得有效同步观测，环境模型完成首次构建，自身过滤与覆盖诊断通过。</w:t>
      </w:r>
    </w:p>
    <w:p>
      <w:pPr>
        <w:wordWrap w:val="0"/>
      </w:pPr>
      <w:r>
        <w:t>2. 臂侧确认场景应用完成，取得 epoch 与 geometry_revision，连同臂侧本地场景修订号绑定本次规划，允许 MoveIt 规划。</w:t>
      </w:r>
    </w:p>
    <w:p>
      <w:pPr>
        <w:wordWrap w:val="0"/>
      </w:pPr>
      <w:r>
        <w:t>3. 对完整 RobotTrajectory 复检全部实体连杆的碰撞与观测覆盖，覆盖检查采用与规划相同的阶段接触语义（含目标袋受控接触例外），记录检查绑定的本地场景修订号。</w:t>
      </w:r>
    </w:p>
    <w:p>
      <w:pPr>
        <w:wordWrap w:val="0"/>
      </w:pPr>
      <w:r>
        <w:t>4. 发送控制器目标前再次比较本地场景修订号、观测有效期、心跳、当前 RobotState 和执行门。</w:t>
      </w:r>
    </w:p>
    <w:p>
      <w:pPr>
        <w:wordWrap w:val="0"/>
      </w:pPr>
      <w:r>
        <w:t>5. 执行中监测有意义的环境变化、心跳与测量质量；首版遇硬障碍变化、软物越出已验证形变包络或进入未批准部件范围即取消当前运动并要求重新检查，软包络内正常推开叶片不取消，允许保守误停。</w:t>
      </w:r>
    </w:p>
    <w:p>
      <w:pPr>
        <w:wordWrap w:val="0"/>
      </w:pPr>
      <w:r>
        <w:t>6. 停止后丢弃旧轨迹，按当前位置和新场景重新规划。缓存返程也必须复检，不能直接倒放。</w:t>
      </w:r>
    </w:p>
    <w:p>
      <w:pPr>
        <w:wordWrap w:val="0"/>
      </w:pPr>
      <w:r>
        <w:t>轨迹离散检查必须有几何位移上界。采用 MoveIt RobotState 的关节状态插值与正运动学，选择细分密度使相邻检查状态间任一受保护实体的位移上界小于剩余碰撞余量；必要时再加保守包络。不能用固定几个 TCP 采样点声称检查了整条机械臂，也不能自行插值后重发控制轨迹。</w:t>
      </w:r>
    </w:p>
    <w:p>
      <w:pPr>
        <w:pStyle w:val="Heading2"/>
        <w:wordWrap w:val="0"/>
      </w:pPr>
      <w:r>
        <w:t>8.3 失效行为和速度约束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80"/>
        <w:gridCol w:w="6856"/>
      </w:tblGrid>
      <w:tr>
        <w:trPr>
          <w:cantSplit/>
          <w:tblHeader/>
        </w:trPr>
        <w:tc>
          <w:tcPr>
            <w:tcW w:type="dxa" w:w="3080"/>
            <w:vAlign w:val="center"/>
            <w:shd w:fill="334A5A"/>
            <w:tcMar>
              <w:top w:w="85" w:type="dxa"/>
              <w:bottom w:w="85" w:type="dxa"/>
              <w:left w:w="105" w:type="dxa"/>
              <w:right w:w="105" w:type="dxa"/>
            </w:tcMar>
          </w:tcPr>
          <w:p>
            <w:pPr>
              <w:spacing w:line="274" w:lineRule="auto" w:before="0" w:after="0"/>
              <w:wordWrap w:val="0"/>
            </w:pPr>
            <w:r>
              <w:rPr>
                <w:b/>
                <w:color w:val="FFFFFF"/>
                <w:sz w:val="19"/>
              </w:rPr>
              <w:t>失效条件</w:t>
            </w:r>
          </w:p>
        </w:tc>
        <w:tc>
          <w:tcPr>
            <w:tcW w:type="dxa" w:w="6856"/>
            <w:vAlign w:val="center"/>
            <w:shd w:fill="334A5A"/>
            <w:tcMar>
              <w:top w:w="85" w:type="dxa"/>
              <w:bottom w:w="85" w:type="dxa"/>
              <w:left w:w="105" w:type="dxa"/>
              <w:right w:w="105" w:type="dxa"/>
            </w:tcMar>
          </w:tcPr>
          <w:p>
            <w:pPr>
              <w:spacing w:line="274" w:lineRule="auto" w:before="0" w:after="0"/>
              <w:wordWrap w:val="0"/>
            </w:pPr>
            <w:r>
              <w:rPr>
                <w:b/>
                <w:color w:val="FFFFFF"/>
                <w:sz w:val="19"/>
              </w:rPr>
              <w:t>必须行为</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新帧缺失 推理进程失联</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环境无效，拒绝新运动，在途运动按验证过的时限取消</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精确 TF 不可用 深度无效</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本帧不更新自由证据，关键路径覆盖不足则拒绝</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新增或移动硬障碍</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取消旧轨迹，停稳后重建与重规划</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软物体在已验证形变包络内被推开</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不取消、不修改规划几何；越出包络或进入未批准部件才按实质变化取消</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障碍暂时看不见</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保留硬障碍；失效区域变为未知，不按超时删除为自由</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场景提交失败或版本不一致</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ready 为 false，不发送轨迹</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新场景导致当前位置碰撞</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停止并报告，禁止自动放宽 ACM 或盲目撤离</w:t>
            </w:r>
          </w:p>
        </w:tc>
      </w:tr>
      <w:tr>
        <w:trPr>
          <w:cantSplit/>
        </w:trPr>
        <w:tc>
          <w:tcPr>
            <w:tcW w:type="dxa" w:w="3080"/>
            <w:vAlign w:val="center"/>
            <w:shd w:fill="FFFFFF"/>
            <w:tcMar>
              <w:top w:w="85" w:type="dxa"/>
              <w:bottom w:w="85" w:type="dxa"/>
              <w:left w:w="105" w:type="dxa"/>
              <w:right w:w="105" w:type="dxa"/>
            </w:tcMar>
          </w:tcPr>
          <w:p>
            <w:pPr>
              <w:spacing w:line="274" w:lineRule="auto" w:before="0" w:after="0"/>
              <w:wordWrap w:val="0"/>
            </w:pPr>
            <w:r>
              <w:rPr>
                <w:sz w:val="19"/>
              </w:rPr>
              <w:t>相机前端或标定变化</w:t>
            </w:r>
          </w:p>
        </w:tc>
        <w:tc>
          <w:tcPr>
            <w:tcW w:type="dxa" w:w="6856"/>
            <w:vAlign w:val="center"/>
            <w:shd w:fill="FFFFFF"/>
            <w:tcMar>
              <w:top w:w="85" w:type="dxa"/>
              <w:bottom w:w="85" w:type="dxa"/>
              <w:left w:w="105" w:type="dxa"/>
              <w:right w:w="105" w:type="dxa"/>
            </w:tcMar>
          </w:tcPr>
          <w:p>
            <w:pPr>
              <w:spacing w:line="274" w:lineRule="auto" w:before="0" w:after="0"/>
              <w:wordWrap w:val="0"/>
            </w:pPr>
            <w:r>
              <w:rPr>
                <w:sz w:val="19"/>
              </w:rPr>
              <w:t>新建 epoch，清除旧许可，重新构建</w:t>
            </w:r>
          </w:p>
        </w:tc>
      </w:tr>
      <w:tr>
        <w:trPr>
          <w:cantSplit/>
        </w:trPr>
        <w:tc>
          <w:tcPr>
            <w:tcW w:type="dxa" w:w="3080"/>
            <w:vAlign w:val="center"/>
            <w:shd w:fill="F2F5F7"/>
            <w:tcMar>
              <w:top w:w="85" w:type="dxa"/>
              <w:bottom w:w="85" w:type="dxa"/>
              <w:left w:w="105" w:type="dxa"/>
              <w:right w:w="105" w:type="dxa"/>
            </w:tcMar>
          </w:tcPr>
          <w:p>
            <w:pPr>
              <w:spacing w:line="274" w:lineRule="auto" w:before="0" w:after="0"/>
              <w:wordWrap w:val="0"/>
            </w:pPr>
            <w:r>
              <w:rPr>
                <w:sz w:val="19"/>
              </w:rPr>
              <w:t>人工确认期间环境证据过期</w:t>
            </w:r>
          </w:p>
        </w:tc>
        <w:tc>
          <w:tcPr>
            <w:tcW w:type="dxa" w:w="6856"/>
            <w:vAlign w:val="center"/>
            <w:shd w:fill="F2F5F7"/>
            <w:tcMar>
              <w:top w:w="85" w:type="dxa"/>
              <w:bottom w:w="85" w:type="dxa"/>
              <w:left w:w="105" w:type="dxa"/>
              <w:right w:w="105" w:type="dxa"/>
            </w:tcMar>
          </w:tcPr>
          <w:p>
            <w:pPr>
              <w:spacing w:line="274" w:lineRule="auto" w:before="0" w:after="0"/>
              <w:wordWrap w:val="0"/>
            </w:pPr>
            <w:r>
              <w:rPr>
                <w:sz w:val="19"/>
              </w:rPr>
              <w:t>停止并进入人工恢复，不自动放宽环境门；已确认切断的果由现场按接触状态处置</w:t>
            </w:r>
          </w:p>
        </w:tc>
      </w:tr>
    </w:tbl>
    <w:p>
      <w:pPr>
        <w:spacing w:after="20" w:before="0" w:line="60" w:lineRule="exact"/>
      </w:pPr>
      <w:r>
        <w:rPr>
          <w:sz w:val="6"/>
        </w:rPr>
      </w:r>
    </w:p>
    <w:p>
      <w:pPr>
        <w:wordWrap w:val="0"/>
      </w:pPr>
      <w:r>
        <w:t>原有取消链路可复用，但运行中环境 watchdog 是本方案新增能力。现有 checkEnablesHeartbeat 默认 5 秒后回落本地使能参数，并未在该函数中取消在途轨迹；本地参数为 true 时也不会自动锁闭，故不能作为环境失效停轨的替代。实施时使能来源失联应撤销外部作业授权并触发在途取消，恢复本地控制需明确的新授权；不能静默延续旧动作。真实速度上限由最不利延迟和停止距离确定：所需净距至少覆盖相对速度乘以观测、推理、提交、检查和取消延迟总和，再加实测停止距离与几何误差余量。p95 适合性能比较，速度约束必须采用明确上限和超时策略。</w:t>
      </w:r>
    </w:p>
    <w:p>
      <w:pPr>
        <w:wordWrap w:val="0"/>
      </w:pPr>
      <w:r>
        <w:t>首版心跳超时可先以 1.5 秒作为 mock 配置候选，真机不得直接照抄。若现有测量频率和停止距离无法满足工作净距，必须降低速度、缩短运动段或补充观测；测不出可靠上限则不开放自动穿行。</w:t>
      </w:r>
    </w:p>
    <w:p>
      <w:pPr>
        <w:pStyle w:val="Heading1"/>
        <w:wordWrap w:val="0"/>
      </w:pPr>
      <w:r>
        <w:t>9 验收标准与记录方法</w:t>
      </w:r>
    </w:p>
    <w:p>
      <w:pPr>
        <w:pStyle w:val="Heading2"/>
        <w:wordWrap w:val="0"/>
      </w:pPr>
      <w:r>
        <w:t>9.1 离线感知和几何</w:t>
      </w:r>
    </w:p>
    <w:p>
      <w:pPr>
        <w:wordWrap w:val="0"/>
      </w:pPr>
      <w:r>
        <w:t>以下为进入下一阶段的工程验收目标，不是功能安全认证。测试集必须独立于训练和调参数据，并按距离、直径、遮挡和光照分组。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85"/>
        <w:gridCol w:w="4272"/>
        <w:gridCol w:w="3378"/>
      </w:tblGrid>
      <w:tr>
        <w:trPr>
          <w:cantSplit/>
          <w:tblHeader/>
        </w:trPr>
        <w:tc>
          <w:tcPr>
            <w:tcW w:type="dxa" w:w="2285"/>
            <w:vAlign w:val="center"/>
            <w:shd w:fill="334A5A"/>
            <w:tcMar>
              <w:top w:w="85" w:type="dxa"/>
              <w:bottom w:w="85" w:type="dxa"/>
              <w:left w:w="105" w:type="dxa"/>
              <w:right w:w="105" w:type="dxa"/>
            </w:tcMar>
          </w:tcPr>
          <w:p>
            <w:pPr>
              <w:spacing w:line="274" w:lineRule="auto" w:before="0" w:after="0"/>
              <w:wordWrap w:val="0"/>
            </w:pPr>
            <w:r>
              <w:rPr>
                <w:b/>
                <w:color w:val="FFFFFF"/>
                <w:sz w:val="19"/>
              </w:rPr>
              <w:t>指标</w:t>
            </w:r>
          </w:p>
        </w:tc>
        <w:tc>
          <w:tcPr>
            <w:tcW w:type="dxa" w:w="4272"/>
            <w:vAlign w:val="center"/>
            <w:shd w:fill="334A5A"/>
            <w:tcMar>
              <w:top w:w="85" w:type="dxa"/>
              <w:bottom w:w="85" w:type="dxa"/>
              <w:left w:w="105" w:type="dxa"/>
              <w:right w:w="105" w:type="dxa"/>
            </w:tcMar>
          </w:tcPr>
          <w:p>
            <w:pPr>
              <w:spacing w:line="274" w:lineRule="auto" w:before="0" w:after="0"/>
              <w:wordWrap w:val="0"/>
            </w:pPr>
            <w:r>
              <w:rPr>
                <w:b/>
                <w:color w:val="FFFFFF"/>
                <w:sz w:val="19"/>
              </w:rPr>
              <w:t>建议验收目标</w:t>
            </w:r>
          </w:p>
        </w:tc>
        <w:tc>
          <w:tcPr>
            <w:tcW w:type="dxa" w:w="3378"/>
            <w:vAlign w:val="center"/>
            <w:shd w:fill="334A5A"/>
            <w:tcMar>
              <w:top w:w="85" w:type="dxa"/>
              <w:bottom w:w="85" w:type="dxa"/>
              <w:left w:w="105" w:type="dxa"/>
              <w:right w:w="105" w:type="dxa"/>
            </w:tcMar>
          </w:tcPr>
          <w:p>
            <w:pPr>
              <w:spacing w:line="274" w:lineRule="auto" w:before="0" w:after="0"/>
              <w:wordWrap w:val="0"/>
            </w:pPr>
            <w:r>
              <w:rPr>
                <w:b/>
                <w:color w:val="FFFFFF"/>
                <w:sz w:val="19"/>
              </w:rPr>
              <w:t>失败时处理</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粗枝危险漏放</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独立测试中，所有与整机扫掠体相交的已标注粗枝均被障碍或未知拒绝覆盖</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不开放自动穿行，补数据或缩小运行范围</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可见粗枝对象召回</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不低于 99%，同时报告样本数与置信区间</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限定可验证距离或继续训练</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袋轴与剪切位置</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实物测量的径向 轴向预算均为正且覆盖率达到定义</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改标定 观测或机械结构 不改小误差常数</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剪切承接与交付</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各确认信号有实物对应 异常不重复动作</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保持人工确认模式 不开放自主多果</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几何包络保守性</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已测枝条表面及参考误差界不超出膨胀后包络</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增大误差项或拒绝该类测量</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叶片误阻挡</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对已验证可通行路线，相比原始 OctoMap 错误拒绝至少下降 50%</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调整分类与场景更新，不降低粗枝门</w:t>
            </w:r>
          </w:p>
        </w:tc>
      </w:tr>
      <w:tr>
        <w:trPr>
          <w:cantSplit/>
        </w:trPr>
        <w:tc>
          <w:tcPr>
            <w:tcW w:type="dxa" w:w="2285"/>
            <w:vAlign w:val="center"/>
            <w:shd w:fill="F2F5F7"/>
            <w:tcMar>
              <w:top w:w="85" w:type="dxa"/>
              <w:bottom w:w="85" w:type="dxa"/>
              <w:left w:w="105" w:type="dxa"/>
              <w:right w:w="105" w:type="dxa"/>
            </w:tcMar>
          </w:tcPr>
          <w:p>
            <w:pPr>
              <w:spacing w:line="274" w:lineRule="auto" w:before="0" w:after="0"/>
              <w:wordWrap w:val="0"/>
            </w:pPr>
            <w:r>
              <w:rPr>
                <w:sz w:val="19"/>
              </w:rPr>
              <w:t>处理与更新延迟</w:t>
            </w:r>
          </w:p>
        </w:tc>
        <w:tc>
          <w:tcPr>
            <w:tcW w:type="dxa" w:w="4272"/>
            <w:vAlign w:val="center"/>
            <w:shd w:fill="F2F5F7"/>
            <w:tcMar>
              <w:top w:w="85" w:type="dxa"/>
              <w:bottom w:w="85" w:type="dxa"/>
              <w:left w:w="105" w:type="dxa"/>
              <w:right w:w="105" w:type="dxa"/>
            </w:tcMar>
          </w:tcPr>
          <w:p>
            <w:pPr>
              <w:spacing w:line="274" w:lineRule="auto" w:before="0" w:after="0"/>
              <w:wordWrap w:val="0"/>
            </w:pPr>
            <w:r>
              <w:rPr>
                <w:sz w:val="19"/>
              </w:rPr>
              <w:t>达到第 4 节预算且记录 p50 p95 最大值</w:t>
            </w:r>
          </w:p>
        </w:tc>
        <w:tc>
          <w:tcPr>
            <w:tcW w:type="dxa" w:w="3378"/>
            <w:vAlign w:val="center"/>
            <w:shd w:fill="F2F5F7"/>
            <w:tcMar>
              <w:top w:w="85" w:type="dxa"/>
              <w:bottom w:w="85" w:type="dxa"/>
              <w:left w:w="105" w:type="dxa"/>
              <w:right w:w="105" w:type="dxa"/>
            </w:tcMar>
          </w:tcPr>
          <w:p>
            <w:pPr>
              <w:spacing w:line="274" w:lineRule="auto" w:before="0" w:after="0"/>
              <w:wordWrap w:val="0"/>
            </w:pPr>
            <w:r>
              <w:rPr>
                <w:sz w:val="19"/>
              </w:rPr>
              <w:t>优化负载或降低部署速度</w:t>
            </w:r>
          </w:p>
        </w:tc>
      </w:tr>
      <w:tr>
        <w:trPr>
          <w:cantSplit/>
        </w:trPr>
        <w:tc>
          <w:tcPr>
            <w:tcW w:type="dxa" w:w="2285"/>
            <w:vAlign w:val="center"/>
            <w:shd w:fill="FFFFFF"/>
            <w:tcMar>
              <w:top w:w="85" w:type="dxa"/>
              <w:bottom w:w="85" w:type="dxa"/>
              <w:left w:w="105" w:type="dxa"/>
              <w:right w:w="105" w:type="dxa"/>
            </w:tcMar>
          </w:tcPr>
          <w:p>
            <w:pPr>
              <w:spacing w:line="274" w:lineRule="auto" w:before="0" w:after="0"/>
              <w:wordWrap w:val="0"/>
            </w:pPr>
            <w:r>
              <w:rPr>
                <w:sz w:val="19"/>
              </w:rPr>
              <w:t>数据完整性</w:t>
            </w:r>
          </w:p>
        </w:tc>
        <w:tc>
          <w:tcPr>
            <w:tcW w:type="dxa" w:w="4272"/>
            <w:vAlign w:val="center"/>
            <w:shd w:fill="FFFFFF"/>
            <w:tcMar>
              <w:top w:w="85" w:type="dxa"/>
              <w:bottom w:w="85" w:type="dxa"/>
              <w:left w:w="105" w:type="dxa"/>
              <w:right w:w="105" w:type="dxa"/>
            </w:tcMar>
          </w:tcPr>
          <w:p>
            <w:pPr>
              <w:spacing w:line="274" w:lineRule="auto" w:before="0" w:after="0"/>
              <w:wordWrap w:val="0"/>
            </w:pPr>
            <w:r>
              <w:rPr>
                <w:sz w:val="19"/>
              </w:rPr>
              <w:t>每次判定可追到源帧 TF 标定 模型 版本及失败码</w:t>
            </w:r>
          </w:p>
        </w:tc>
        <w:tc>
          <w:tcPr>
            <w:tcW w:type="dxa" w:w="3378"/>
            <w:vAlign w:val="center"/>
            <w:shd w:fill="FFFFFF"/>
            <w:tcMar>
              <w:top w:w="85" w:type="dxa"/>
              <w:bottom w:w="85" w:type="dxa"/>
              <w:left w:w="105" w:type="dxa"/>
              <w:right w:w="105" w:type="dxa"/>
            </w:tcMar>
          </w:tcPr>
          <w:p>
            <w:pPr>
              <w:spacing w:line="274" w:lineRule="auto" w:before="0" w:after="0"/>
              <w:wordWrap w:val="0"/>
            </w:pPr>
            <w:r>
              <w:rPr>
                <w:sz w:val="19"/>
              </w:rPr>
              <w:t>本次数据不作为验收证据</w:t>
            </w:r>
          </w:p>
        </w:tc>
      </w:tr>
    </w:tbl>
    <w:p>
      <w:pPr>
        <w:spacing w:after="20" w:before="0" w:line="60" w:lineRule="exact"/>
      </w:pPr>
      <w:r>
        <w:rPr>
          <w:sz w:val="6"/>
        </w:rPr>
      </w:r>
    </w:p>
    <w:p>
      <w:pPr>
        <w:wordWrap w:val="0"/>
      </w:pPr>
      <w:r>
        <w:t>至少准备 100 个独立路线场景用于第一轮系统回放，危险粗枝相交样例应覆盖相机、上臂、前臂、工具和返程。像素数和视频连续帧不能代替独立样本数。即使 100 个独立危险样例零漏放，按常用零事件近似，其 95% 漏放率上界仍约 3%，不能写成“零风险”。首版验收强调识别或拒绝的完整链路，不把全部路线拒绝当成成功；另报可通行路线完成率和误拒绝率。</w:t>
      </w:r>
    </w:p>
    <w:p>
      <w:pPr>
        <w:pStyle w:val="Heading2"/>
        <w:wordWrap w:val="0"/>
      </w:pPr>
      <w:r>
        <w:t>9.2 集成测试</w:t>
      </w:r>
    </w:p>
    <w:p>
      <w:pPr>
        <w:wordWrap w:val="0"/>
      </w:pPr>
      <w:r>
        <w:t>用 gtest 或 pytest 验证几何与版本纯核；用 isolated launch_testing 验证跨包接线、生命周期与动作拒绝。至少包括：剪切预算不满足时不发刀；剪切保持失败能阻断后续；只有 ACK 无切断/承接证据时不自动撤离；刀状态未知不重发；带果包络碰撞；卸果未确认不派下一颗；粗枝正前方阻挡；工具可接触袋但不能碰粗枝；相机侧面撞枝；叶片后深度缺失；推理进程退出；TF 超时；场景应用失败；新粗枝进入缓存返程；迟到结果试图覆盖新地图；标定切换；两种相机前端；未授权运动与 SetIO 拒绝；套入结束时筒壁仍接触叶片的剪切保持与撤离可规划（接触事务未提前恢复 ACM）；袋内空间不要求射线自由而袋旁未知区域仍被拒绝；人工确认延迟、目标遮挡和环境超时后保持与恢复行为正确。</w:t>
      </w:r>
    </w:p>
    <w:p>
      <w:pPr>
        <w:wordWrap w:val="0"/>
      </w:pPr>
      <w:r>
        <w:t>另验证接触阶段切换仍可合法撤离、软叶在批准形变包络内不会反复停机、越界触及相机必被拒绝。</w:t>
      </w:r>
    </w:p>
    <w:p>
      <w:pPr>
        <w:wordWrap w:val="0"/>
      </w:pPr>
      <w:r>
        <w:t>为自过滤增加两类相邻用例：真实工具点应被过滤，紧邻工具外表面的真实枝条应保留。为退出原始规划 OctoMap 增加“旧规划叶片体素确实清理”和“空输入不会被当作场景清空成功”的用例。</w:t>
      </w:r>
    </w:p>
    <w:p>
      <w:pPr>
        <w:pStyle w:val="Heading2"/>
        <w:wordWrap w:val="0"/>
      </w:pPr>
      <w:r>
        <w:t>9.3 真机分级验证</w:t>
      </w:r>
    </w:p>
    <w:p>
      <w:pPr>
        <w:wordWrap w:val="0"/>
      </w:pPr>
      <w:r>
        <w:t>先完成离线回放和 mock。真机阶段先禁刀、仅规划可视化，再在隔离工作区低速执行已知障碍路线，量测相机与工具最小净距和最不利停止距离；最后才在单独授权下验证套入与剪切。保护停止或急停后丢弃旧 goal，现场处理和示教器复位后重新授权。</w:t>
      </w:r>
    </w:p>
    <w:p>
      <w:pPr>
        <w:wordWrap w:val="0"/>
      </w:pPr>
      <w:r>
        <w:t>每轮记录新增观测等待、规划耗时、实际运动耗时、取消响应、目标成功或跳过原因、硬障碍最近距离及重复补看次数。枝径阈值、允许接触部位、误差余量、最大速度和有效观测距离在这一阶段定值，并作为部署配置冻结。</w:t>
      </w:r>
    </w:p>
    <w:p>
      <w:pPr>
        <w:pStyle w:val="Heading1"/>
        <w:wordWrap w:val="0"/>
      </w:pPr>
      <w:r>
        <w:t>10 实施顺序与工期</w:t>
      </w:r>
    </w:p>
    <w:p>
      <w:pPr>
        <w:wordWrap w:val="0"/>
      </w:pPr>
      <w:r>
        <w:t>粗枝环境支路按一名熟悉本仓的工程师、现有相机和 GPU 可用估算，首个可评估版本约 15 至 25 人日；单人约 3 至 5 周，两人分担数据和软件约 2 至 4 周。标注人力、现场可用性和采集天气会改变日历工期。此估算包括数据闭环和验证，不只指写出节点。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88"/>
        <w:gridCol w:w="6160"/>
        <w:gridCol w:w="1888"/>
      </w:tblGrid>
      <w:tr>
        <w:trPr>
          <w:cantSplit/>
          <w:tblHeader/>
        </w:trPr>
        <w:tc>
          <w:tcPr>
            <w:tcW w:type="dxa" w:w="1888"/>
            <w:vAlign w:val="center"/>
            <w:shd w:fill="334A5A"/>
            <w:tcMar>
              <w:top w:w="85" w:type="dxa"/>
              <w:bottom w:w="85" w:type="dxa"/>
              <w:left w:w="105" w:type="dxa"/>
              <w:right w:w="105" w:type="dxa"/>
            </w:tcMar>
          </w:tcPr>
          <w:p>
            <w:pPr>
              <w:spacing w:line="274" w:lineRule="auto" w:before="0" w:after="0"/>
              <w:wordWrap w:val="0"/>
            </w:pPr>
            <w:r>
              <w:rPr>
                <w:b/>
                <w:color w:val="FFFFFF"/>
                <w:sz w:val="19"/>
              </w:rPr>
              <w:t>阶段</w:t>
            </w:r>
          </w:p>
        </w:tc>
        <w:tc>
          <w:tcPr>
            <w:tcW w:type="dxa" w:w="6160"/>
            <w:vAlign w:val="center"/>
            <w:shd w:fill="334A5A"/>
            <w:tcMar>
              <w:top w:w="85" w:type="dxa"/>
              <w:bottom w:w="85" w:type="dxa"/>
              <w:left w:w="105" w:type="dxa"/>
              <w:right w:w="105" w:type="dxa"/>
            </w:tcMar>
          </w:tcPr>
          <w:p>
            <w:pPr>
              <w:spacing w:line="274" w:lineRule="auto" w:before="0" w:after="0"/>
              <w:wordWrap w:val="0"/>
            </w:pPr>
            <w:r>
              <w:rPr>
                <w:b/>
                <w:color w:val="FFFFFF"/>
                <w:sz w:val="19"/>
              </w:rPr>
              <w:t>交付物与结束条件</w:t>
            </w:r>
          </w:p>
        </w:tc>
        <w:tc>
          <w:tcPr>
            <w:tcW w:type="dxa" w:w="1888"/>
            <w:vAlign w:val="center"/>
            <w:shd w:fill="334A5A"/>
            <w:tcMar>
              <w:top w:w="85" w:type="dxa"/>
              <w:bottom w:w="85" w:type="dxa"/>
              <w:left w:w="105" w:type="dxa"/>
              <w:right w:w="105" w:type="dxa"/>
            </w:tcMar>
          </w:tcPr>
          <w:p>
            <w:pPr>
              <w:spacing w:line="274" w:lineRule="auto" w:before="0" w:after="0"/>
              <w:wordWrap w:val="0"/>
            </w:pPr>
            <w:r>
              <w:rPr>
                <w:b/>
                <w:color w:val="FFFFFF"/>
                <w:sz w:val="19"/>
              </w:rPr>
              <w:t>预算</w:t>
            </w:r>
          </w:p>
        </w:tc>
      </w:tr>
      <w:tr>
        <w:trPr>
          <w:cantSplit/>
        </w:trPr>
        <w:tc>
          <w:tcPr>
            <w:tcW w:type="dxa" w:w="1888"/>
            <w:vAlign w:val="center"/>
            <w:shd w:fill="F2F5F7"/>
            <w:tcMar>
              <w:top w:w="85" w:type="dxa"/>
              <w:bottom w:w="85" w:type="dxa"/>
              <w:left w:w="105" w:type="dxa"/>
              <w:right w:w="105" w:type="dxa"/>
            </w:tcMar>
          </w:tcPr>
          <w:p>
            <w:pPr>
              <w:spacing w:line="274" w:lineRule="auto" w:before="0" w:after="0"/>
              <w:wordWrap w:val="0"/>
            </w:pPr>
            <w:r>
              <w:rPr>
                <w:sz w:val="19"/>
              </w:rPr>
              <w:t>A 基线与数据</w:t>
            </w:r>
          </w:p>
        </w:tc>
        <w:tc>
          <w:tcPr>
            <w:tcW w:type="dxa" w:w="6160"/>
            <w:vAlign w:val="center"/>
            <w:shd w:fill="F2F5F7"/>
            <w:tcMar>
              <w:top w:w="85" w:type="dxa"/>
              <w:bottom w:w="85" w:type="dxa"/>
              <w:left w:w="105" w:type="dxa"/>
              <w:right w:w="105" w:type="dxa"/>
            </w:tcMar>
          </w:tcPr>
          <w:p>
            <w:pPr>
              <w:spacing w:line="274" w:lineRule="auto" w:before="0" w:after="0"/>
              <w:wordWrap w:val="0"/>
            </w:pPr>
            <w:r>
              <w:rPr>
                <w:sz w:val="19"/>
              </w:rPr>
              <w:t>修正离线脚本，取得同步原始数据，确认编码 深度 TF 和计时边界</w:t>
            </w:r>
          </w:p>
        </w:tc>
        <w:tc>
          <w:tcPr>
            <w:tcW w:type="dxa" w:w="1888"/>
            <w:vAlign w:val="center"/>
            <w:shd w:fill="F2F5F7"/>
            <w:tcMar>
              <w:top w:w="85" w:type="dxa"/>
              <w:bottom w:w="85" w:type="dxa"/>
              <w:left w:w="105" w:type="dxa"/>
              <w:right w:w="105" w:type="dxa"/>
            </w:tcMar>
          </w:tcPr>
          <w:p>
            <w:pPr>
              <w:spacing w:line="274" w:lineRule="auto" w:before="0" w:after="0"/>
              <w:wordWrap w:val="0"/>
              <w:jc w:val="center"/>
            </w:pPr>
            <w:r>
              <w:rPr>
                <w:sz w:val="19"/>
              </w:rPr>
              <w:t>1 至 2 人日</w:t>
            </w:r>
          </w:p>
        </w:tc>
      </w:tr>
      <w:tr>
        <w:trPr>
          <w:cantSplit/>
        </w:trPr>
        <w:tc>
          <w:tcPr>
            <w:tcW w:type="dxa" w:w="1888"/>
            <w:vAlign w:val="center"/>
            <w:shd w:fill="FFFFFF"/>
            <w:tcMar>
              <w:top w:w="85" w:type="dxa"/>
              <w:bottom w:w="85" w:type="dxa"/>
              <w:left w:w="105" w:type="dxa"/>
              <w:right w:w="105" w:type="dxa"/>
            </w:tcMar>
          </w:tcPr>
          <w:p>
            <w:pPr>
              <w:spacing w:line="274" w:lineRule="auto" w:before="0" w:after="0"/>
              <w:wordWrap w:val="0"/>
            </w:pPr>
            <w:r>
              <w:rPr>
                <w:sz w:val="19"/>
              </w:rPr>
              <w:t>B 语义模型</w:t>
            </w:r>
          </w:p>
        </w:tc>
        <w:tc>
          <w:tcPr>
            <w:tcW w:type="dxa" w:w="6160"/>
            <w:vAlign w:val="center"/>
            <w:shd w:fill="FFFFFF"/>
            <w:tcMar>
              <w:top w:w="85" w:type="dxa"/>
              <w:bottom w:w="85" w:type="dxa"/>
              <w:left w:w="105" w:type="dxa"/>
              <w:right w:w="105" w:type="dxa"/>
            </w:tcMar>
          </w:tcPr>
          <w:p>
            <w:pPr>
              <w:spacing w:line="274" w:lineRule="auto" w:before="0" w:after="0"/>
              <w:wordWrap w:val="0"/>
            </w:pPr>
            <w:r>
              <w:rPr>
                <w:sz w:val="19"/>
              </w:rPr>
              <w:t>完成首轮标注训练，独立测试报告与模型版本；不合格不进入自动过滤</w:t>
            </w:r>
          </w:p>
        </w:tc>
        <w:tc>
          <w:tcPr>
            <w:tcW w:type="dxa" w:w="1888"/>
            <w:vAlign w:val="center"/>
            <w:shd w:fill="FFFFFF"/>
            <w:tcMar>
              <w:top w:w="85" w:type="dxa"/>
              <w:bottom w:w="85" w:type="dxa"/>
              <w:left w:w="105" w:type="dxa"/>
              <w:right w:w="105" w:type="dxa"/>
            </w:tcMar>
          </w:tcPr>
          <w:p>
            <w:pPr>
              <w:spacing w:line="274" w:lineRule="auto" w:before="0" w:after="0"/>
              <w:wordWrap w:val="0"/>
              <w:jc w:val="center"/>
            </w:pPr>
            <w:r>
              <w:rPr>
                <w:sz w:val="19"/>
              </w:rPr>
              <w:t>4 至 6 人日</w:t>
            </w:r>
          </w:p>
        </w:tc>
      </w:tr>
      <w:tr>
        <w:trPr>
          <w:cantSplit/>
        </w:trPr>
        <w:tc>
          <w:tcPr>
            <w:tcW w:type="dxa" w:w="1888"/>
            <w:vAlign w:val="center"/>
            <w:shd w:fill="F2F5F7"/>
            <w:tcMar>
              <w:top w:w="85" w:type="dxa"/>
              <w:bottom w:w="85" w:type="dxa"/>
              <w:left w:w="105" w:type="dxa"/>
              <w:right w:w="105" w:type="dxa"/>
            </w:tcMar>
          </w:tcPr>
          <w:p>
            <w:pPr>
              <w:spacing w:line="274" w:lineRule="auto" w:before="0" w:after="0"/>
              <w:wordWrap w:val="0"/>
            </w:pPr>
            <w:r>
              <w:rPr>
                <w:sz w:val="19"/>
              </w:rPr>
              <w:t>C 三维环境</w:t>
            </w:r>
          </w:p>
        </w:tc>
        <w:tc>
          <w:tcPr>
            <w:tcW w:type="dxa" w:w="6160"/>
            <w:vAlign w:val="center"/>
            <w:shd w:fill="F2F5F7"/>
            <w:tcMar>
              <w:top w:w="85" w:type="dxa"/>
              <w:bottom w:w="85" w:type="dxa"/>
              <w:left w:w="105" w:type="dxa"/>
              <w:right w:w="105" w:type="dxa"/>
            </w:tcMar>
          </w:tcPr>
          <w:p>
            <w:pPr>
              <w:spacing w:line="274" w:lineRule="auto" w:before="0" w:after="0"/>
              <w:wordWrap w:val="0"/>
            </w:pPr>
            <w:r>
              <w:rPr>
                <w:sz w:val="19"/>
              </w:rPr>
              <w:t>硬软对象 接触区域描述 局部覆盖 双前端输入及影子报告</w:t>
            </w:r>
          </w:p>
        </w:tc>
        <w:tc>
          <w:tcPr>
            <w:tcW w:type="dxa" w:w="1888"/>
            <w:vAlign w:val="center"/>
            <w:shd w:fill="F2F5F7"/>
            <w:tcMar>
              <w:top w:w="85" w:type="dxa"/>
              <w:bottom w:w="85" w:type="dxa"/>
              <w:left w:w="105" w:type="dxa"/>
              <w:right w:w="105" w:type="dxa"/>
            </w:tcMar>
          </w:tcPr>
          <w:p>
            <w:pPr>
              <w:spacing w:line="274" w:lineRule="auto" w:before="0" w:after="0"/>
              <w:wordWrap w:val="0"/>
              <w:jc w:val="center"/>
            </w:pPr>
            <w:r>
              <w:rPr>
                <w:sz w:val="19"/>
              </w:rPr>
              <w:t>4 至 6 人日</w:t>
            </w:r>
          </w:p>
        </w:tc>
      </w:tr>
      <w:tr>
        <w:trPr>
          <w:cantSplit/>
        </w:trPr>
        <w:tc>
          <w:tcPr>
            <w:tcW w:type="dxa" w:w="1888"/>
            <w:vAlign w:val="center"/>
            <w:shd w:fill="FFFFFF"/>
            <w:tcMar>
              <w:top w:w="85" w:type="dxa"/>
              <w:bottom w:w="85" w:type="dxa"/>
              <w:left w:w="105" w:type="dxa"/>
              <w:right w:w="105" w:type="dxa"/>
            </w:tcMar>
          </w:tcPr>
          <w:p>
            <w:pPr>
              <w:spacing w:line="274" w:lineRule="auto" w:before="0" w:after="0"/>
              <w:wordWrap w:val="0"/>
            </w:pPr>
            <w:r>
              <w:rPr>
                <w:sz w:val="19"/>
              </w:rPr>
              <w:t>D 执行接入</w:t>
            </w:r>
          </w:p>
        </w:tc>
        <w:tc>
          <w:tcPr>
            <w:tcW w:type="dxa" w:w="6160"/>
            <w:vAlign w:val="center"/>
            <w:shd w:fill="FFFFFF"/>
            <w:tcMar>
              <w:top w:w="85" w:type="dxa"/>
              <w:bottom w:w="85" w:type="dxa"/>
              <w:left w:w="105" w:type="dxa"/>
              <w:right w:w="105" w:type="dxa"/>
            </w:tcMar>
          </w:tcPr>
          <w:p>
            <w:pPr>
              <w:spacing w:line="274" w:lineRule="auto" w:before="0" w:after="0"/>
              <w:wordWrap w:val="0"/>
            </w:pPr>
            <w:r>
              <w:rPr>
                <w:sz w:val="19"/>
              </w:rPr>
              <w:t>场景确认 所有入口复检 缓存返程取消及 watchdog 测试</w:t>
            </w:r>
          </w:p>
        </w:tc>
        <w:tc>
          <w:tcPr>
            <w:tcW w:type="dxa" w:w="1888"/>
            <w:vAlign w:val="center"/>
            <w:shd w:fill="FFFFFF"/>
            <w:tcMar>
              <w:top w:w="85" w:type="dxa"/>
              <w:bottom w:w="85" w:type="dxa"/>
              <w:left w:w="105" w:type="dxa"/>
              <w:right w:w="105" w:type="dxa"/>
            </w:tcMar>
          </w:tcPr>
          <w:p>
            <w:pPr>
              <w:spacing w:line="274" w:lineRule="auto" w:before="0" w:after="0"/>
              <w:wordWrap w:val="0"/>
              <w:jc w:val="center"/>
            </w:pPr>
            <w:r>
              <w:rPr>
                <w:sz w:val="19"/>
              </w:rPr>
              <w:t>3 至 5 人日</w:t>
            </w:r>
          </w:p>
        </w:tc>
      </w:tr>
      <w:tr>
        <w:trPr>
          <w:cantSplit/>
        </w:trPr>
        <w:tc>
          <w:tcPr>
            <w:tcW w:type="dxa" w:w="1888"/>
            <w:vAlign w:val="center"/>
            <w:shd w:fill="F2F5F7"/>
            <w:tcMar>
              <w:top w:w="85" w:type="dxa"/>
              <w:bottom w:w="85" w:type="dxa"/>
              <w:left w:w="105" w:type="dxa"/>
              <w:right w:w="105" w:type="dxa"/>
            </w:tcMar>
          </w:tcPr>
          <w:p>
            <w:pPr>
              <w:spacing w:line="274" w:lineRule="auto" w:before="0" w:after="0"/>
              <w:wordWrap w:val="0"/>
            </w:pPr>
            <w:r>
              <w:rPr>
                <w:sz w:val="19"/>
              </w:rPr>
              <w:t>E 现场验收</w:t>
            </w:r>
          </w:p>
        </w:tc>
        <w:tc>
          <w:tcPr>
            <w:tcW w:type="dxa" w:w="6160"/>
            <w:vAlign w:val="center"/>
            <w:shd w:fill="F2F5F7"/>
            <w:tcMar>
              <w:top w:w="85" w:type="dxa"/>
              <w:bottom w:w="85" w:type="dxa"/>
              <w:left w:w="105" w:type="dxa"/>
              <w:right w:w="105" w:type="dxa"/>
            </w:tcMar>
          </w:tcPr>
          <w:p>
            <w:pPr>
              <w:spacing w:line="274" w:lineRule="auto" w:before="0" w:after="0"/>
              <w:wordWrap w:val="0"/>
            </w:pPr>
            <w:r>
              <w:rPr>
                <w:sz w:val="19"/>
              </w:rPr>
              <w:t>受限真机净距 停止距离 阈值及三份活文档同步</w:t>
            </w:r>
          </w:p>
        </w:tc>
        <w:tc>
          <w:tcPr>
            <w:tcW w:type="dxa" w:w="1888"/>
            <w:vAlign w:val="center"/>
            <w:shd w:fill="F2F5F7"/>
            <w:tcMar>
              <w:top w:w="85" w:type="dxa"/>
              <w:bottom w:w="85" w:type="dxa"/>
              <w:left w:w="105" w:type="dxa"/>
              <w:right w:w="105" w:type="dxa"/>
            </w:tcMar>
          </w:tcPr>
          <w:p>
            <w:pPr>
              <w:spacing w:line="274" w:lineRule="auto" w:before="0" w:after="0"/>
              <w:wordWrap w:val="0"/>
              <w:jc w:val="center"/>
            </w:pPr>
            <w:r>
              <w:rPr>
                <w:sz w:val="19"/>
              </w:rPr>
              <w:t>3 至 6 人日</w:t>
            </w:r>
          </w:p>
        </w:tc>
      </w:tr>
    </w:tbl>
    <w:p>
      <w:pPr>
        <w:spacing w:after="20" w:before="0" w:line="60" w:lineRule="exact"/>
      </w:pPr>
      <w:r>
        <w:rPr>
          <w:sz w:val="6"/>
        </w:rPr>
      </w:r>
    </w:p>
    <w:p>
      <w:pPr>
        <w:wordWrap w:val="0"/>
      </w:pPr>
      <w:r>
        <w:t>完整单果采摘还需并行完成 P0 工艺与刀具闭环，另预留约 5 至 10 人日的软件接入、实测标定及台架验证，不含尚未选定的传感器交付和机械改造等待。项目总量约 20 至 35 人日；一名工程师约 4 至 7 周，两人分工约 3 至 5 周，仅作为资源预算。若实物刀口捕获带无法覆盖误差，必须机械改进后重新估算，不能保证靠软件在该周期内解决。自主卸果单独立项估算。</w:t>
      </w:r>
    </w:p>
    <w:p>
      <w:pPr>
        <w:wordWrap w:val="0"/>
      </w:pPr>
      <w:r>
        <w:t>每阶段独立可审查，禁止等整套写完才第一次看效果。B 阶段若无法在所需距离检出粗枝，先调整可用距离、输入分辨率或数据覆盖；不要直接以更大碰撞豁免推进 C 和 D。外部数据预训练可辅助，但不能替代本工具、本相机、本果园验收。</w:t>
      </w:r>
    </w:p>
    <w:p>
      <w:pPr>
        <w:wordWrap w:val="0"/>
      </w:pPr>
      <w:r>
        <w:t>P0 的独立台架里程碑是：在代表性袋型及实际剪切对象样本中，测得正的剪切预算，单次刀命令得到独立切断与承接证据，异常无重复剪切、无未确认撤离。之后环境支路的最小里程碑是：一个已记录场景中，原来仅因工具允许接触区碰叶而被拒绝的路线变为可规划，相机或刀具危险区碰叶仍被拒绝，同时放入粗枝后工具、相机或臂任一碰撞都能拒绝；撤掉有效深度后同一路线必须因未知覆盖拒绝。这一里程碑在离线与 mock 完成即可，不需要先动真机。</w:t>
      </w:r>
    </w:p>
    <w:p>
      <w:pPr>
        <w:pStyle w:val="Heading1"/>
        <w:wordWrap w:val="0"/>
      </w:pPr>
      <w:r>
        <w:t>11 投入前与上线前的检查项</w:t>
      </w:r>
    </w:p>
    <w:p>
      <w:pPr>
        <w:wordWrap w:val="0"/>
      </w:pPr>
      <w:r>
        <w:t>实施前需要四项输入：完整同步 RGB-D 样本；代表性粗枝直径与位置参考；实际工具、相机和快换几何核对；独立测试路线定义。当前数据可以分析旧管线耗时，但不能直接完成上述环境测试。</w:t>
      </w:r>
    </w:p>
    <w:p>
      <w:pPr>
        <w:wordWrap w:val="0"/>
      </w:pPr>
      <w:r>
        <w:t>除第 2 节的剪切预算、切断承接确认与工具复位证据外，上线前必须形成五项环境实测记录：可验证距离范围；允许忽略的枝径及接触部位；几何膨胀余量；环境超时和最不利停止距离；共享 GPU 下端到端延迟。缺任一项，semantic 模式保持仅观察或仅规划，不以“文档方案已定稿”替代运行验收。</w:t>
      </w:r>
    </w:p>
    <w:p>
      <w:pPr>
        <w:wordWrap w:val="0"/>
      </w:pPr>
      <w:r>
        <w:t>系统默认执行和工具使能仍关闭，驱动栈只读，不调用 aubo_dashboard，不更换 numpy 主版本。本方案实施时，同轮更新 architecture 的环境职责与状态，io 的接口和 QoS，testing 的命令与验收门；过程结果追加到既有日志。本文不创建第四份运行现状文档。</w:t>
      </w:r>
    </w:p>
    <w:p>
      <w:pPr>
        <w:pStyle w:val="Heading1"/>
        <w:wordWrap w:val="0"/>
      </w:pPr>
      <w:r>
        <w:t>12 源码与资料索引</w:t>
      </w:r>
    </w:p>
    <w:p>
      <w:pPr>
        <w:pStyle w:val="Heading2"/>
        <w:wordWrap w:val="0"/>
      </w:pPr>
      <w:r>
        <w:t>12.1 本地源码</w:t>
      </w:r>
    </w:p>
    <w:p>
      <w:pPr>
        <w:wordWrap w:val="0"/>
      </w:pPr>
      <w:r>
        <w:t>项目源码根目录为 /home/mu/Desktop/aubo_e5_jazzy_ws，以下相对路径以该目录展开；行号以编制时工作区为准。</w:t>
      </w:r>
    </w:p>
    <w:p>
      <w:pPr>
        <w:spacing w:line="281" w:lineRule="auto" w:after="120"/>
        <w:ind w:left="202" w:hanging="202"/>
        <w:wordWrap w:val="0"/>
      </w:pPr>
      <w:r>
        <w:rPr>
          <w:sz w:val="19"/>
        </w:rPr>
        <w:t>[L1] src/​peach_​harvester/​peach_​harvester/​vision/​scene_​perception/​inference.py，UltralyticsYolo 默认类别与 MobileSam 框提示调用。</w:t>
      </w:r>
    </w:p>
    <w:p>
      <w:pPr>
        <w:spacing w:line="281" w:lineRule="auto" w:after="120"/>
        <w:ind w:left="202" w:hanging="202"/>
        <w:wordWrap w:val="0"/>
      </w:pPr>
      <w:r>
        <w:rPr>
          <w:sz w:val="19"/>
        </w:rPr>
        <w:t>[L2] src/​peach_​harvester/​peach_​harvester/​vision/​common/​bag_​landmarks.py，classify_occlusion 的启发式遮挡标签。</w:t>
      </w:r>
    </w:p>
    <w:p>
      <w:pPr>
        <w:spacing w:line="281" w:lineRule="auto" w:after="120"/>
        <w:ind w:left="202" w:hanging="202"/>
        <w:wordWrap w:val="0"/>
      </w:pPr>
      <w:r>
        <w:rPr>
          <w:sz w:val="19"/>
        </w:rPr>
        <w:t>[L3] src/​peach_​harvester/​config/​target_​reconstruction.yaml，require_target_mask、精确 TF、0.25 mm 深度比例及局部 TSDF。</w:t>
      </w:r>
    </w:p>
    <w:p>
      <w:pPr>
        <w:spacing w:line="281" w:lineRule="auto" w:after="120"/>
        <w:ind w:left="202" w:hanging="202"/>
        <w:wordWrap w:val="0"/>
      </w:pPr>
      <w:r>
        <w:rPr>
          <w:sz w:val="19"/>
        </w:rPr>
        <w:t>[L4] src/​aubo_​e5_​moveit_​config/​config/​sensors_​3d.yaml，当前 sensors: [] 临时关闭；原始点云配置块保留 4 cm 分辨率及 2 Hz 上限。</w:t>
      </w:r>
    </w:p>
    <w:p>
      <w:pPr>
        <w:spacing w:line="281" w:lineRule="auto" w:after="120"/>
        <w:ind w:left="202" w:hanging="202"/>
        <w:wordWrap w:val="0"/>
      </w:pPr>
      <w:r>
        <w:rPr>
          <w:sz w:val="19"/>
        </w:rPr>
        <w:t>[L5] src/peach_arm/include/peach_arm/acm_policy.hpp 和 src/peach_arm/src/grasp_task.cpp，工具整图豁免与场景对象应用。</w:t>
      </w:r>
    </w:p>
    <w:p>
      <w:pPr>
        <w:spacing w:line="281" w:lineRule="auto" w:after="120"/>
        <w:ind w:left="202" w:hanging="202"/>
        <w:wordWrap w:val="0"/>
      </w:pPr>
      <w:r>
        <w:rPr>
          <w:sz w:val="19"/>
        </w:rPr>
        <w:t>[L6] src/aubo_description/urdf/components/tcp.xacro 和 camera.xacro，工具实心碰撞圆柱与相机碰撞网格。</w:t>
      </w:r>
    </w:p>
    <w:p>
      <w:pPr>
        <w:spacing w:line="281" w:lineRule="auto" w:after="120"/>
        <w:ind w:left="202" w:hanging="202"/>
        <w:wordWrap w:val="0"/>
      </w:pPr>
      <w:r>
        <w:rPr>
          <w:sz w:val="19"/>
        </w:rPr>
        <w:t>[L7] src/peach_interfaces/msg/Clearance.msg，现有袋体接触令牌字段。</w:t>
      </w:r>
    </w:p>
    <w:p>
      <w:pPr>
        <w:spacing w:line="281" w:lineRule="auto" w:after="120"/>
        <w:ind w:left="202" w:hanging="202"/>
        <w:wordWrap w:val="0"/>
      </w:pPr>
      <w:r>
        <w:rPr>
          <w:sz w:val="19"/>
        </w:rPr>
        <w:t>[L8] src/peach_arm/src/motion.cpp，reverseLastApproachToPhoto 缓存返程和运动执行；src/peach_arm/src/stages.cpp，阶段授权。</w:t>
      </w:r>
    </w:p>
    <w:p>
      <w:pPr>
        <w:spacing w:line="281" w:lineRule="auto" w:after="120"/>
        <w:ind w:left="202" w:hanging="202"/>
        <w:wordWrap w:val="0"/>
      </w:pPr>
      <w:r>
        <w:rPr>
          <w:sz w:val="19"/>
        </w:rPr>
        <w:t>[L9] src/​peach_​bringup/​launch/​harvest_​system.launch.py 和 src/peach_stereo/src/stereo_camera_node.cpp，双相机前端与 RGB-D 输出。</w:t>
      </w:r>
    </w:p>
    <w:p>
      <w:pPr>
        <w:spacing w:line="281" w:lineRule="auto" w:after="120"/>
        <w:ind w:left="202" w:hanging="202"/>
        <w:wordWrap w:val="0"/>
      </w:pPr>
      <w:r>
        <w:rPr>
          <w:sz w:val="19"/>
        </w:rPr>
        <w:t>[L10] src/peach_harvester/config/observability.yaml 及 src/peach_observability，现有记录配置与 bag 分析。</w:t>
      </w:r>
    </w:p>
    <w:p>
      <w:pPr>
        <w:spacing w:line="281" w:lineRule="auto" w:after="120"/>
        <w:ind w:left="202" w:hanging="202"/>
        <w:wordWrap w:val="0"/>
      </w:pPr>
      <w:r>
        <w:rPr>
          <w:sz w:val="19"/>
        </w:rPr>
        <w:t>[L11] requirements.txt，已锁定的 torchvision、torch、Open3D、Ultralytics 与 numpy 1.26.4。</w:t>
      </w:r>
    </w:p>
    <w:p>
      <w:pPr>
        <w:spacing w:line="281" w:lineRule="auto" w:after="120"/>
        <w:ind w:left="202" w:hanging="202"/>
        <w:wordWrap w:val="0"/>
      </w:pPr>
      <w:r>
        <w:rPr>
          <w:sz w:val="19"/>
        </w:rPr>
        <w:t>[L12] aubo_​py3.12/​lib/​python3.12/​site-packages/​torchvision/​models/​segmentation/​deeplabv3.py，第 345 行起的 MobileNetV3 构造函数。</w:t>
      </w:r>
    </w:p>
    <w:p>
      <w:pPr>
        <w:spacing w:line="281" w:lineRule="auto" w:after="120"/>
        <w:ind w:left="202" w:hanging="202"/>
        <w:wordWrap w:val="0"/>
      </w:pPr>
      <w:r>
        <w:rPr>
          <w:sz w:val="19"/>
        </w:rPr>
        <w:t>[L13] src/​peach_​harvester/​peach_​harvester/​vision/​common/​tool_​budget.py 和 src/​peach_​harvester/​test/​test_​vision_​tool_​budget.py，默认剪切预算及其不可行性测试。</w:t>
      </w:r>
    </w:p>
    <w:p>
      <w:pPr>
        <w:spacing w:line="281" w:lineRule="auto" w:after="120"/>
        <w:ind w:left="202" w:hanging="202"/>
        <w:wordWrap w:val="0"/>
      </w:pPr>
      <w:r>
        <w:rPr>
          <w:sz w:val="19"/>
        </w:rPr>
        <w:t>[L14] src/​peach_​harvester/​peach_​harvester/​vision/​tool_​profiles.py，实际仅消费内径与 profile_id。</w:t>
      </w:r>
    </w:p>
    <w:p>
      <w:pPr>
        <w:spacing w:line="281" w:lineRule="auto" w:after="120"/>
        <w:ind w:left="202" w:hanging="202"/>
        <w:wordWrap w:val="0"/>
      </w:pPr>
      <w:r>
        <w:rPr>
          <w:sz w:val="19"/>
        </w:rPr>
        <w:t>[L15] src/peach_arm/src/stages.cpp，剪切保持、刀指令、确认、撤离与终局；src/peach_arm/src/manipulation_skills_node.cpp，撤离门和结果填充。</w:t>
      </w:r>
    </w:p>
    <w:p>
      <w:pPr>
        <w:spacing w:line="281" w:lineRule="auto" w:after="120"/>
        <w:ind w:left="202" w:hanging="202"/>
        <w:wordWrap w:val="0"/>
      </w:pPr>
      <w:r>
        <w:rPr>
          <w:sz w:val="19"/>
        </w:rPr>
        <w:t>[L16] src/​aubo_​description/​config/​adaptive_​cylinder_​v1.yaml 和 hollow_cylinder_v1.yaml，实际工具档案。</w:t>
      </w:r>
    </w:p>
    <w:p>
      <w:pPr>
        <w:spacing w:line="281" w:lineRule="auto" w:after="120"/>
        <w:ind w:left="202" w:hanging="202"/>
        <w:wordWrap w:val="0"/>
      </w:pPr>
      <w:r>
        <w:rPr>
          <w:sz w:val="19"/>
        </w:rPr>
        <w:t>[L17] src/peach_vegetation/README.md、src/​peach_​vegetation/​peach_​vegetation/​vegetation_​node.py、split.py 及该包 config/vegetation.yaml，现有独立二维调试支路、Frangi 与颜色规则、QoS 和输出。</w:t>
      </w:r>
    </w:p>
    <w:p>
      <w:pPr>
        <w:spacing w:line="281" w:lineRule="auto" w:after="120"/>
        <w:ind w:left="202" w:hanging="202"/>
        <w:wordWrap w:val="0"/>
      </w:pPr>
      <w:r>
        <w:rPr>
          <w:sz w:val="19"/>
        </w:rPr>
        <w:t>[L18] src/​peach_​harvester/​config/​peach_​supervisor.yaml、src/peach_arm/src/move_to.cpp 和 cycle.cpp，预抓取默认、使能心跳回落与接触令牌检查。</w:t>
      </w:r>
    </w:p>
    <w:p>
      <w:pPr>
        <w:pStyle w:val="Heading2"/>
        <w:wordWrap w:val="0"/>
      </w:pPr>
      <w:r>
        <w:t>12.2 本地实验与记录</w:t>
      </w:r>
    </w:p>
    <w:p>
      <w:pPr>
        <w:spacing w:line="281" w:lineRule="auto" w:after="120"/>
        <w:ind w:left="202" w:hanging="202"/>
        <w:wordWrap w:val="0"/>
      </w:pPr>
      <w:r>
        <w:rPr>
          <w:sz w:val="19"/>
        </w:rPr>
        <w:t>[E1] /​home/​mu/​.zcode/​cli/​rollout/​model-io-sess_​ab09807f-ceb7-4a93-aea7-a70ed4de8926.jsonl，同一会话本地日志。</w:t>
      </w:r>
    </w:p>
    <w:p>
      <w:pPr>
        <w:spacing w:line="281" w:lineRule="auto" w:after="120"/>
        <w:ind w:left="202" w:hanging="202"/>
        <w:wordWrap w:val="0"/>
      </w:pPr>
      <w:r>
        <w:rPr>
          <w:sz w:val="19"/>
        </w:rPr>
        <w:t>[E2] /​home/​mu/​.zcode/​cli/​exec/​sess_​ab09807f-ceb7-4a93-aea7-a70ed4de8926/​call_​4b99565c6232492e9d173926-stdout.log，SAM2 0.6 秒与 6.7 秒计时。</w:t>
      </w:r>
    </w:p>
    <w:p>
      <w:pPr>
        <w:spacing w:line="281" w:lineRule="auto" w:after="120"/>
        <w:ind w:left="202" w:hanging="202"/>
        <w:wordWrap w:val="0"/>
      </w:pPr>
      <w:r>
        <w:rPr>
          <w:sz w:val="19"/>
        </w:rPr>
        <w:t>[E3] /tmp/sam_seg.py、/tmp/sam_seg_tune.py、/tmp/sam_seg/06_compare.png，旧试验脚本和可视化；临时路径仅为历史证据，部署不依赖。</w:t>
      </w:r>
    </w:p>
    <w:p>
      <w:pPr>
        <w:spacing w:line="281" w:lineRule="auto" w:after="120"/>
        <w:ind w:left="202" w:hanging="202"/>
        <w:wordWrap w:val="0"/>
      </w:pPr>
      <w:r>
        <w:rPr>
          <w:sz w:val="19"/>
        </w:rPr>
        <w:t>[E4] runs/session_20260917_171626/bag_report.md 与 bag_report.json，保留的历史录制清单与诊断；689 条状态计时来自本次分析早期对 bag 的离线提取，原始 bag 在交付复核时已被清理。</w:t>
      </w:r>
    </w:p>
    <w:p>
      <w:pPr>
        <w:spacing w:line="281" w:lineRule="auto" w:after="120"/>
        <w:ind w:left="202" w:hanging="202"/>
        <w:wordWrap w:val="0"/>
      </w:pPr>
      <w:r>
        <w:rPr>
          <w:sz w:val="19"/>
        </w:rPr>
        <w:t>[E5] runs/e2e25r_pick1_170449/round_report.md，8.56 秒观察重建、TSDF 积分与 robot_not_static 跳帧记录。</w:t>
      </w:r>
    </w:p>
    <w:p>
      <w:pPr>
        <w:pStyle w:val="Heading2"/>
        <w:wordWrap w:val="0"/>
      </w:pPr>
      <w:r>
        <w:t>12.3 官方资料</w:t>
      </w:r>
    </w:p>
    <w:p>
      <w:pPr>
        <w:spacing w:line="281" w:lineRule="auto" w:after="120"/>
        <w:ind w:left="202" w:hanging="202"/>
        <w:wordWrap w:val="0"/>
      </w:pPr>
      <w:r>
        <w:rPr>
          <w:sz w:val="19"/>
        </w:rPr>
        <w:t>[R1] Torchvision DeepLabV3 MobileNetV3 Large 官方文档。在线 stable 当前为 0.29，项目实现以本地锁定 0.28 源码为准。</w:t>
      </w:r>
      <w:hyperlink r:id="rId11">
        <w:r>
          <w:rPr>
            <w:color w:val="235B79"/>
            <w:u w:val="single"/>
          </w:rPr>
          <w:t>官方资料链接</w:t>
        </w:r>
      </w:hyperlink>
    </w:p>
    <w:p>
      <w:pPr>
        <w:spacing w:line="281" w:lineRule="auto" w:after="120"/>
        <w:ind w:left="202" w:hanging="202"/>
        <w:wordWrap w:val="0"/>
      </w:pPr>
      <w:r>
        <w:rPr>
          <w:sz w:val="19"/>
        </w:rPr>
        <w:t>[R2] PCL Cylinder model segmentation 官方教程。教程用于算法和使用模式，编译接口以本机 Jazzy apt 头文件为准。</w:t>
      </w:r>
      <w:hyperlink r:id="rId12">
        <w:r>
          <w:rPr>
            <w:color w:val="235B79"/>
            <w:u w:val="single"/>
          </w:rPr>
          <w:t>官方资料链接</w:t>
        </w:r>
      </w:hyperlink>
    </w:p>
    <w:p>
      <w:pPr>
        <w:spacing w:line="281" w:lineRule="auto" w:after="120"/>
        <w:ind w:left="202" w:hanging="202"/>
        <w:wordWrap w:val="0"/>
      </w:pPr>
      <w:r>
        <w:rPr>
          <w:sz w:val="19"/>
        </w:rPr>
        <w:t>[R3] MoveIt 2 Jazzy PointCloudOctomapUpdater 源码，精确时间 TF、ShapeMask、自身过滤与射线更新。</w:t>
      </w:r>
      <w:hyperlink r:id="rId13">
        <w:r>
          <w:rPr>
            <w:color w:val="235B79"/>
            <w:u w:val="single"/>
          </w:rPr>
          <w:t>官方资料链接</w:t>
        </w:r>
      </w:hyperlink>
    </w:p>
    <w:p>
      <w:pPr>
        <w:spacing w:line="281" w:lineRule="auto" w:after="120"/>
        <w:ind w:left="202" w:hanging="202"/>
        <w:wordWrap w:val="0"/>
      </w:pPr>
      <w:r>
        <w:rPr>
          <w:sz w:val="19"/>
        </w:rPr>
        <w:t>[R4] MoveIt PlanningScene 官方教程，世界对象、机器人状态与允许碰撞矩阵。</w:t>
      </w:r>
      <w:hyperlink r:id="rId14">
        <w:r>
          <w:rPr>
            <w:color w:val="235B79"/>
            <w:u w:val="single"/>
          </w:rPr>
          <w:t>官方资料链接</w:t>
        </w:r>
      </w:hyperlink>
    </w:p>
    <w:p>
      <w:pPr>
        <w:spacing w:line="281" w:lineRule="auto" w:after="120"/>
        <w:ind w:left="202" w:hanging="202"/>
        <w:wordWrap w:val="0"/>
      </w:pPr>
      <w:r>
        <w:rPr>
          <w:sz w:val="19"/>
        </w:rPr>
        <w:t>[R5] 果园分割研究团队项目说明，枝干与叶丛分割结合深度的研究先例，不作为本项目效果证据。</w:t>
      </w:r>
      <w:hyperlink r:id="rId15">
        <w:r>
          <w:rPr>
            <w:color w:val="235B79"/>
            <w:u w:val="single"/>
          </w:rPr>
          <w:t>官方资料链接</w:t>
        </w:r>
      </w:hyperlink>
    </w:p>
    <w:p>
      <w:pPr>
        <w:wordWrap w:val="0"/>
      </w:pPr>
      <w:r>
        <w:t>方案定稿范围是完整采摘工程路线与验收方法。工具预算、切断承接反馈、全臂环境检查和带果撤离均通过，才可报告完整采摘能力；仅有 PREGRASP_ONLY 或分割可视化通过不满足产品目标。</w:t>
      </w:r>
    </w:p>
    <w:sectPr w:rsidR="00FC693F" w:rsidRPr="0006063C" w:rsidSect="00034616">
      <w:headerReference w:type="default" r:id="rId9"/>
      <w:footerReference w:type="default" r:id="rId10"/>
      <w:pgSz w:w="12240" w:h="15840"/>
      <w:pgMar w:top="1051"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peach  ·  套袋水果剪切采摘工程方案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5" w:lineRule="auto" w:after="140"/>
    </w:pPr>
    <w:rPr>
      <w:rFonts w:ascii="Noto Sans CJK SC" w:hAnsi="Noto Sans CJK SC" w:eastAsia="Noto Sans CJK SC" w:cs="Noto Sans CJK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Noto Sans CJK SC" w:hAnsi="Noto Sans CJK SC" w:eastAsia="Noto Sans CJK SC" w:cs="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line="269" w:lineRule="auto"/>
      <w:outlineLvl w:val="1"/>
    </w:pPr>
    <w:rPr>
      <w:rFonts w:ascii="Noto Sans CJK SC" w:hAnsi="Noto Sans CJK SC" w:eastAsia="Noto Sans CJK SC" w:cs="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line="269" w:lineRule="auto"/>
      <w:outlineLvl w:val="2"/>
    </w:pPr>
    <w:rPr>
      <w:rFonts w:ascii="Noto Sans CJK SC" w:hAnsi="Noto Sans CJK SC" w:eastAsia="Noto Sans CJK SC" w:cs="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before="0"/>
      <w:contextualSpacing/>
    </w:pPr>
    <w:rPr>
      <w:rFonts w:ascii="Noto Sans CJK SC" w:hAnsi="Noto Sans CJK SC" w:eastAsia="Noto Sans CJK SC" w:cs="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b w:val="0"/>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orch.org/vision/stable/models/generated/torchvision.models.segmentation.deeplabv3_mobilenet_v3_large.html" TargetMode="External"/><Relationship Id="rId12" Type="http://schemas.openxmlformats.org/officeDocument/2006/relationships/hyperlink" Target="https://pointclouds.org/documentation/tutorials/cylinder_segmentation.html" TargetMode="External"/><Relationship Id="rId13" Type="http://schemas.openxmlformats.org/officeDocument/2006/relationships/hyperlink" Target="https://raw.githubusercontent.com/moveit/moveit2/jazzy/moveit_ros/perception/pointcloud_octomap_updater/src/pointcloud_octomap_updater.cpp" TargetMode="External"/><Relationship Id="rId14" Type="http://schemas.openxmlformats.org/officeDocument/2006/relationships/hyperlink" Target="https://moveit.picknik.ai/main/doc/examples/planning_scene/planning_scene_tutorial.html" TargetMode="External"/><Relationship Id="rId15" Type="http://schemas.openxmlformats.org/officeDocument/2006/relationships/hyperlink" Target="https://pengyuchu.github.io/project/orchards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peach 套袋水果剪切采摘最终方案</dc:title>
  <dc:subject>本地源码分析、完整采摘闭环、粗枝避障、时间预算与验收</dc:subject>
  <dc:creator>peach 工程方案</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