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34C7" w14:textId="77777777" w:rsidR="00B53FB9" w:rsidRDefault="00FF57AD">
      <w:pPr>
        <w:pStyle w:val="Title"/>
      </w:pPr>
      <w:r>
        <w:t>A framework for an open source economic model of the systems shaping the mental health of young people</w:t>
      </w:r>
    </w:p>
    <w:p w14:paraId="3BCCA8A2" w14:textId="77777777" w:rsidR="00B53FB9" w:rsidRDefault="00FF57AD">
      <w:pPr>
        <w:pStyle w:val="Author"/>
      </w:pPr>
      <w:r>
        <w:t>Matthew P Hamilton</w:t>
      </w:r>
      <w:r>
        <w:rPr>
          <w:vertAlign w:val="superscript"/>
        </w:rPr>
        <w:t>1,✉</w:t>
      </w:r>
      <w:r>
        <w:t>, Caroline X Gao</w:t>
      </w:r>
      <w:r>
        <w:rPr>
          <w:vertAlign w:val="superscript"/>
        </w:rPr>
        <w:t>1,2,3</w:t>
      </w:r>
      <w:r>
        <w:t>, Glen Wiesner</w:t>
      </w:r>
      <w:r>
        <w:rPr>
          <w:vertAlign w:val="superscript"/>
        </w:rPr>
        <w:t>4</w:t>
      </w:r>
      <w:r>
        <w:t>, John Gillam</w:t>
      </w:r>
      <w:r>
        <w:rPr>
          <w:vertAlign w:val="superscript"/>
        </w:rPr>
        <w:t>2</w:t>
      </w:r>
      <w:r>
        <w:t>, Kate M Filia</w:t>
      </w:r>
      <w:r>
        <w:rPr>
          <w:vertAlign w:val="superscript"/>
        </w:rPr>
        <w:t>1,2</w:t>
      </w:r>
      <w:r>
        <w:t>, Jana M Menssink</w:t>
      </w:r>
      <w:r>
        <w:rPr>
          <w:vertAlign w:val="superscript"/>
        </w:rPr>
        <w:t>1,2</w:t>
      </w:r>
      <w:r>
        <w:t>, Petra Plencnerova</w:t>
      </w:r>
      <w:r>
        <w:rPr>
          <w:vertAlign w:val="superscript"/>
        </w:rPr>
        <w:t>5</w:t>
      </w:r>
      <w:r>
        <w:t>, David Baker</w:t>
      </w:r>
      <w:r>
        <w:rPr>
          <w:vertAlign w:val="superscript"/>
        </w:rPr>
        <w:t>1,2</w:t>
      </w:r>
      <w:r>
        <w:t xml:space="preserve">, </w:t>
      </w:r>
      <w:r>
        <w:t>Patrick D McGorry</w:t>
      </w:r>
      <w:r>
        <w:rPr>
          <w:vertAlign w:val="superscript"/>
        </w:rPr>
        <w:t>1,2</w:t>
      </w:r>
      <w:r>
        <w:t>, Alexandra Parker</w:t>
      </w:r>
      <w:r>
        <w:rPr>
          <w:vertAlign w:val="superscript"/>
        </w:rPr>
        <w:t>6</w:t>
      </w:r>
      <w:r>
        <w:t>, Jonathan Karnon</w:t>
      </w:r>
      <w:r>
        <w:rPr>
          <w:vertAlign w:val="superscript"/>
        </w:rPr>
        <w:t>7</w:t>
      </w:r>
      <w:r>
        <w:t>, Sue M Cotton</w:t>
      </w:r>
      <w:r>
        <w:rPr>
          <w:vertAlign w:val="superscript"/>
        </w:rPr>
        <w:t>1,2</w:t>
      </w:r>
      <w:r>
        <w:t>, and Cathrine Mihalopoulos</w:t>
      </w:r>
      <w:r>
        <w:rPr>
          <w:vertAlign w:val="superscript"/>
        </w:rPr>
        <w:t>3</w:t>
      </w:r>
    </w:p>
    <w:p w14:paraId="356E2FBC" w14:textId="77777777" w:rsidR="00B53FB9" w:rsidRDefault="00FF57AD">
      <w:pPr>
        <w:pStyle w:val="Abstract"/>
      </w:pPr>
      <w:r>
        <w:rPr>
          <w:b/>
          <w:bCs/>
        </w:rPr>
        <w:t xml:space="preserve">Summary: </w:t>
      </w:r>
      <w:r>
        <w:t xml:space="preserve"> Despite growing support for open source health economic models (OSHEMs), uptake remains limited and better guidance about how to implement them</w:t>
      </w:r>
      <w:r>
        <w:t xml:space="preserve"> is required. One potential benefit of high quality OSHEMS is the development of more valid, useful and extensive models to inform the design of population mental health strategies. In this article, we describe a framework that we have developed for an OSH</w:t>
      </w:r>
      <w:r>
        <w:t>EM in youth mental health. The framework includes a set of 20 good practice standards and toolkits for developing models that meet those standards. Framework standards are intended to support the development of OSHEMS that are TIMELY - Transparent (6 stand</w:t>
      </w:r>
      <w:r>
        <w:t>ards), Iterative (4 standards), Modular (2 standards), Epitomising (3 standards), Licensed (3 standards) and Yielding (2 standards). Framework toolkits include repositories for model data and code as well as six novel R packages. The R packages provide a n</w:t>
      </w:r>
      <w:r>
        <w:t>ovel syntax, template modules and modelling tools for authoring model modules, function libraries, datasets and reports. We discuss the rationale for each standard included in our framework and provide a worked example of the application of the framework t</w:t>
      </w:r>
      <w:r>
        <w:t>o implement a utility mapping study.</w:t>
      </w:r>
    </w:p>
    <w:p w14:paraId="5F2A13D0" w14:textId="77777777" w:rsidR="00B53FB9" w:rsidRDefault="00FF57AD">
      <w:pPr>
        <w:pStyle w:val="Abstract"/>
      </w:pPr>
      <w:r>
        <w:rPr>
          <w:b/>
          <w:bCs/>
        </w:rPr>
        <w:t xml:space="preserve">Code: </w:t>
      </w:r>
      <w:r>
        <w:t xml:space="preserve"> Development versions of all code repositories referenced in this article are available in </w:t>
      </w:r>
      <w:hyperlink r:id="rId8">
        <w:r>
          <w:rPr>
            <w:rStyle w:val="Hyperlink"/>
          </w:rPr>
          <w:t>https://github.com/ready4-dev/</w:t>
        </w:r>
      </w:hyperlink>
      <w:r>
        <w:t xml:space="preserve"> . Archived code releases are available in</w:t>
      </w:r>
      <w:r>
        <w:t xml:space="preserve"> </w:t>
      </w:r>
      <w:hyperlink r:id="rId9">
        <w:r>
          <w:rPr>
            <w:rStyle w:val="Hyperlink"/>
          </w:rPr>
          <w:t>https://zenodo.org/communities/ready4</w:t>
        </w:r>
      </w:hyperlink>
      <w:r>
        <w:t xml:space="preserve"> .</w:t>
      </w:r>
    </w:p>
    <w:p w14:paraId="6C470E91" w14:textId="77777777" w:rsidR="00B53FB9" w:rsidRDefault="00FF57AD">
      <w:pPr>
        <w:pStyle w:val="Abstract"/>
      </w:pPr>
      <w:r>
        <w:rPr>
          <w:b/>
          <w:bCs/>
        </w:rPr>
        <w:t xml:space="preserve">Data: </w:t>
      </w:r>
      <w:r>
        <w:t xml:space="preserve"> All data repositories referenced in this article are available in </w:t>
      </w:r>
      <w:hyperlink r:id="rId10">
        <w:r>
          <w:rPr>
            <w:rStyle w:val="Hyperlink"/>
          </w:rPr>
          <w:t>https://dataverse.h</w:t>
        </w:r>
        <w:r>
          <w:rPr>
            <w:rStyle w:val="Hyperlink"/>
          </w:rPr>
          <w:t>arvard.edu/dataverse/ready4</w:t>
        </w:r>
      </w:hyperlink>
      <w:r>
        <w:t xml:space="preserve"> .</w:t>
      </w:r>
    </w:p>
    <w:p w14:paraId="7D06C21D" w14:textId="77777777" w:rsidR="00B53FB9" w:rsidRDefault="00FF57AD">
      <w:pPr>
        <w:pStyle w:val="FirstParagraph"/>
      </w:pPr>
      <w:r>
        <w:rPr>
          <w:vertAlign w:val="superscript"/>
        </w:rPr>
        <w:t>1</w:t>
      </w:r>
      <w:r>
        <w:t xml:space="preserve"> Orygen, Parkville, Australia</w:t>
      </w:r>
      <w:r>
        <w:br/>
      </w:r>
      <w:r>
        <w:rPr>
          <w:vertAlign w:val="superscript"/>
        </w:rPr>
        <w:t>2</w:t>
      </w:r>
      <w:r>
        <w:t xml:space="preserve"> Centre for Youth Mental Health; The University of Melbourne, Parkville, Australia</w:t>
      </w:r>
      <w:r>
        <w:br/>
      </w:r>
      <w:r>
        <w:rPr>
          <w:vertAlign w:val="superscript"/>
        </w:rPr>
        <w:t>3</w:t>
      </w:r>
      <w:r>
        <w:t xml:space="preserve"> School of Public Health and Preventive Medicine, Monash University, Clayton, Australia</w:t>
      </w:r>
      <w:r>
        <w:br/>
      </w:r>
      <w:r>
        <w:rPr>
          <w:vertAlign w:val="superscript"/>
        </w:rPr>
        <w:t>4</w:t>
      </w:r>
      <w:r>
        <w:t xml:space="preserve"> Heart Foundation, Me</w:t>
      </w:r>
      <w:r>
        <w:t>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Footscray, Australia</w:t>
      </w:r>
      <w:r>
        <w:br/>
      </w:r>
      <w:r>
        <w:rPr>
          <w:vertAlign w:val="superscript"/>
        </w:rPr>
        <w:t>7</w:t>
      </w:r>
      <w:r>
        <w:t xml:space="preserve"> Flinders University, Adelaide, Australia</w:t>
      </w:r>
    </w:p>
    <w:p w14:paraId="0751D30A" w14:textId="77777777" w:rsidR="00B53FB9" w:rsidRDefault="00FF57AD">
      <w:pPr>
        <w:pStyle w:val="BodyText"/>
      </w:pPr>
      <w:r>
        <w:rPr>
          <w:vertAlign w:val="superscript"/>
        </w:rPr>
        <w:t>✉</w:t>
      </w:r>
      <w:r>
        <w:t xml:space="preserve"> Correspondence: </w:t>
      </w:r>
      <w:hyperlink r:id="rId11">
        <w:r>
          <w:rPr>
            <w:rStyle w:val="Hyperlink"/>
          </w:rPr>
          <w:t>M</w:t>
        </w:r>
        <w:r>
          <w:rPr>
            <w:rStyle w:val="Hyperlink"/>
          </w:rPr>
          <w:t>atthew P Hamilton &lt;</w:t>
        </w:r>
        <w:hyperlink r:id="rId12">
          <w:r>
            <w:rPr>
              <w:rStyle w:val="Hyperlink"/>
            </w:rPr>
            <w:t>matthew.hamilton@orygen.org.au</w:t>
          </w:r>
        </w:hyperlink>
        <w:r>
          <w:rPr>
            <w:rStyle w:val="Hyperlink"/>
          </w:rPr>
          <w:t>&gt;</w:t>
        </w:r>
      </w:hyperlink>
    </w:p>
    <w:p w14:paraId="6919EDE3" w14:textId="77777777" w:rsidR="00B53FB9" w:rsidRDefault="00FF57AD">
      <w:pPr>
        <w:pStyle w:val="Heading1"/>
      </w:pPr>
      <w:bookmarkStart w:id="0" w:name="introduction"/>
      <w:r>
        <w:t>Introduction</w:t>
      </w:r>
    </w:p>
    <w:p w14:paraId="22C813B4" w14:textId="77777777" w:rsidR="00B53FB9" w:rsidRDefault="00FF57AD">
      <w:pPr>
        <w:pStyle w:val="FirstParagraph"/>
      </w:pPr>
      <w:r>
        <w:t>Health economic computational models have become essential tools for health policy development [23,24]. Although influential and widely</w:t>
      </w:r>
      <w:r>
        <w:t xml:space="preserve"> used, these models routinely contain errors [25], are rarely adequately validated [26], can be difficult to reproduce [27–29] and are likely to be infrequently updated or revised [30]. To help address these issues, there is growing support for greater use</w:t>
      </w:r>
      <w:r>
        <w:t xml:space="preserve"> of open source health economic models (OSHEMs) that grant liberal permissions to access and re-use model source code and data [31]. However, to date actual implementations of OSHEMs are rare [32–34]. Barriers to adoption include concerns about </w:t>
      </w:r>
      <w:r>
        <w:lastRenderedPageBreak/>
        <w:t>intellectua</w:t>
      </w:r>
      <w:r>
        <w:t>l property, confidentiality, model misuse and the resources required to support open source implementations [31,35]. As many health economic models are owned by pharmaceutical companies and consultancies, commercial considerations may also limit the uptake</w:t>
      </w:r>
      <w:r>
        <w:t xml:space="preserve"> of OSHEMs [34].</w:t>
      </w:r>
    </w:p>
    <w:p w14:paraId="70A8ABFE" w14:textId="77777777" w:rsidR="00B53FB9" w:rsidRDefault="00FF57AD">
      <w:pPr>
        <w:pStyle w:val="BodyText"/>
      </w:pPr>
      <w:r>
        <w:t>Better guidance about how to implement OSHEMs is required [36]. Adherence to explicit guidelines is as essential requirement for modelling in healthcare [24], but current best practice recommendations for OSHEMs are scarce and piecemeal. G</w:t>
      </w:r>
      <w:r>
        <w:t>uidelines on health economic model transparency were published ten years ago [37] and made recommendations on documenting models; however, notably missing were recommendations on the sharing of model code and data. More recent and more general modelling gu</w:t>
      </w:r>
      <w:r>
        <w:t>idance [24] recommends the sharing of code and data through platforms such as GitHub [38] and Zenodo [39] and the use of version control systems such as Git [40]. A coding framework for OSHEMs developed in the language R includes standardised approaches to</w:t>
      </w:r>
      <w:r>
        <w:t xml:space="preserve"> directory structure and naming conventions [41].</w:t>
      </w:r>
    </w:p>
    <w:p w14:paraId="11DB13AE" w14:textId="77777777" w:rsidR="00B53FB9" w:rsidRDefault="00FF57AD">
      <w:pPr>
        <w:pStyle w:val="BodyText"/>
      </w:pPr>
      <w:r>
        <w:t>We have consolidated and refined these and other recommended guidelines for OSHEMs as part of a framework for developing an open source model of youth mental health. In this paper, we describe our motivatio</w:t>
      </w:r>
      <w:r>
        <w:t>n for developing the framework, the rationale for each included standard, the software toolkits we have developed to help meet each standard and a worked example of a modelling project developed using this framework.</w:t>
      </w:r>
    </w:p>
    <w:p w14:paraId="1C8EBCF9" w14:textId="77777777" w:rsidR="00B53FB9" w:rsidRDefault="00FF57AD">
      <w:pPr>
        <w:pStyle w:val="Heading1"/>
      </w:pPr>
      <w:bookmarkStart w:id="1" w:name="motivation"/>
      <w:bookmarkEnd w:id="0"/>
      <w:r>
        <w:t>Motivation</w:t>
      </w:r>
    </w:p>
    <w:p w14:paraId="2AF4703A" w14:textId="77777777" w:rsidR="00B53FB9" w:rsidRDefault="00FF57AD">
      <w:pPr>
        <w:pStyle w:val="Heading2"/>
      </w:pPr>
      <w:bookmarkStart w:id="2" w:name="why-develop-oshems-in-mental-health"/>
      <w:r>
        <w:t>Why develop OSHEMs in mental</w:t>
      </w:r>
      <w:r>
        <w:t xml:space="preserve"> health</w:t>
      </w:r>
    </w:p>
    <w:p w14:paraId="7E823DC1" w14:textId="77777777" w:rsidR="00B53FB9" w:rsidRDefault="00FF57AD">
      <w:pPr>
        <w:pStyle w:val="FirstParagraph"/>
      </w:pPr>
      <w:r>
        <w:t>Mental disorders impose high health, social and economic burdens worldwide [42,43]. Much of this burden is potentially avertable [44], but poorly financed and organised mental health systems are ill-equipped for this challenge[45,46]. The large and</w:t>
      </w:r>
      <w:r>
        <w:t xml:space="preserve"> widespread additional mental health burdens recently observed during the COVID-19 pandemic[47] and predicted as a potential future consequence of global heating [48], highlight the need to improve the resilience and adaptability of these systems. To help </w:t>
      </w:r>
      <w:r>
        <w:t>stem growing demand for mental health services, policymakers have also been encouraged to place greater emphasis on tackling the social determinants of mental disorder[49].</w:t>
      </w:r>
    </w:p>
    <w:p w14:paraId="65880966" w14:textId="77777777" w:rsidR="00B53FB9" w:rsidRDefault="00FF57AD">
      <w:pPr>
        <w:pStyle w:val="BodyText"/>
      </w:pPr>
      <w:r>
        <w:t>Open source frameworks have been recommended for the development of mental health m</w:t>
      </w:r>
      <w:r>
        <w:t>odelling field [50] but, as with health economics more generally, OSHEMs remain rare. Currently there is only one mental health related model (in Alcohol Use Disorder [51]) that is indexed in the Open Source Models Clearinghouse [32,52]. A Major Depressive</w:t>
      </w:r>
      <w:r>
        <w:t xml:space="preserve"> Disorder reference model for the United States [53] is being developed as part of the Open Value Initiative [54]. Greater use of open source approaches could help improve the scope, validity and usefulness of mental health economic models.</w:t>
      </w:r>
    </w:p>
    <w:p w14:paraId="2EDD8AA9" w14:textId="77777777" w:rsidR="00B53FB9" w:rsidRDefault="00FF57AD">
      <w:pPr>
        <w:pStyle w:val="BodyText"/>
      </w:pPr>
      <w:r>
        <w:t>Major mental health reform programs, such as those currently being implemented in Victoria, Australia [55], can involve the identification, prioritisation, sequencing, targeting and monitoring of multiple interdependent initiatives. Single purpose models t</w:t>
      </w:r>
      <w:r>
        <w:t xml:space="preserve">hat assume static systems may be inadequate for the decision support needs of policymakers and service </w:t>
      </w:r>
      <w:r>
        <w:lastRenderedPageBreak/>
        <w:t>planners [56]. Mental health economic models predominantly address issues relating to the affordability and value for money of individual programs [57] w</w:t>
      </w:r>
      <w:r>
        <w:t>ith mental health simulation studies rarely modelling complex dynamic systems [50]. Systems modelling approaches, that have been recommended for public health economics more generally [58] and for mental health specifically [59], could provide greater insi</w:t>
      </w:r>
      <w:r>
        <w:t>ght about inter-dependencies between candidate policies and the dynamic nature of the mental health systems planning context. Dynamic systems methods might provide the foundations for developing reference models [60] of mental health systems that are inten</w:t>
      </w:r>
      <w:r>
        <w:t>ded for multiple-applications and re-use by different modelling teams. However, more complex models may be more prone to error [61] and models designed for multiple purposes require greater investments in model transparency and validation [34,37].</w:t>
      </w:r>
    </w:p>
    <w:p w14:paraId="041D51DC" w14:textId="77777777" w:rsidR="00B53FB9" w:rsidRDefault="00FF57AD">
      <w:pPr>
        <w:pStyle w:val="BodyText"/>
      </w:pPr>
      <w:r>
        <w:t>To retai</w:t>
      </w:r>
      <w:r>
        <w:t>n and improve their utility as decision aids, health economic models require updating and refinement as new evidence emerges and decision contexts change [62]. The significant deficits in our understanding of the systems in which mental disorders emerge an</w:t>
      </w:r>
      <w:r>
        <w:t>d are treated [63] suggest that there is ample scope for mental health systems models to progressively improve the validity over time. Prospective work could address the weak theoretical underpinnings for understanding complex mental health systems [64]. F</w:t>
      </w:r>
      <w:r>
        <w:t>or example, it remains unclear why increased investments in mental health care have yet to discernibly reduce the prevalence and burden of mental disorders[65]. The literature about how the requirements, characteristics and performance of mental health ser</w:t>
      </w:r>
      <w:r>
        <w:t>vices are shaped by spatiotemporal context needs to be further developed [66]. There is also a need for better evidence to identify the social determinants of mental disorders most amenable to preventative interventions, and for which population sub-groups</w:t>
      </w:r>
      <w:r>
        <w:t xml:space="preserve"> such interventions would be most effective [67].</w:t>
      </w:r>
    </w:p>
    <w:p w14:paraId="73DA1DF1" w14:textId="77777777" w:rsidR="00B53FB9" w:rsidRDefault="00FF57AD">
      <w:pPr>
        <w:pStyle w:val="BodyText"/>
      </w:pPr>
      <w:r>
        <w:t>The development, validation and updating of more complex mental health economic models implemented over longer time frames may be too onerous a burden for a single modelling team. Developing networks of mod</w:t>
      </w:r>
      <w:r>
        <w:t>ellers working on common health conditions has been recommended as a strategy for improving model validity [36] and some of us are part of a nascent initiate of this type in mental health [68]. Furthermore, collaborations across multiple modelling teams th</w:t>
      </w:r>
      <w:r>
        <w:t>at include the ability to re-use and extend each others work can make complex modelling projects more tractable [69].  Similarly, developing partnerships between modellers and decision-makers across the life-cycle of a modelling project can help ensure mod</w:t>
      </w:r>
      <w:r>
        <w:t>els are appropriately conceptualised and implemented and improve their practical utility as decision aids [58,70].</w:t>
      </w:r>
    </w:p>
    <w:p w14:paraId="11BB8929" w14:textId="77777777" w:rsidR="00B53FB9" w:rsidRDefault="00FF57AD">
      <w:pPr>
        <w:pStyle w:val="Heading2"/>
      </w:pPr>
      <w:bookmarkStart w:id="3" w:name="readyforwhatsnext"/>
      <w:bookmarkEnd w:id="2"/>
      <w:r>
        <w:t>readyforwhatsnext</w:t>
      </w:r>
    </w:p>
    <w:p w14:paraId="62899EDE" w14:textId="77777777" w:rsidR="00B53FB9" w:rsidRDefault="00FF57AD">
      <w:pPr>
        <w:pStyle w:val="FirstParagraph"/>
      </w:pPr>
      <w:r>
        <w:t xml:space="preserve">We are currently developing </w:t>
      </w:r>
      <w:r>
        <w:rPr>
          <w:b/>
          <w:bCs/>
        </w:rPr>
        <w:t>readyforwhatsnext</w:t>
      </w:r>
      <w:r>
        <w:t>, a reference OSHEM that aims to examine multiple potential population level s</w:t>
      </w:r>
      <w:r>
        <w:t>trategies for promoting mental wellbeing and preventing and treating mental disorders in young people.</w:t>
      </w:r>
    </w:p>
    <w:p w14:paraId="54A09499" w14:textId="77777777" w:rsidR="00B53FB9" w:rsidRDefault="00FF57AD">
      <w:pPr>
        <w:pStyle w:val="BodyText"/>
      </w:pPr>
      <w:r>
        <w:t>Our approach to model development is to undertake a number of discrete modelling projects of the people, places, platforms and programs that shape the me</w:t>
      </w:r>
      <w:r>
        <w:t xml:space="preserve">ntal health and wellbeing of young people and to progressively link them together by means of a common framework. To model people we are developing synthetic representations of populations of interest [12] that describe relevant individual characteristics </w:t>
      </w:r>
      <w:r>
        <w:t xml:space="preserve">and their relationships, algorithms that map psychological measures to health utility [71] and choice models for predicting the helpseeking </w:t>
      </w:r>
      <w:r>
        <w:lastRenderedPageBreak/>
        <w:t>behaviour of young people [72]. Our in-development model of places [73] has the aim of synthesising geometry and spa</w:t>
      </w:r>
      <w:r>
        <w:t xml:space="preserve">tial attribute data to characterise the geographic distribution of relevant demographic, environmental, epidemiological and service infrastructure features. We are in the early stages of a multi-annual project to develop a service platform model that will </w:t>
      </w:r>
      <w:r>
        <w:t>represent the processes and operations of a complex primary youth mental health service. We also plan to extend and update our prior work reviewing economic evidence relating to youth mental health programs [74] so that it can be integrated with this model</w:t>
      </w:r>
      <w:r>
        <w:t>.</w:t>
      </w:r>
    </w:p>
    <w:p w14:paraId="2F718547" w14:textId="77777777" w:rsidR="00B53FB9" w:rsidRDefault="00FF57AD">
      <w:pPr>
        <w:pStyle w:val="BodyText"/>
      </w:pPr>
      <w:r>
        <w:t xml:space="preserve">Our initial work on </w:t>
      </w:r>
      <w:r>
        <w:rPr>
          <w:b/>
          <w:bCs/>
        </w:rPr>
        <w:t>readyforwhatsnext</w:t>
      </w:r>
      <w:r>
        <w:t xml:space="preserve"> is focused on Victoria, Australia but the framework we are using to develop it is designed to facilitate extension by ourselves and others to different decision contexts. Progress is reported on a project website [75</w:t>
      </w:r>
      <w:r>
        <w:t>].</w:t>
      </w:r>
    </w:p>
    <w:p w14:paraId="3112CA83" w14:textId="77777777" w:rsidR="00B53FB9" w:rsidRDefault="00FF57AD">
      <w:pPr>
        <w:pStyle w:val="Heading1"/>
      </w:pPr>
      <w:bookmarkStart w:id="4" w:name="framework"/>
      <w:bookmarkEnd w:id="1"/>
      <w:bookmarkEnd w:id="3"/>
      <w:r>
        <w:t>Framework</w:t>
      </w:r>
    </w:p>
    <w:p w14:paraId="38EFD5A3" w14:textId="77777777" w:rsidR="00B53FB9" w:rsidRDefault="00FF57AD">
      <w:pPr>
        <w:pStyle w:val="FirstParagraph"/>
      </w:pPr>
      <w:r>
        <w:t xml:space="preserve">The framework we have developed to implement </w:t>
      </w:r>
      <w:r>
        <w:rPr>
          <w:b/>
          <w:bCs/>
        </w:rPr>
        <w:t>readyforwhatsnext</w:t>
      </w:r>
      <w:r>
        <w:t xml:space="preserve"> specifies standards for OSHEMs and provides tools for meeting those standards.</w:t>
      </w:r>
    </w:p>
    <w:p w14:paraId="63E3A415" w14:textId="77777777" w:rsidR="00B53FB9" w:rsidRDefault="00FF57AD">
      <w:pPr>
        <w:pStyle w:val="Heading2"/>
      </w:pPr>
      <w:bookmarkStart w:id="5" w:name="framework-standards"/>
      <w:r>
        <w:t>Framework standards</w:t>
      </w:r>
    </w:p>
    <w:p w14:paraId="2F1A999D" w14:textId="77777777" w:rsidR="00B53FB9" w:rsidRDefault="00FF57AD">
      <w:pPr>
        <w:pStyle w:val="FirstParagraph"/>
      </w:pPr>
      <w:r>
        <w:t>We have identified 20 standards that we believe are important for quality impleme</w:t>
      </w:r>
      <w:r>
        <w:t xml:space="preserve">ntations of OSHEMs, each described under one of following six principles for making models </w:t>
      </w:r>
      <w:r>
        <w:rPr>
          <w:b/>
          <w:bCs/>
        </w:rPr>
        <w:t>TIMELY</w:t>
      </w:r>
      <w:r>
        <w:t>:</w:t>
      </w:r>
    </w:p>
    <w:p w14:paraId="2A83E9AA" w14:textId="77777777" w:rsidR="00B53FB9" w:rsidRDefault="00FF57AD">
      <w:pPr>
        <w:pStyle w:val="Compact"/>
        <w:numPr>
          <w:ilvl w:val="0"/>
          <w:numId w:val="27"/>
        </w:numPr>
      </w:pPr>
      <w:r>
        <w:rPr>
          <w:b/>
          <w:bCs/>
        </w:rPr>
        <w:t>Transparent</w:t>
      </w:r>
      <w:r>
        <w:t>: people can easily see how a model has been implemented and tested;</w:t>
      </w:r>
    </w:p>
    <w:p w14:paraId="21A7D921" w14:textId="77777777" w:rsidR="00B53FB9" w:rsidRDefault="00FF57AD">
      <w:pPr>
        <w:pStyle w:val="Compact"/>
        <w:numPr>
          <w:ilvl w:val="0"/>
          <w:numId w:val="27"/>
        </w:numPr>
      </w:pPr>
      <w:r>
        <w:rPr>
          <w:b/>
          <w:bCs/>
        </w:rPr>
        <w:t>Iterative</w:t>
      </w:r>
      <w:r>
        <w:t>: a model is routinely updated to maintain and improve validity;</w:t>
      </w:r>
    </w:p>
    <w:p w14:paraId="3F418D92" w14:textId="77777777" w:rsidR="00B53FB9" w:rsidRDefault="00FF57AD">
      <w:pPr>
        <w:pStyle w:val="Compact"/>
        <w:numPr>
          <w:ilvl w:val="0"/>
          <w:numId w:val="27"/>
        </w:numPr>
      </w:pPr>
      <w:r>
        <w:rPr>
          <w:b/>
          <w:bCs/>
        </w:rPr>
        <w:t>Modular</w:t>
      </w:r>
      <w:r>
        <w:t>: models and their components can be combined to extend their scope;</w:t>
      </w:r>
    </w:p>
    <w:p w14:paraId="50E0F7EC" w14:textId="77777777" w:rsidR="00B53FB9" w:rsidRDefault="00FF57AD">
      <w:pPr>
        <w:pStyle w:val="Compact"/>
        <w:numPr>
          <w:ilvl w:val="0"/>
          <w:numId w:val="27"/>
        </w:numPr>
      </w:pPr>
      <w:r>
        <w:rPr>
          <w:b/>
          <w:bCs/>
        </w:rPr>
        <w:t>Epitomising</w:t>
      </w:r>
      <w:r>
        <w:t>: a model and its components can be used in multiple decision contexts;</w:t>
      </w:r>
    </w:p>
    <w:p w14:paraId="6194096D" w14:textId="77777777" w:rsidR="00B53FB9" w:rsidRDefault="00FF57AD">
      <w:pPr>
        <w:pStyle w:val="Compact"/>
        <w:numPr>
          <w:ilvl w:val="0"/>
          <w:numId w:val="27"/>
        </w:numPr>
      </w:pPr>
      <w:r>
        <w:rPr>
          <w:b/>
          <w:bCs/>
        </w:rPr>
        <w:t>Licensed</w:t>
      </w:r>
      <w:r>
        <w:t>: a model, its component</w:t>
      </w:r>
      <w:r>
        <w:t>s and derivatives are persistently re-usable by other modellers; and</w:t>
      </w:r>
    </w:p>
    <w:p w14:paraId="073A7BA2" w14:textId="77777777" w:rsidR="00B53FB9" w:rsidRDefault="00FF57AD">
      <w:pPr>
        <w:pStyle w:val="Compact"/>
        <w:numPr>
          <w:ilvl w:val="0"/>
          <w:numId w:val="27"/>
        </w:numPr>
      </w:pPr>
      <w:r>
        <w:rPr>
          <w:b/>
          <w:bCs/>
        </w:rPr>
        <w:t>Yielding</w:t>
      </w:r>
      <w:r>
        <w:t>: a model can be simply, flexibly and reliably used to inform decision-making.</w:t>
      </w:r>
    </w:p>
    <w:p w14:paraId="69A5B1F1" w14:textId="77777777" w:rsidR="00B53FB9" w:rsidRDefault="00FF57AD">
      <w:pPr>
        <w:pStyle w:val="Heading3"/>
      </w:pPr>
      <w:bookmarkStart w:id="6" w:name="transparent-models"/>
      <w:r>
        <w:t>Transparent Models</w:t>
      </w:r>
    </w:p>
    <w:p w14:paraId="14A85E51" w14:textId="77777777" w:rsidR="00B53FB9" w:rsidRDefault="00FF57AD">
      <w:pPr>
        <w:pStyle w:val="FirstParagraph"/>
      </w:pPr>
      <w:r>
        <w:t>A range of tools and practices are available to help make model code and data acc</w:t>
      </w:r>
      <w:r>
        <w:t xml:space="preserve">essible, comprehensible and citable. The most efficient way to widely disseminate code and data may be to use existing open science infrastructure [24]. Repositories such as Zenodo [39] and Dataverse [76] provide persistent storage solutions that generate </w:t>
      </w:r>
      <w:r>
        <w:t>a Digital Object Identifier (DOI) for each unique item. These repositories are a preferable solution for sharing citable code and data than transitory repositories such as corporate websites or GitHub where items can be deleted or relocated at any time [77</w:t>
      </w:r>
      <w:r>
        <w:t>]. Zenodo includes tools that automate integration with GitHub, which makes it easy for developers to maintain parallel code repositories - one for disseminating the most up to date development code and the other for archiving citable code releases.</w:t>
      </w:r>
    </w:p>
    <w:p w14:paraId="1A371541" w14:textId="77777777" w:rsidR="00B53FB9" w:rsidRDefault="00FF57AD">
      <w:pPr>
        <w:pStyle w:val="BodyText"/>
      </w:pPr>
      <w:r>
        <w:t xml:space="preserve">Model </w:t>
      </w:r>
      <w:r>
        <w:t>code and data also need to be clearly documented, potentially with different versions for technical and non-technical users [37]. Developers storing data in a Dataverse installation have access to multiple meta-data fields to document both a data collectio</w:t>
      </w:r>
      <w:r>
        <w:t xml:space="preserve">n and its individual </w:t>
      </w:r>
      <w:r>
        <w:lastRenderedPageBreak/>
        <w:t>constituent files. In R, code manuals and websites can be created with the aid of tools such as devtools [78], sinew [79], roxygen2 [80] and pkgdown [81].</w:t>
      </w:r>
    </w:p>
    <w:p w14:paraId="4E37318F" w14:textId="77777777" w:rsidR="00B53FB9" w:rsidRDefault="00FF57AD">
      <w:pPr>
        <w:pStyle w:val="BodyText"/>
      </w:pPr>
      <w:r>
        <w:t>Consistent use of meaningful naming conventions when authoring code is recommend</w:t>
      </w:r>
      <w:r>
        <w:t xml:space="preserve">ed [41,82]. Code can be made easier to follow by using the practices of abstraction [83], where only simple, high level commands are routinely exposed to reviewers, and polymorphsim [84], where the same command (e.g. “simulate”) can be reused to implement </w:t>
      </w:r>
      <w:r>
        <w:t>different algorithms of the same type. Programs to implement model analyses can be made comprehensible to even non-technical users though the use of literate programming techniques that use tools like RMarkdown [85] to render documents that integrate compu</w:t>
      </w:r>
      <w:r>
        <w:t>ter code with plain English descriptions.</w:t>
      </w:r>
    </w:p>
    <w:p w14:paraId="367517B6" w14:textId="77777777" w:rsidR="00B53FB9" w:rsidRDefault="00FF57AD">
      <w:pPr>
        <w:pStyle w:val="BodyText"/>
      </w:pPr>
      <w:r>
        <w:t>An essential component of quality assuring health economic models is verification - ensuring that calculations are correct and consistent with model specifications [86]. One useful concept for informing model users</w:t>
      </w:r>
      <w:r>
        <w:t xml:space="preserve"> about the extensiveness of verification checks is code coverage [87] - the proportion of model code that has been explicitly tested. In R, the testthat [88] and covr [89] tools can be used in conjunction with GitHub to define tests and report coverage met</w:t>
      </w:r>
      <w:r>
        <w:t>rics.</w:t>
      </w:r>
    </w:p>
    <w:p w14:paraId="451B7603" w14:textId="77777777" w:rsidR="00B53FB9" w:rsidRDefault="00FF57AD">
      <w:pPr>
        <w:pStyle w:val="BodyText"/>
      </w:pPr>
      <w:r>
        <w:t>Finally, transcription errors - mistakes introduced when transferring data between sources, models and reports - are very common in health economic models [25]. The risk of these errors might be lower if there was full transparency across all steps i</w:t>
      </w:r>
      <w:r>
        <w:t>n a study workflow. Scientific computing tools now make it relatively straightforward to author programs that reproducibly execute all steps in data ingest, processing and reporting [82].</w:t>
      </w:r>
    </w:p>
    <w:p w14:paraId="498B2336" w14:textId="77777777" w:rsidR="00B53FB9" w:rsidRDefault="00FF57AD">
      <w:pPr>
        <w:pStyle w:val="BodyText"/>
      </w:pPr>
      <w:r>
        <w:t>Standards:</w:t>
      </w:r>
    </w:p>
    <w:p w14:paraId="79D2AB73" w14:textId="77777777" w:rsidR="00B53FB9" w:rsidRDefault="00FF57AD">
      <w:pPr>
        <w:numPr>
          <w:ilvl w:val="0"/>
          <w:numId w:val="28"/>
        </w:numPr>
      </w:pPr>
      <w:r>
        <w:rPr>
          <w:b/>
          <w:bCs/>
        </w:rPr>
        <w:t>T1: Uniquely identified copies of model code and data are</w:t>
      </w:r>
      <w:r>
        <w:rPr>
          <w:b/>
          <w:bCs/>
        </w:rPr>
        <w:t xml:space="preserve"> permanently archived in open online repositories</w:t>
      </w:r>
      <w:r>
        <w:t xml:space="preserve"> </w:t>
      </w:r>
    </w:p>
    <w:p w14:paraId="22085D01" w14:textId="77777777" w:rsidR="00B53FB9" w:rsidRDefault="00FF57AD">
      <w:pPr>
        <w:numPr>
          <w:ilvl w:val="0"/>
          <w:numId w:val="28"/>
        </w:numPr>
      </w:pPr>
      <w:r>
        <w:rPr>
          <w:b/>
          <w:bCs/>
        </w:rPr>
        <w:t xml:space="preserve">T2: Model code and data are documented </w:t>
      </w:r>
    </w:p>
    <w:p w14:paraId="35E4BD84" w14:textId="77777777" w:rsidR="00B53FB9" w:rsidRDefault="00FF57AD">
      <w:pPr>
        <w:numPr>
          <w:ilvl w:val="0"/>
          <w:numId w:val="28"/>
        </w:numPr>
      </w:pPr>
      <w:r>
        <w:rPr>
          <w:b/>
          <w:bCs/>
        </w:rPr>
        <w:t>T3: Model code uses a simple and consistent syntax</w:t>
      </w:r>
    </w:p>
    <w:p w14:paraId="234735BD" w14:textId="77777777" w:rsidR="00B53FB9" w:rsidRDefault="00FF57AD">
      <w:pPr>
        <w:numPr>
          <w:ilvl w:val="0"/>
          <w:numId w:val="28"/>
        </w:numPr>
      </w:pPr>
      <w:r>
        <w:rPr>
          <w:b/>
          <w:bCs/>
        </w:rPr>
        <w:t>T4: Model analyses and reporting are implemented using literate programming</w:t>
      </w:r>
      <w:r>
        <w:t xml:space="preserve"> </w:t>
      </w:r>
    </w:p>
    <w:p w14:paraId="7DE563C1" w14:textId="77777777" w:rsidR="00B53FB9" w:rsidRDefault="00FF57AD">
      <w:pPr>
        <w:numPr>
          <w:ilvl w:val="0"/>
          <w:numId w:val="28"/>
        </w:numPr>
      </w:pPr>
      <w:r>
        <w:rPr>
          <w:b/>
          <w:bCs/>
        </w:rPr>
        <w:t>T5: Code coverage is reported</w:t>
      </w:r>
      <w:r>
        <w:t xml:space="preserve"> </w:t>
      </w:r>
    </w:p>
    <w:p w14:paraId="6430E9FB" w14:textId="77777777" w:rsidR="00B53FB9" w:rsidRDefault="00FF57AD">
      <w:pPr>
        <w:numPr>
          <w:ilvl w:val="0"/>
          <w:numId w:val="28"/>
        </w:numPr>
      </w:pPr>
      <w:r>
        <w:rPr>
          <w:b/>
          <w:bCs/>
        </w:rPr>
        <w:t>T6: Al</w:t>
      </w:r>
      <w:r>
        <w:rPr>
          <w:b/>
          <w:bCs/>
        </w:rPr>
        <w:t>l parts of a study analysis and reporting workflow can be reproduced and/or replicated</w:t>
      </w:r>
      <w:r>
        <w:t xml:space="preserve"> </w:t>
      </w:r>
    </w:p>
    <w:p w14:paraId="438D4096" w14:textId="77777777" w:rsidR="00B53FB9" w:rsidRDefault="00FF57AD">
      <w:pPr>
        <w:pStyle w:val="Heading3"/>
      </w:pPr>
      <w:bookmarkStart w:id="7" w:name="iterative-models"/>
      <w:bookmarkEnd w:id="6"/>
      <w:r>
        <w:t>Iterative Models</w:t>
      </w:r>
    </w:p>
    <w:p w14:paraId="1CF3A4BE" w14:textId="77777777" w:rsidR="00B53FB9" w:rsidRDefault="00FF57AD">
      <w:pPr>
        <w:pStyle w:val="FirstParagraph"/>
      </w:pPr>
      <w:r>
        <w:t>To avoid OSHEMs going stale - losing validity and usefulness with time - they should be routinely updated. A number of tools and approaches can make th</w:t>
      </w:r>
      <w:r>
        <w:t>e process of implementing and curating changes to model code and data more coherent and efficient. Repositories such as Zenodo [39] and Dataverse [76] provide persistent access to all published versions of a dataset, each uniquely identifiable. For code, u</w:t>
      </w:r>
      <w:r>
        <w:t>se of version control tools like Git [40] can ensure that the entire development history of a project is organised so that each version is distinguishable and retrievable by developers. The online platform GitHub [38] can make this version history accessib</w:t>
      </w:r>
      <w:r>
        <w:t>le to anyone.</w:t>
      </w:r>
    </w:p>
    <w:p w14:paraId="4A03D63A" w14:textId="77777777" w:rsidR="00B53FB9" w:rsidRDefault="00FF57AD">
      <w:pPr>
        <w:pStyle w:val="BodyText"/>
      </w:pPr>
      <w:r>
        <w:lastRenderedPageBreak/>
        <w:t>Adopting semantic versioning [90] conventions can be an efficient way to provide users of model code and data with information about the potential importance of an update. For R code, the usethis [91] package can be used to partially automate</w:t>
      </w:r>
      <w:r>
        <w:t xml:space="preserve"> version number increments using the convention Major.Minor.Patch.Development. Datasets stored on the Harvard Dataverse use the simpler Major.Minor convention. Continuous integration [92] tools can help verify that each code update passes multiple quality </w:t>
      </w:r>
      <w:r>
        <w:t>tests. OSHEMs developed in R can take advantage of templates provided by devtools [78] and pkgdown [81] to run continuous integration checks on GitHub. These tests can include those of units (do individual functions produce expected output?), documentation</w:t>
      </w:r>
      <w:r>
        <w:t xml:space="preserve"> (does documentation render correctly?; can all example workflows be executed?) and installation (can the software be successfully deployed on multiple types of operating system?).</w:t>
      </w:r>
    </w:p>
    <w:p w14:paraId="103E5AAC" w14:textId="77777777" w:rsidR="00B53FB9" w:rsidRDefault="00FF57AD">
      <w:pPr>
        <w:pStyle w:val="BodyText"/>
      </w:pPr>
      <w:r>
        <w:t xml:space="preserve">Finally, using deprecation conventions that take an informative and staged </w:t>
      </w:r>
      <w:r>
        <w:t>approach to retiring old code and data reduces the risk that model revisions have unintended consequences on third party users. The package lifeycle [93] provides tools for R developers to consistently deprecate their code.</w:t>
      </w:r>
    </w:p>
    <w:p w14:paraId="432925AB" w14:textId="77777777" w:rsidR="00B53FB9" w:rsidRDefault="00FF57AD">
      <w:pPr>
        <w:pStyle w:val="BodyText"/>
      </w:pPr>
      <w:r>
        <w:t>Standards:</w:t>
      </w:r>
    </w:p>
    <w:p w14:paraId="1C96D8E8" w14:textId="77777777" w:rsidR="00B53FB9" w:rsidRDefault="00FF57AD">
      <w:pPr>
        <w:numPr>
          <w:ilvl w:val="0"/>
          <w:numId w:val="29"/>
        </w:numPr>
      </w:pPr>
      <w:r>
        <w:rPr>
          <w:b/>
          <w:bCs/>
        </w:rPr>
        <w:t>I1: Model code is ver</w:t>
      </w:r>
      <w:r>
        <w:rPr>
          <w:b/>
          <w:bCs/>
        </w:rPr>
        <w:t>sion controlled</w:t>
      </w:r>
      <w:r>
        <w:t xml:space="preserve"> </w:t>
      </w:r>
    </w:p>
    <w:p w14:paraId="620BF034" w14:textId="77777777" w:rsidR="00B53FB9" w:rsidRDefault="00FF57AD">
      <w:pPr>
        <w:numPr>
          <w:ilvl w:val="0"/>
          <w:numId w:val="29"/>
        </w:numPr>
      </w:pPr>
      <w:r>
        <w:rPr>
          <w:b/>
          <w:bCs/>
        </w:rPr>
        <w:t>I2: Model code and data use semantic versioning</w:t>
      </w:r>
      <w:r>
        <w:t xml:space="preserve"> </w:t>
      </w:r>
    </w:p>
    <w:p w14:paraId="7F0AF65E" w14:textId="77777777" w:rsidR="00B53FB9" w:rsidRDefault="00FF57AD">
      <w:pPr>
        <w:numPr>
          <w:ilvl w:val="0"/>
          <w:numId w:val="29"/>
        </w:numPr>
      </w:pPr>
      <w:r>
        <w:rPr>
          <w:b/>
          <w:bCs/>
        </w:rPr>
        <w:t>I3: Continuous integration is used to verify model code updates</w:t>
      </w:r>
    </w:p>
    <w:p w14:paraId="629A8189" w14:textId="77777777" w:rsidR="00B53FB9" w:rsidRDefault="00FF57AD">
      <w:pPr>
        <w:numPr>
          <w:ilvl w:val="0"/>
          <w:numId w:val="29"/>
        </w:numPr>
      </w:pPr>
      <w:r>
        <w:rPr>
          <w:b/>
          <w:bCs/>
        </w:rPr>
        <w:t>I4: Deprecation conventions are used to retire model code and data</w:t>
      </w:r>
    </w:p>
    <w:p w14:paraId="5C685BAE" w14:textId="77777777" w:rsidR="00B53FB9" w:rsidRDefault="00FF57AD">
      <w:pPr>
        <w:pStyle w:val="Heading3"/>
      </w:pPr>
      <w:bookmarkStart w:id="8" w:name="modular-models"/>
      <w:bookmarkEnd w:id="7"/>
      <w:r>
        <w:t>Modular Models</w:t>
      </w:r>
    </w:p>
    <w:p w14:paraId="2A92062B" w14:textId="77777777" w:rsidR="00B53FB9" w:rsidRDefault="00FF57AD">
      <w:pPr>
        <w:pStyle w:val="FirstParagraph"/>
      </w:pPr>
      <w:r>
        <w:t>Modular health economic models link multiple self-contained components that can be independently reused and extended by other projects [94,95].</w:t>
      </w:r>
    </w:p>
    <w:p w14:paraId="3F035EF0" w14:textId="77777777" w:rsidR="00B53FB9" w:rsidRDefault="00FF57AD">
      <w:pPr>
        <w:pStyle w:val="BodyText"/>
      </w:pPr>
      <w:r>
        <w:t>Many types of mental health data are highly sensitive with strict confidentiality requirements. For this reason,</w:t>
      </w:r>
      <w:r>
        <w:t xml:space="preserve"> not all data included in some mental health models can be made widely available for others to re-use. A modular approach that ensures that model code and data are decoupled (stored in different files) can help model developers to restrict access to confid</w:t>
      </w:r>
      <w:r>
        <w:t>ential model data, while providing open access to all other model components.</w:t>
      </w:r>
    </w:p>
    <w:p w14:paraId="7F5DE351" w14:textId="77777777" w:rsidR="00B53FB9" w:rsidRDefault="00FF57AD">
      <w:pPr>
        <w:pStyle w:val="BodyText"/>
      </w:pPr>
      <w:r>
        <w:t>An important consideration when combining model components (or modules) is to ensure that interactions between two modules do not compromise the validity of either. Using the cod</w:t>
      </w:r>
      <w:r>
        <w:t>ing practice of encapsulation [83] can help ensure that model modules can be safely combined [96].</w:t>
      </w:r>
    </w:p>
    <w:p w14:paraId="4FE69B3A" w14:textId="77777777" w:rsidR="00B53FB9" w:rsidRDefault="00FF57AD">
      <w:pPr>
        <w:pStyle w:val="BodyText"/>
      </w:pPr>
      <w:r>
        <w:t>Standards:</w:t>
      </w:r>
    </w:p>
    <w:p w14:paraId="5CDDE333" w14:textId="77777777" w:rsidR="00B53FB9" w:rsidRDefault="00FF57AD">
      <w:pPr>
        <w:numPr>
          <w:ilvl w:val="0"/>
          <w:numId w:val="30"/>
        </w:numPr>
      </w:pPr>
      <w:r>
        <w:rPr>
          <w:b/>
          <w:bCs/>
        </w:rPr>
        <w:t>M1: Model code and data are stored and managed separately</w:t>
      </w:r>
      <w:r>
        <w:t xml:space="preserve"> </w:t>
      </w:r>
    </w:p>
    <w:p w14:paraId="47620148" w14:textId="77777777" w:rsidR="00B53FB9" w:rsidRDefault="00FF57AD">
      <w:pPr>
        <w:numPr>
          <w:ilvl w:val="0"/>
          <w:numId w:val="30"/>
        </w:numPr>
      </w:pPr>
      <w:r>
        <w:rPr>
          <w:b/>
          <w:bCs/>
        </w:rPr>
        <w:t>M2: Model code defines encapsulating data structures</w:t>
      </w:r>
      <w:r>
        <w:t xml:space="preserve"> </w:t>
      </w:r>
    </w:p>
    <w:p w14:paraId="15D7F443" w14:textId="77777777" w:rsidR="00B53FB9" w:rsidRDefault="00FF57AD">
      <w:pPr>
        <w:pStyle w:val="Heading3"/>
      </w:pPr>
      <w:bookmarkStart w:id="9" w:name="epitomising-models"/>
      <w:bookmarkEnd w:id="8"/>
      <w:r>
        <w:lastRenderedPageBreak/>
        <w:t>Epitomising Models</w:t>
      </w:r>
    </w:p>
    <w:p w14:paraId="18C25E4C" w14:textId="77777777" w:rsidR="00B53FB9" w:rsidRDefault="00FF57AD">
      <w:pPr>
        <w:pStyle w:val="FirstParagraph"/>
      </w:pPr>
      <w:r>
        <w:t>A key challeng</w:t>
      </w:r>
      <w:r>
        <w:t>e to generalising health economic models is that they are typically developed to inform a decision problem with a highly specific jurisdictional context. However, a number of choices about how these models are implemented can significantly increase the re-</w:t>
      </w:r>
      <w:r>
        <w:t>usability of model code in other contexts.</w:t>
      </w:r>
    </w:p>
    <w:p w14:paraId="73A846AC" w14:textId="77777777" w:rsidR="00B53FB9" w:rsidRDefault="00FF57AD">
      <w:pPr>
        <w:pStyle w:val="BodyText"/>
      </w:pPr>
      <w:r>
        <w:t>Writing code as collections of functions (short, self-contained and reusable algorithms that each perform a discrete task) is recommended as good practice for scientific computing [82]. When distributed as librari</w:t>
      </w:r>
      <w:r>
        <w:t>es (for example, as R packages), functions have the potential to be widely re-used, often in contexts very different than those they were originally developed for. A special type of function, called a method, can only be applied to a pre-defined class of d</w:t>
      </w:r>
      <w:r>
        <w:t>ata structure. Due to the coding concept of inheritance [83], the more restricted nature of methods can be used to enhance the re-usability of model code in different decision contexts [96]. For example, when generalising a model developed for the Australi</w:t>
      </w:r>
      <w:r>
        <w:t>an context to a UK context, one could create a class that initially inherits all of the methods defined for the Australian model and then write new or replacement methods as needed for the UK model.</w:t>
      </w:r>
    </w:p>
    <w:p w14:paraId="19AC361D" w14:textId="77777777" w:rsidR="00B53FB9" w:rsidRDefault="00FF57AD">
      <w:pPr>
        <w:pStyle w:val="BodyText"/>
      </w:pPr>
      <w:r>
        <w:t>Whatever type of functions are written for a modelling pr</w:t>
      </w:r>
      <w:r>
        <w:t>oject, it is good practice to make available test or toy data to demonstrate their use [82].</w:t>
      </w:r>
    </w:p>
    <w:p w14:paraId="7EA4B34C" w14:textId="77777777" w:rsidR="00B53FB9" w:rsidRDefault="00FF57AD">
      <w:pPr>
        <w:pStyle w:val="BodyText"/>
      </w:pPr>
      <w:r>
        <w:t>Standards:</w:t>
      </w:r>
    </w:p>
    <w:p w14:paraId="0F7F76BB" w14:textId="77777777" w:rsidR="00B53FB9" w:rsidRDefault="00FF57AD">
      <w:pPr>
        <w:numPr>
          <w:ilvl w:val="0"/>
          <w:numId w:val="31"/>
        </w:numPr>
      </w:pPr>
      <w:r>
        <w:rPr>
          <w:b/>
          <w:bCs/>
        </w:rPr>
        <w:t>E1: Model code is distributed as libraries of classes and functions</w:t>
      </w:r>
      <w:r>
        <w:t xml:space="preserve"> </w:t>
      </w:r>
    </w:p>
    <w:p w14:paraId="27FA8AD3" w14:textId="77777777" w:rsidR="00B53FB9" w:rsidRDefault="00FF57AD">
      <w:pPr>
        <w:numPr>
          <w:ilvl w:val="0"/>
          <w:numId w:val="31"/>
        </w:numPr>
      </w:pPr>
      <w:r>
        <w:rPr>
          <w:b/>
          <w:bCs/>
        </w:rPr>
        <w:t>E2: Model code defines inheriting data-structures</w:t>
      </w:r>
    </w:p>
    <w:p w14:paraId="51AC7E8B" w14:textId="77777777" w:rsidR="00B53FB9" w:rsidRDefault="00FF57AD">
      <w:pPr>
        <w:numPr>
          <w:ilvl w:val="0"/>
          <w:numId w:val="31"/>
        </w:numPr>
      </w:pPr>
      <w:r>
        <w:rPr>
          <w:b/>
          <w:bCs/>
        </w:rPr>
        <w:t>E3: Test data is available to dem</w:t>
      </w:r>
      <w:r>
        <w:rPr>
          <w:b/>
          <w:bCs/>
        </w:rPr>
        <w:t>onstrate generalised applications of model code</w:t>
      </w:r>
    </w:p>
    <w:p w14:paraId="617F75AF" w14:textId="77777777" w:rsidR="00B53FB9" w:rsidRDefault="00FF57AD">
      <w:pPr>
        <w:pStyle w:val="Heading3"/>
      </w:pPr>
      <w:bookmarkStart w:id="10" w:name="licensed-models"/>
      <w:bookmarkEnd w:id="9"/>
      <w:r>
        <w:t>Licensed Models</w:t>
      </w:r>
    </w:p>
    <w:p w14:paraId="71D29695" w14:textId="77777777" w:rsidR="00B53FB9" w:rsidRDefault="00FF57AD">
      <w:pPr>
        <w:pStyle w:val="FirstParagraph"/>
      </w:pPr>
      <w:r>
        <w:t>To make model code and data widely re-usable by others, it is important to provide users with appropriate and explicit permissions. In the context of open source models, there are two broad ca</w:t>
      </w:r>
      <w:r>
        <w:t>tegories of licensing options. Some guidance strongly recommends the use of permissive licensing [82] that provides users with great flexibility as to the purposes (including commercial) for which the content could be re-used. An alternative approach is to</w:t>
      </w:r>
      <w:r>
        <w:t xml:space="preserve"> use copyleft licenses [97] that can require content users to distribute any derivative works they create under similar open source arrangements.</w:t>
      </w:r>
    </w:p>
    <w:p w14:paraId="36E7D46E" w14:textId="77777777" w:rsidR="00B53FB9" w:rsidRDefault="00FF57AD">
      <w:pPr>
        <w:pStyle w:val="BodyText"/>
      </w:pPr>
      <w:r>
        <w:t xml:space="preserve">For code, it may be appropriate to adopt the prevailing open source licensing practice within the programming </w:t>
      </w:r>
      <w:r>
        <w:t>language being used. Applying a previously published algorithm [98] to analyse the most comprehensive archive of released R packages [99] finds that 75% are distributed under various forms of General Public License (GPL) [100], a copyleft license.</w:t>
      </w:r>
    </w:p>
    <w:p w14:paraId="76CD5500" w14:textId="77777777" w:rsidR="00B53FB9" w:rsidRDefault="00FF57AD">
      <w:pPr>
        <w:pStyle w:val="BodyText"/>
      </w:pPr>
      <w:r>
        <w:t>For data</w:t>
      </w:r>
      <w:r>
        <w:t xml:space="preserve">, it may not be sufficient to simply choose between a permissive license like the Public Domain Dedication (CC0) [101] or a copyleft option such as the Attribution-Share Alike (CC-BY-SA) [102]. Responsible custodianship of some de-identified mental health </w:t>
      </w:r>
      <w:r>
        <w:t>data may involve using or adapting template terms of use [17] which have a number of ethical clauses (for example, prohibiting efforts to re-identify research participants).</w:t>
      </w:r>
    </w:p>
    <w:p w14:paraId="3E42E76C" w14:textId="77777777" w:rsidR="00B53FB9" w:rsidRDefault="00FF57AD">
      <w:pPr>
        <w:pStyle w:val="BodyText"/>
      </w:pPr>
      <w:r>
        <w:lastRenderedPageBreak/>
        <w:t>Licenses may or may not specify that model re-users must give appropriate acknowle</w:t>
      </w:r>
      <w:r>
        <w:t xml:space="preserve">dgement to model authors. Citation tools can be distributed with each individual code or data item to inform re-users of the desired attribution. In R, including a CITATION file in the </w:t>
      </w:r>
      <w:r>
        <w:rPr>
          <w:rStyle w:val="VerbatimChar"/>
        </w:rPr>
        <w:t>inst</w:t>
      </w:r>
      <w:r>
        <w:t xml:space="preserve"> directory of a package will enable users of that package to retrie</w:t>
      </w:r>
      <w:r>
        <w:t xml:space="preserve">ve citation information by running a command of the format </w:t>
      </w:r>
      <w:r>
        <w:rPr>
          <w:rStyle w:val="VerbatimChar"/>
        </w:rPr>
        <w:t>citation("Package Name")</w:t>
      </w:r>
      <w:r>
        <w:t xml:space="preserve"> in the R console [103]. More generally, including a CITATION.cff file at the top level of your code repository will enable GitHub and Zenodo repositories hosting that item </w:t>
      </w:r>
      <w:r>
        <w:t>to include the relevant information in their citation tools [104]. Datasets hosted on Dataverse installations have metadata fields that, once completed by authors, generate citation files for dataset viewers.</w:t>
      </w:r>
    </w:p>
    <w:p w14:paraId="27B4EEFB" w14:textId="77777777" w:rsidR="00B53FB9" w:rsidRDefault="00FF57AD">
      <w:pPr>
        <w:pStyle w:val="BodyText"/>
      </w:pPr>
      <w:r>
        <w:t>Standards:</w:t>
      </w:r>
    </w:p>
    <w:p w14:paraId="6340D75E" w14:textId="77777777" w:rsidR="00B53FB9" w:rsidRDefault="00FF57AD">
      <w:pPr>
        <w:numPr>
          <w:ilvl w:val="0"/>
          <w:numId w:val="32"/>
        </w:numPr>
      </w:pPr>
      <w:r>
        <w:rPr>
          <w:b/>
          <w:bCs/>
        </w:rPr>
        <w:t>L1: Model code is made available for</w:t>
      </w:r>
      <w:r>
        <w:rPr>
          <w:b/>
          <w:bCs/>
        </w:rPr>
        <w:t xml:space="preserve"> re-use under copyleft licenses</w:t>
      </w:r>
    </w:p>
    <w:p w14:paraId="4993163A" w14:textId="77777777" w:rsidR="00B53FB9" w:rsidRDefault="00FF57AD">
      <w:pPr>
        <w:numPr>
          <w:ilvl w:val="0"/>
          <w:numId w:val="32"/>
        </w:numPr>
      </w:pPr>
      <w:r>
        <w:rPr>
          <w:b/>
          <w:bCs/>
        </w:rPr>
        <w:t>L2: Non-confidential model data is available for liberal re-use (subject to additional terms for de-identified human data)</w:t>
      </w:r>
    </w:p>
    <w:p w14:paraId="2AC88A2F" w14:textId="77777777" w:rsidR="00B53FB9" w:rsidRDefault="00FF57AD">
      <w:pPr>
        <w:numPr>
          <w:ilvl w:val="0"/>
          <w:numId w:val="32"/>
        </w:numPr>
      </w:pPr>
      <w:r>
        <w:rPr>
          <w:b/>
          <w:bCs/>
        </w:rPr>
        <w:t>L3: Model code and data are distributed with tools to support appropriate citation</w:t>
      </w:r>
      <w:r>
        <w:t xml:space="preserve"> </w:t>
      </w:r>
    </w:p>
    <w:p w14:paraId="6A6A021E" w14:textId="77777777" w:rsidR="00B53FB9" w:rsidRDefault="00FF57AD">
      <w:pPr>
        <w:pStyle w:val="Heading3"/>
      </w:pPr>
      <w:bookmarkStart w:id="11" w:name="yielding-models"/>
      <w:bookmarkEnd w:id="10"/>
      <w:r>
        <w:t>Yielding Models</w:t>
      </w:r>
    </w:p>
    <w:p w14:paraId="7FE018F4" w14:textId="77777777" w:rsidR="00B53FB9" w:rsidRDefault="00FF57AD">
      <w:pPr>
        <w:pStyle w:val="FirstParagraph"/>
      </w:pPr>
      <w:r>
        <w:t>O</w:t>
      </w:r>
      <w:r>
        <w:t>SHEMs can be time and skills intensive for modellers to develop - but they should be easy for others to use.</w:t>
      </w:r>
    </w:p>
    <w:p w14:paraId="532A4399" w14:textId="77777777" w:rsidR="00B53FB9" w:rsidRDefault="00FF57AD">
      <w:pPr>
        <w:pStyle w:val="BodyText"/>
      </w:pPr>
      <w:r>
        <w:t>Statistical models are a common output of health economic evaluations, but they are often not reported in a format that enables others to confident</w:t>
      </w:r>
      <w:r>
        <w:t xml:space="preserve">ly and reliably re-use them [105]. Open source approaches can help address this by disseminating code artefacts that enable easy and appropriate use of a statistical model to make predictions with new data. However, great care must be exercised when doing </w:t>
      </w:r>
      <w:r>
        <w:t>so if models are derived from data on human subjects. In the R language, model objects by default typically contain a copy of the source dataset. Such dataset copies must therefore be replaced (for example, with fake data) and the amended artefact’s predic</w:t>
      </w:r>
      <w:r>
        <w:t>tive performance then retested before any public release.</w:t>
      </w:r>
    </w:p>
    <w:p w14:paraId="17702145" w14:textId="77777777" w:rsidR="00B53FB9" w:rsidRDefault="00FF57AD">
      <w:pPr>
        <w:pStyle w:val="BodyText"/>
      </w:pPr>
      <w:r>
        <w:t>Another way to make OSHEMs easier to use is to develop simple user-interfaces for non-technical users. In R, such user-interfaces are typically developed with the Shiny package, for which a tutorial aimed at health economists is available [106].</w:t>
      </w:r>
    </w:p>
    <w:p w14:paraId="43B921FE" w14:textId="77777777" w:rsidR="00B53FB9" w:rsidRDefault="00FF57AD">
      <w:pPr>
        <w:pStyle w:val="BodyText"/>
      </w:pPr>
      <w:r>
        <w:t>Standards:</w:t>
      </w:r>
    </w:p>
    <w:p w14:paraId="3059E384" w14:textId="77777777" w:rsidR="00B53FB9" w:rsidRDefault="00FF57AD">
      <w:pPr>
        <w:pStyle w:val="Compact"/>
        <w:numPr>
          <w:ilvl w:val="0"/>
          <w:numId w:val="33"/>
        </w:numPr>
      </w:pPr>
      <w:r>
        <w:rPr>
          <w:b/>
          <w:bCs/>
        </w:rPr>
        <w:t>Y1: Statistical models are distributed with validated tools to support their safe and appropriate re-use</w:t>
      </w:r>
      <w:r>
        <w:t xml:space="preserve"> </w:t>
      </w:r>
    </w:p>
    <w:p w14:paraId="037A1B6B" w14:textId="77777777" w:rsidR="00B53FB9" w:rsidRDefault="00FF57AD">
      <w:pPr>
        <w:pStyle w:val="Compact"/>
        <w:numPr>
          <w:ilvl w:val="0"/>
          <w:numId w:val="33"/>
        </w:numPr>
      </w:pPr>
      <w:r>
        <w:rPr>
          <w:b/>
          <w:bCs/>
        </w:rPr>
        <w:t xml:space="preserve">Y2: Simple user-interfaces allow non-technical users to configure and run models </w:t>
      </w:r>
      <w:r>
        <w:t xml:space="preserve"> </w:t>
      </w:r>
    </w:p>
    <w:p w14:paraId="7E7A90E3" w14:textId="77777777" w:rsidR="00B53FB9" w:rsidRDefault="00FF57AD">
      <w:pPr>
        <w:pStyle w:val="Heading2"/>
      </w:pPr>
      <w:bookmarkStart w:id="12" w:name="framework-toolkits"/>
      <w:bookmarkEnd w:id="5"/>
      <w:bookmarkEnd w:id="11"/>
      <w:r>
        <w:t>Framework toolkits</w:t>
      </w:r>
    </w:p>
    <w:p w14:paraId="3F155D6F" w14:textId="77777777" w:rsidR="00B53FB9" w:rsidRDefault="00FF57AD">
      <w:pPr>
        <w:pStyle w:val="FirstParagraph"/>
      </w:pPr>
      <w:r>
        <w:t xml:space="preserve">We have developed a toolkit to help streamline </w:t>
      </w:r>
      <w:r>
        <w:t>the process of developing OSHEMs that meet the TIMELY standards. The toolkit is comprised of online repositories and software.</w:t>
      </w:r>
    </w:p>
    <w:p w14:paraId="31AE46AA" w14:textId="77777777" w:rsidR="00B53FB9" w:rsidRDefault="00FF57AD">
      <w:pPr>
        <w:pStyle w:val="Heading3"/>
      </w:pPr>
      <w:bookmarkStart w:id="13" w:name="framework-repositories"/>
      <w:r>
        <w:lastRenderedPageBreak/>
        <w:t xml:space="preserve">Framework repositories </w:t>
      </w:r>
    </w:p>
    <w:p w14:paraId="05D9AB59" w14:textId="77777777" w:rsidR="00B53FB9" w:rsidRDefault="00FF57AD">
      <w:pPr>
        <w:pStyle w:val="FirstParagraph"/>
      </w:pPr>
      <w:r>
        <w:t xml:space="preserve">We created a GitHub organisation where all framework software source code is stored, documented, version </w:t>
      </w:r>
      <w:r>
        <w:t>controlled and continuously integrated [14]. To store citable archived copies of release copies of our software, we created a Zenodo community [15]. Finally, to manage datasets for use in models developed with the framework, we created a dedicated collecti</w:t>
      </w:r>
      <w:r>
        <w:t>on within the Harvard Dataverse [16].</w:t>
      </w:r>
    </w:p>
    <w:p w14:paraId="0A8F22AB" w14:textId="77777777" w:rsidR="00B53FB9" w:rsidRDefault="00FF57AD">
      <w:pPr>
        <w:pStyle w:val="Heading3"/>
      </w:pPr>
      <w:bookmarkStart w:id="14" w:name="framework-software"/>
      <w:bookmarkEnd w:id="13"/>
      <w:r>
        <w:t xml:space="preserve">Framework software </w:t>
      </w:r>
    </w:p>
    <w:p w14:paraId="3031A97A" w14:textId="77777777" w:rsidR="00B53FB9" w:rsidRDefault="00FF57AD">
      <w:pPr>
        <w:pStyle w:val="FirstParagraph"/>
      </w:pPr>
      <w:r>
        <w:t>As a foundation for implementing the framework, we authored a development version R package that defines a novel syntax and a template class for model modules [18]. To enable the syntax and module t</w:t>
      </w:r>
      <w:r>
        <w:t>emplate be applied to modelling projects, we then created five additional development version R packages that provide tools for authoring:</w:t>
      </w:r>
    </w:p>
    <w:p w14:paraId="7C3F7F5D" w14:textId="77777777" w:rsidR="00B53FB9" w:rsidRDefault="00FF57AD">
      <w:pPr>
        <w:numPr>
          <w:ilvl w:val="0"/>
          <w:numId w:val="34"/>
        </w:numPr>
      </w:pPr>
      <w:r>
        <w:t>documented model modules [19];</w:t>
      </w:r>
    </w:p>
    <w:p w14:paraId="2B060F05" w14:textId="77777777" w:rsidR="00B53FB9" w:rsidRDefault="00FF57AD">
      <w:pPr>
        <w:numPr>
          <w:ilvl w:val="0"/>
          <w:numId w:val="34"/>
        </w:numPr>
      </w:pPr>
      <w:r>
        <w:t>documented functions (including methods), written in a consistent house style [13];</w:t>
      </w:r>
    </w:p>
    <w:p w14:paraId="227AEC97" w14:textId="77777777" w:rsidR="00B53FB9" w:rsidRDefault="00FF57AD">
      <w:pPr>
        <w:numPr>
          <w:ilvl w:val="0"/>
          <w:numId w:val="34"/>
        </w:numPr>
      </w:pPr>
      <w:r>
        <w:t>ci</w:t>
      </w:r>
      <w:r>
        <w:t>table, quality assured R packages [20];</w:t>
      </w:r>
    </w:p>
    <w:p w14:paraId="60D3120E" w14:textId="77777777" w:rsidR="00B53FB9" w:rsidRDefault="00FF57AD">
      <w:pPr>
        <w:numPr>
          <w:ilvl w:val="0"/>
          <w:numId w:val="34"/>
        </w:numPr>
      </w:pPr>
      <w:r>
        <w:t>model datasets [21];</w:t>
      </w:r>
    </w:p>
    <w:p w14:paraId="1C687B94" w14:textId="77777777" w:rsidR="00B53FB9" w:rsidRDefault="00FF57AD">
      <w:pPr>
        <w:numPr>
          <w:ilvl w:val="0"/>
          <w:numId w:val="34"/>
        </w:numPr>
      </w:pPr>
      <w:r>
        <w:t>model analyses and reports [22].</w:t>
      </w:r>
    </w:p>
    <w:p w14:paraId="0B74BAEA" w14:textId="77777777" w:rsidR="00274464" w:rsidRDefault="00FF57AD">
      <w:pPr>
        <w:pStyle w:val="FirstParagraph"/>
        <w:sectPr w:rsidR="00274464">
          <w:footerReference w:type="even" r:id="rId13"/>
          <w:footerReference w:type="default" r:id="rId14"/>
          <w:type w:val="continuous"/>
          <w:pgSz w:w="11952" w:h="16848"/>
          <w:pgMar w:top="1800" w:right="720" w:bottom="1800" w:left="720" w:header="720" w:footer="720" w:gutter="720"/>
          <w:cols w:space="720"/>
        </w:sectPr>
      </w:pPr>
      <w:r>
        <w:t xml:space="preserve">The six R packages, their primary focus, the TIMELY standards they support and the third-party packages they depend on are summarised in Table </w:t>
      </w:r>
      <w:hyperlink w:anchor="cpkgs">
        <w:r>
          <w:fldChar w:fldCharType="begin"/>
        </w:r>
        <w:r>
          <w:instrText xml:space="preserve"> REF cpkgs \h</w:instrText>
        </w:r>
        <w:r>
          <w:fldChar w:fldCharType="end"/>
        </w:r>
      </w:hyperlink>
      <w:r>
        <w:t>. When used in conjunction with framework repositories, the six packages extending existing R packages to provide strong support for implementing 16 of the TI</w:t>
      </w:r>
      <w:r>
        <w:t>MELY standards. However, the software only weakly supports implementing the standards relating to disseminating statistical models (Y1) and user-interface development (Y2) and does not yet provide any workflow tools to help implement the standards for code</w:t>
      </w:r>
      <w:r>
        <w:t xml:space="preserve"> coverage (T5) and deprecation conventions (I4). Standards not supported or weakly supported by our software can be met with existing developer tools in R and we plan to progressively integrate these third-party tools with our own in future releases of our</w:t>
      </w:r>
      <w:r>
        <w:t xml:space="preserve"> software. Another future priority is to submit production versions of each R package for review by and archiving on the Comprehensive R Archive Network (CRAN) [99].</w:t>
      </w:r>
    </w:p>
    <w:p w14:paraId="767F98CF" w14:textId="77777777" w:rsidR="00B53FB9" w:rsidRDefault="00FF57AD">
      <w:pPr>
        <w:pStyle w:val="TableCaption"/>
      </w:pPr>
      <w:r>
        <w:rPr>
          <w:b/>
        </w:rPr>
        <w:lastRenderedPageBreak/>
        <w:t xml:space="preserve">Table </w:t>
      </w:r>
      <w:bookmarkStart w:id="15" w:name="cpkgs"/>
      <w:r>
        <w:rPr>
          <w:b/>
        </w:rPr>
        <w:fldChar w:fldCharType="begin"/>
      </w:r>
      <w:r>
        <w:rPr>
          <w:b/>
        </w:rPr>
        <w:instrText>SEQ tab \* Arabic</w:instrText>
      </w:r>
      <w:r>
        <w:rPr>
          <w:b/>
        </w:rPr>
        <w:fldChar w:fldCharType="end"/>
      </w:r>
      <w:bookmarkEnd w:id="15"/>
      <w:r>
        <w:t>: Framework software to help implement TIMELY standards</w:t>
      </w:r>
    </w:p>
    <w:tbl>
      <w:tblPr>
        <w:tblW w:w="5000" w:type="pct"/>
        <w:jc w:val="center"/>
        <w:tblLook w:val="0420" w:firstRow="1" w:lastRow="0" w:firstColumn="0" w:lastColumn="0" w:noHBand="0" w:noVBand="1"/>
      </w:tblPr>
      <w:tblGrid>
        <w:gridCol w:w="1877"/>
        <w:gridCol w:w="735"/>
        <w:gridCol w:w="1561"/>
        <w:gridCol w:w="3349"/>
        <w:gridCol w:w="5726"/>
      </w:tblGrid>
      <w:tr w:rsidR="00B53FB9" w14:paraId="6F11773B" w14:textId="77777777" w:rsidTr="00274464">
        <w:trPr>
          <w:cantSplit/>
          <w:tblHeader/>
          <w:jc w:val="center"/>
        </w:trPr>
        <w:tc>
          <w:tcPr>
            <w:tcW w:w="70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163E9A"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P</w:t>
            </w:r>
            <w:r>
              <w:rPr>
                <w:rFonts w:ascii="Helvetica"/>
                <w:color w:val="000000"/>
                <w:sz w:val="22"/>
                <w:szCs w:val="22"/>
              </w:rPr>
              <w:t>ackage</w:t>
            </w:r>
          </w:p>
        </w:tc>
        <w:tc>
          <w:tcPr>
            <w:tcW w:w="27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6C6819"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Ref</w:t>
            </w:r>
          </w:p>
        </w:tc>
        <w:tc>
          <w:tcPr>
            <w:tcW w:w="58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E24BDD"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Focus</w:t>
            </w:r>
          </w:p>
        </w:tc>
        <w:tc>
          <w:tcPr>
            <w:tcW w:w="126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8553BF"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 xml:space="preserve">Standard     </w:t>
            </w:r>
          </w:p>
        </w:tc>
        <w:tc>
          <w:tcPr>
            <w:tcW w:w="216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EAA6E5"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Depends on these R packages</w:t>
            </w:r>
          </w:p>
        </w:tc>
      </w:tr>
      <w:tr w:rsidR="00B53FB9" w14:paraId="7B58E500" w14:textId="77777777" w:rsidTr="00274464">
        <w:trPr>
          <w:cantSplit/>
          <w:jc w:val="center"/>
        </w:trPr>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7FCAF"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ready4</w:t>
            </w:r>
          </w:p>
        </w:tc>
        <w:tc>
          <w:tcPr>
            <w:tcW w:w="2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58EEF"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[1]</w:t>
            </w:r>
          </w:p>
        </w:tc>
        <w:tc>
          <w:tcPr>
            <w:tcW w:w="5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913A1"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Syntax</w:t>
            </w:r>
          </w:p>
        </w:tc>
        <w:tc>
          <w:tcPr>
            <w:tcW w:w="1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2F927" w14:textId="1A5664BC"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T3</w:t>
            </w:r>
            <w:r>
              <w:rPr>
                <w:rFonts w:ascii="Helvetica"/>
                <w:color w:val="000000"/>
                <w:sz w:val="22"/>
                <w:szCs w:val="22"/>
              </w:rPr>
              <w:t>         </w:t>
            </w:r>
            <w:r w:rsidR="00274464">
              <w:rPr>
                <w:rFonts w:ascii="Helvetica"/>
                <w:color w:val="000000"/>
                <w:sz w:val="22"/>
                <w:szCs w:val="22"/>
              </w:rPr>
              <w:t xml:space="preserve"> </w:t>
            </w:r>
            <w:r>
              <w:rPr>
                <w:rFonts w:ascii="Helvetica"/>
                <w:color w:val="000000"/>
                <w:sz w:val="22"/>
                <w:szCs w:val="22"/>
              </w:rPr>
              <w:t>M3</w:t>
            </w:r>
            <w:r>
              <w:rPr>
                <w:rFonts w:ascii="Helvetica"/>
                <w:color w:val="000000"/>
                <w:sz w:val="22"/>
                <w:szCs w:val="22"/>
              </w:rPr>
              <w:t>               </w:t>
            </w:r>
          </w:p>
        </w:tc>
        <w:tc>
          <w:tcPr>
            <w:tcW w:w="21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D3C24"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assertthat bib2df dataverse dplyr fs generics Hmisc kableExtra knitr lifecycle magrittr methods piggyback purrr rlang rvest stats stringi stringr testit testthat tibb</w:t>
            </w:r>
            <w:r>
              <w:rPr>
                <w:rFonts w:ascii="Helvetica"/>
                <w:color w:val="000000"/>
                <w:sz w:val="22"/>
                <w:szCs w:val="22"/>
              </w:rPr>
              <w:t>le tools utils</w:t>
            </w:r>
          </w:p>
        </w:tc>
      </w:tr>
      <w:tr w:rsidR="00B53FB9" w14:paraId="39773B0A" w14:textId="77777777" w:rsidTr="00274464">
        <w:trPr>
          <w:cantSplit/>
          <w:jc w:val="center"/>
        </w:trPr>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62C7C"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ready4fun</w:t>
            </w:r>
          </w:p>
        </w:tc>
        <w:tc>
          <w:tcPr>
            <w:tcW w:w="2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551B6"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[2]</w:t>
            </w:r>
          </w:p>
        </w:tc>
        <w:tc>
          <w:tcPr>
            <w:tcW w:w="5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C8397"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Modules</w:t>
            </w:r>
          </w:p>
        </w:tc>
        <w:tc>
          <w:tcPr>
            <w:tcW w:w="1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114D7" w14:textId="165FF6D8"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T2-3</w:t>
            </w:r>
            <w:r>
              <w:rPr>
                <w:rFonts w:ascii="Helvetica"/>
                <w:color w:val="000000"/>
                <w:sz w:val="22"/>
                <w:szCs w:val="22"/>
              </w:rPr>
              <w:t>           </w:t>
            </w:r>
            <w:r w:rsidR="00274464">
              <w:rPr>
                <w:rFonts w:ascii="Helvetica"/>
                <w:color w:val="000000"/>
                <w:sz w:val="22"/>
                <w:szCs w:val="22"/>
              </w:rPr>
              <w:t xml:space="preserve">         </w:t>
            </w:r>
            <w:r>
              <w:rPr>
                <w:rFonts w:ascii="Helvetica"/>
                <w:color w:val="000000"/>
                <w:sz w:val="22"/>
                <w:szCs w:val="22"/>
              </w:rPr>
              <w:t>E1</w:t>
            </w:r>
            <w:r>
              <w:rPr>
                <w:rFonts w:ascii="Helvetica"/>
                <w:color w:val="000000"/>
                <w:sz w:val="22"/>
                <w:szCs w:val="22"/>
              </w:rPr>
              <w:t>           </w:t>
            </w:r>
          </w:p>
        </w:tc>
        <w:tc>
          <w:tcPr>
            <w:tcW w:w="21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965E7"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 xml:space="preserve">desc devtools dplyr Hmisc knitr lifecycle lubridate magrittr methods piggyback pkgdown purrr readxl ready4 ready4show ready4use rlang sinew stats stringi stringr testit testthat </w:t>
            </w:r>
            <w:r>
              <w:rPr>
                <w:rFonts w:ascii="Helvetica"/>
                <w:color w:val="000000"/>
                <w:sz w:val="22"/>
                <w:szCs w:val="22"/>
              </w:rPr>
              <w:t>tibble tidyr tools usethis utils xfun</w:t>
            </w:r>
          </w:p>
        </w:tc>
      </w:tr>
      <w:tr w:rsidR="00B53FB9" w14:paraId="768B0BDB" w14:textId="77777777" w:rsidTr="00274464">
        <w:trPr>
          <w:cantSplit/>
          <w:jc w:val="center"/>
        </w:trPr>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0CCAB"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ready4class</w:t>
            </w:r>
          </w:p>
        </w:tc>
        <w:tc>
          <w:tcPr>
            <w:tcW w:w="2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89463"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[3]</w:t>
            </w:r>
          </w:p>
        </w:tc>
        <w:tc>
          <w:tcPr>
            <w:tcW w:w="5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172C1"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Functions</w:t>
            </w:r>
          </w:p>
        </w:tc>
        <w:tc>
          <w:tcPr>
            <w:tcW w:w="1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C3951" w14:textId="7102FAA4"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T2-3</w:t>
            </w:r>
            <w:r>
              <w:rPr>
                <w:rFonts w:ascii="Helvetica"/>
                <w:color w:val="000000"/>
                <w:sz w:val="22"/>
                <w:szCs w:val="22"/>
              </w:rPr>
              <w:t>       </w:t>
            </w:r>
            <w:r w:rsidR="00274464">
              <w:rPr>
                <w:rFonts w:ascii="Helvetica"/>
                <w:color w:val="000000"/>
                <w:sz w:val="22"/>
                <w:szCs w:val="22"/>
              </w:rPr>
              <w:t xml:space="preserve"> </w:t>
            </w:r>
            <w:r>
              <w:rPr>
                <w:rFonts w:ascii="Helvetica"/>
                <w:color w:val="000000"/>
                <w:sz w:val="22"/>
                <w:szCs w:val="22"/>
              </w:rPr>
              <w:t>M2</w:t>
            </w:r>
            <w:r>
              <w:rPr>
                <w:rFonts w:ascii="Helvetica"/>
                <w:color w:val="000000"/>
                <w:sz w:val="22"/>
                <w:szCs w:val="22"/>
              </w:rPr>
              <w:t>   </w:t>
            </w:r>
            <w:r w:rsidR="00274464">
              <w:rPr>
                <w:rFonts w:ascii="Helvetica"/>
                <w:color w:val="000000"/>
                <w:sz w:val="22"/>
                <w:szCs w:val="22"/>
              </w:rPr>
              <w:t xml:space="preserve">    </w:t>
            </w:r>
            <w:r>
              <w:rPr>
                <w:rFonts w:ascii="Helvetica"/>
                <w:color w:val="000000"/>
                <w:sz w:val="22"/>
                <w:szCs w:val="22"/>
              </w:rPr>
              <w:t>E1-2</w:t>
            </w:r>
            <w:r>
              <w:rPr>
                <w:rFonts w:ascii="Helvetica"/>
                <w:color w:val="000000"/>
                <w:sz w:val="22"/>
                <w:szCs w:val="22"/>
              </w:rPr>
              <w:t>         </w:t>
            </w:r>
          </w:p>
        </w:tc>
        <w:tc>
          <w:tcPr>
            <w:tcW w:w="21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FC526"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devtools dplyr fs gtools Hmisc knitr lifecycle magrittr methods purrr ready4 ready4fun ready4show rlang stats stringi stringr testit testthat tibble tidyr usethi</w:t>
            </w:r>
            <w:r>
              <w:rPr>
                <w:rFonts w:ascii="Helvetica"/>
                <w:color w:val="000000"/>
                <w:sz w:val="22"/>
                <w:szCs w:val="22"/>
              </w:rPr>
              <w:t>s utils</w:t>
            </w:r>
          </w:p>
        </w:tc>
      </w:tr>
      <w:tr w:rsidR="00B53FB9" w14:paraId="7F81707F" w14:textId="77777777" w:rsidTr="00274464">
        <w:trPr>
          <w:cantSplit/>
          <w:jc w:val="center"/>
        </w:trPr>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2D495"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ready4pack</w:t>
            </w:r>
          </w:p>
        </w:tc>
        <w:tc>
          <w:tcPr>
            <w:tcW w:w="2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23411"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[4]</w:t>
            </w:r>
          </w:p>
        </w:tc>
        <w:tc>
          <w:tcPr>
            <w:tcW w:w="5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44525"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Libraries</w:t>
            </w:r>
          </w:p>
        </w:tc>
        <w:tc>
          <w:tcPr>
            <w:tcW w:w="1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D7588" w14:textId="7A8D8239"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T1</w:t>
            </w:r>
            <w:r>
              <w:rPr>
                <w:rFonts w:ascii="Helvetica"/>
                <w:color w:val="000000"/>
                <w:sz w:val="22"/>
                <w:szCs w:val="22"/>
              </w:rPr>
              <w:t>     </w:t>
            </w:r>
            <w:r>
              <w:rPr>
                <w:rFonts w:ascii="Helvetica"/>
                <w:color w:val="000000"/>
                <w:sz w:val="22"/>
                <w:szCs w:val="22"/>
              </w:rPr>
              <w:t>I1-3</w:t>
            </w:r>
            <w:r>
              <w:rPr>
                <w:rFonts w:ascii="Helvetica"/>
                <w:color w:val="000000"/>
                <w:sz w:val="22"/>
                <w:szCs w:val="22"/>
              </w:rPr>
              <w:t> </w:t>
            </w:r>
            <w:r>
              <w:rPr>
                <w:rFonts w:ascii="Helvetica"/>
                <w:color w:val="000000"/>
                <w:sz w:val="22"/>
                <w:szCs w:val="22"/>
              </w:rPr>
              <w:t>M1-2</w:t>
            </w:r>
            <w:r>
              <w:rPr>
                <w:rFonts w:ascii="Helvetica"/>
                <w:color w:val="000000"/>
                <w:sz w:val="22"/>
                <w:szCs w:val="22"/>
              </w:rPr>
              <w:t> </w:t>
            </w:r>
            <w:r w:rsidR="00274464">
              <w:rPr>
                <w:rFonts w:ascii="Helvetica"/>
                <w:color w:val="000000"/>
                <w:sz w:val="22"/>
                <w:szCs w:val="22"/>
              </w:rPr>
              <w:t xml:space="preserve">  </w:t>
            </w:r>
            <w:r>
              <w:rPr>
                <w:rFonts w:ascii="Helvetica"/>
                <w:color w:val="000000"/>
                <w:sz w:val="22"/>
                <w:szCs w:val="22"/>
              </w:rPr>
              <w:t>E1</w:t>
            </w:r>
            <w:r>
              <w:rPr>
                <w:rFonts w:ascii="Helvetica"/>
                <w:color w:val="000000"/>
                <w:sz w:val="22"/>
                <w:szCs w:val="22"/>
              </w:rPr>
              <w:t>   </w:t>
            </w:r>
            <w:r>
              <w:rPr>
                <w:rFonts w:ascii="Helvetica"/>
                <w:color w:val="000000"/>
                <w:sz w:val="22"/>
                <w:szCs w:val="22"/>
              </w:rPr>
              <w:t>L1,3</w:t>
            </w:r>
            <w:r>
              <w:rPr>
                <w:rFonts w:ascii="Helvetica"/>
                <w:color w:val="000000"/>
                <w:sz w:val="22"/>
                <w:szCs w:val="22"/>
              </w:rPr>
              <w:t>     </w:t>
            </w:r>
          </w:p>
        </w:tc>
        <w:tc>
          <w:tcPr>
            <w:tcW w:w="21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2BB1F"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dataverse dplyr knitr lifecycle magrittr methods purrr ready4 ready4class ready4fun rlang stringr testthat tibble tidyr utils</w:t>
            </w:r>
          </w:p>
        </w:tc>
      </w:tr>
      <w:tr w:rsidR="00B53FB9" w14:paraId="00D47040" w14:textId="77777777" w:rsidTr="00274464">
        <w:trPr>
          <w:cantSplit/>
          <w:jc w:val="center"/>
        </w:trPr>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5A8FB"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ready4use</w:t>
            </w:r>
          </w:p>
        </w:tc>
        <w:tc>
          <w:tcPr>
            <w:tcW w:w="2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06DF0"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[5]</w:t>
            </w:r>
          </w:p>
        </w:tc>
        <w:tc>
          <w:tcPr>
            <w:tcW w:w="5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67856"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Data</w:t>
            </w:r>
          </w:p>
        </w:tc>
        <w:tc>
          <w:tcPr>
            <w:tcW w:w="12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367AA" w14:textId="21C9C908"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T1-2</w:t>
            </w:r>
            <w:r>
              <w:rPr>
                <w:rFonts w:ascii="Helvetica"/>
                <w:color w:val="000000"/>
                <w:sz w:val="22"/>
                <w:szCs w:val="22"/>
              </w:rPr>
              <w:t>       </w:t>
            </w:r>
            <w:r w:rsidR="00274464">
              <w:rPr>
                <w:rFonts w:ascii="Helvetica"/>
                <w:color w:val="000000"/>
                <w:sz w:val="22"/>
                <w:szCs w:val="22"/>
              </w:rPr>
              <w:t xml:space="preserve">  </w:t>
            </w:r>
            <w:r>
              <w:rPr>
                <w:rFonts w:ascii="Helvetica"/>
                <w:color w:val="000000"/>
                <w:sz w:val="22"/>
                <w:szCs w:val="22"/>
              </w:rPr>
              <w:t>M1</w:t>
            </w:r>
            <w:r>
              <w:rPr>
                <w:rFonts w:ascii="Helvetica"/>
                <w:color w:val="000000"/>
                <w:sz w:val="22"/>
                <w:szCs w:val="22"/>
              </w:rPr>
              <w:t>   </w:t>
            </w:r>
            <w:r w:rsidR="00274464">
              <w:rPr>
                <w:rFonts w:ascii="Helvetica"/>
                <w:color w:val="000000"/>
                <w:sz w:val="22"/>
                <w:szCs w:val="22"/>
              </w:rPr>
              <w:t xml:space="preserve">    </w:t>
            </w:r>
            <w:r>
              <w:rPr>
                <w:rFonts w:ascii="Helvetica"/>
                <w:color w:val="000000"/>
                <w:sz w:val="22"/>
                <w:szCs w:val="22"/>
              </w:rPr>
              <w:t>E3</w:t>
            </w:r>
            <w:r>
              <w:rPr>
                <w:rFonts w:ascii="Helvetica"/>
                <w:color w:val="000000"/>
                <w:sz w:val="22"/>
                <w:szCs w:val="22"/>
              </w:rPr>
              <w:t> </w:t>
            </w:r>
            <w:r w:rsidR="00274464">
              <w:rPr>
                <w:rFonts w:ascii="Helvetica"/>
                <w:color w:val="000000"/>
                <w:sz w:val="22"/>
                <w:szCs w:val="22"/>
              </w:rPr>
              <w:t xml:space="preserve">  </w:t>
            </w:r>
            <w:r>
              <w:rPr>
                <w:rFonts w:ascii="Helvetica"/>
                <w:color w:val="000000"/>
                <w:sz w:val="22"/>
                <w:szCs w:val="22"/>
              </w:rPr>
              <w:t>L2-3</w:t>
            </w:r>
            <w:r>
              <w:rPr>
                <w:rFonts w:ascii="Helvetica"/>
                <w:color w:val="000000"/>
                <w:sz w:val="22"/>
                <w:szCs w:val="22"/>
              </w:rPr>
              <w:t>     </w:t>
            </w:r>
          </w:p>
        </w:tc>
        <w:tc>
          <w:tcPr>
            <w:tcW w:w="21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CB83A"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data.table dataverse dplyr fs Hmisc knitr lifecycle magrittr methods piggyback purrr readxl ready4 ready4show rlang stats stringi stringr testit testthat tibble tidyr utils</w:t>
            </w:r>
          </w:p>
        </w:tc>
      </w:tr>
      <w:tr w:rsidR="00B53FB9" w14:paraId="38B71EA0" w14:textId="77777777" w:rsidTr="00274464">
        <w:trPr>
          <w:cantSplit/>
          <w:jc w:val="center"/>
        </w:trPr>
        <w:tc>
          <w:tcPr>
            <w:tcW w:w="70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E2FF5E"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ready4show</w:t>
            </w:r>
          </w:p>
        </w:tc>
        <w:tc>
          <w:tcPr>
            <w:tcW w:w="27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6BBB39"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[6]</w:t>
            </w:r>
          </w:p>
        </w:tc>
        <w:tc>
          <w:tcPr>
            <w:tcW w:w="58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FA6BAC"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Reporting</w:t>
            </w:r>
          </w:p>
        </w:tc>
        <w:tc>
          <w:tcPr>
            <w:tcW w:w="126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0189E4" w14:textId="405755A5"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T2,4,6</w:t>
            </w:r>
            <w:r>
              <w:rPr>
                <w:rFonts w:ascii="Helvetica"/>
                <w:color w:val="000000"/>
                <w:sz w:val="22"/>
                <w:szCs w:val="22"/>
              </w:rPr>
              <w:t>                  </w:t>
            </w:r>
            <w:r>
              <w:rPr>
                <w:rFonts w:ascii="Helvetica"/>
                <w:color w:val="000000"/>
                <w:sz w:val="22"/>
                <w:szCs w:val="22"/>
              </w:rPr>
              <w:t xml:space="preserve"> </w:t>
            </w:r>
            <w:r>
              <w:rPr>
                <w:rFonts w:ascii="Helvetica"/>
                <w:color w:val="000000"/>
                <w:sz w:val="22"/>
                <w:szCs w:val="22"/>
              </w:rPr>
              <w:t> </w:t>
            </w:r>
            <w:r>
              <w:rPr>
                <w:rFonts w:ascii="Helvetica"/>
                <w:color w:val="000000"/>
                <w:sz w:val="22"/>
                <w:szCs w:val="22"/>
              </w:rPr>
              <w:t xml:space="preserve"> </w:t>
            </w:r>
            <w:r>
              <w:rPr>
                <w:rFonts w:ascii="Helvetica"/>
                <w:color w:val="000000"/>
                <w:sz w:val="22"/>
                <w:szCs w:val="22"/>
              </w:rPr>
              <w:t> </w:t>
            </w:r>
            <w:r>
              <w:rPr>
                <w:rFonts w:ascii="Helvetica"/>
                <w:color w:val="000000"/>
                <w:sz w:val="22"/>
                <w:szCs w:val="22"/>
              </w:rPr>
              <w:t xml:space="preserve"> </w:t>
            </w:r>
            <w:r>
              <w:rPr>
                <w:rFonts w:ascii="Helvetica"/>
                <w:color w:val="000000"/>
                <w:sz w:val="22"/>
                <w:szCs w:val="22"/>
              </w:rPr>
              <w:t> </w:t>
            </w:r>
            <w:r>
              <w:rPr>
                <w:rFonts w:ascii="Helvetica"/>
                <w:color w:val="000000"/>
                <w:sz w:val="22"/>
                <w:szCs w:val="22"/>
              </w:rPr>
              <w:t xml:space="preserve"> </w:t>
            </w:r>
            <w:r w:rsidR="00274464">
              <w:rPr>
                <w:rFonts w:ascii="Helvetica"/>
                <w:color w:val="000000"/>
                <w:sz w:val="22"/>
                <w:szCs w:val="22"/>
              </w:rPr>
              <w:t xml:space="preserve">           </w:t>
            </w:r>
            <w:r>
              <w:rPr>
                <w:rFonts w:ascii="Helvetica"/>
                <w:color w:val="000000"/>
                <w:sz w:val="22"/>
                <w:szCs w:val="22"/>
              </w:rPr>
              <w:t>Y1-2</w:t>
            </w:r>
            <w:r>
              <w:rPr>
                <w:rFonts w:ascii="Helvetica"/>
                <w:color w:val="000000"/>
                <w:sz w:val="22"/>
                <w:szCs w:val="22"/>
              </w:rPr>
              <w:t> </w:t>
            </w:r>
          </w:p>
        </w:tc>
        <w:tc>
          <w:tcPr>
            <w:tcW w:w="216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13B297" w14:textId="77777777" w:rsidR="00B53FB9" w:rsidRDefault="00FF57A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dataverse DescTools dplyr flextable grDevices here Hmisc kableExtra knitr knitrBootstrap lifecycle magrittr methods officer purrr ready4 rlang rmarkdown stringi stringr testthat tibble tidyr utils xtable</w:t>
            </w:r>
          </w:p>
        </w:tc>
      </w:tr>
    </w:tbl>
    <w:p w14:paraId="2E39135E" w14:textId="77777777" w:rsidR="00274464" w:rsidRDefault="00274464">
      <w:pPr>
        <w:pStyle w:val="TableCaption"/>
        <w:rPr>
          <w:b/>
        </w:rPr>
        <w:sectPr w:rsidR="00274464" w:rsidSect="00274464">
          <w:pgSz w:w="16848" w:h="11952" w:orient="landscape"/>
          <w:pgMar w:top="720" w:right="1800" w:bottom="720" w:left="1800" w:header="720" w:footer="720" w:gutter="720"/>
          <w:cols w:space="720"/>
          <w:docGrid w:linePitch="326"/>
        </w:sectPr>
      </w:pPr>
    </w:p>
    <w:tbl>
      <w:tblPr>
        <w:tblW w:w="5000" w:type="pct"/>
        <w:jc w:val="center"/>
        <w:tblLook w:val="0420" w:firstRow="1" w:lastRow="0" w:firstColumn="0" w:lastColumn="0" w:noHBand="0" w:noVBand="1"/>
      </w:tblPr>
      <w:tblGrid>
        <w:gridCol w:w="1428"/>
        <w:gridCol w:w="2684"/>
        <w:gridCol w:w="851"/>
        <w:gridCol w:w="8285"/>
      </w:tblGrid>
      <w:tr w:rsidR="00131AD6" w14:paraId="31C986E8" w14:textId="77777777" w:rsidTr="00131AD6">
        <w:trPr>
          <w:cantSplit/>
          <w:tblHeader/>
          <w:jc w:val="center"/>
        </w:trPr>
        <w:tc>
          <w:tcPr>
            <w:tcW w:w="5000" w:type="pct"/>
            <w:gridSpan w:val="4"/>
            <w:tcBorders>
              <w:bottom w:val="single" w:sz="18" w:space="0" w:color="666666"/>
            </w:tcBorders>
            <w:shd w:val="clear" w:color="auto" w:fill="FFFFFF"/>
            <w:tcMar>
              <w:top w:w="0" w:type="dxa"/>
              <w:left w:w="0" w:type="dxa"/>
              <w:bottom w:w="0" w:type="dxa"/>
              <w:right w:w="0" w:type="dxa"/>
            </w:tcMar>
            <w:vAlign w:val="center"/>
          </w:tcPr>
          <w:p w14:paraId="63759B09" w14:textId="45276E38" w:rsidR="00131AD6" w:rsidRDefault="00131AD6" w:rsidP="00131AD6">
            <w:pPr>
              <w:pStyle w:val="TableCaption"/>
              <w:rPr>
                <w:rFonts w:ascii="Helvetica"/>
                <w:color w:val="000000"/>
                <w:sz w:val="22"/>
                <w:szCs w:val="22"/>
              </w:rPr>
            </w:pPr>
            <w:r>
              <w:rPr>
                <w:b/>
              </w:rPr>
              <w:lastRenderedPageBreak/>
              <w:t xml:space="preserve">Table </w:t>
            </w:r>
            <w:bookmarkStart w:id="16" w:name="checktb"/>
            <w:r>
              <w:rPr>
                <w:b/>
              </w:rPr>
              <w:fldChar w:fldCharType="begin"/>
            </w:r>
            <w:r>
              <w:rPr>
                <w:b/>
              </w:rPr>
              <w:instrText>SEQ tab \* Arabic</w:instrText>
            </w:r>
            <w:r>
              <w:rPr>
                <w:b/>
              </w:rPr>
              <w:fldChar w:fldCharType="end"/>
            </w:r>
            <w:bookmarkEnd w:id="16"/>
            <w:r>
              <w:t>: TIMELY Checklist applied to utility mapping study</w:t>
            </w:r>
          </w:p>
        </w:tc>
      </w:tr>
      <w:tr w:rsidR="00274464" w14:paraId="4169658A" w14:textId="77777777" w:rsidTr="00131AD6">
        <w:trPr>
          <w:cantSplit/>
          <w:tblHeader/>
          <w:jc w:val="center"/>
        </w:trPr>
        <w:tc>
          <w:tcPr>
            <w:tcW w:w="539" w:type="pct"/>
            <w:tcBorders>
              <w:top w:val="single" w:sz="1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A1ECA2"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Code</w:t>
            </w:r>
          </w:p>
        </w:tc>
        <w:tc>
          <w:tcPr>
            <w:tcW w:w="1013" w:type="pct"/>
            <w:tcBorders>
              <w:top w:val="single" w:sz="1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FFB4E7"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Standard</w:t>
            </w:r>
          </w:p>
        </w:tc>
        <w:tc>
          <w:tcPr>
            <w:tcW w:w="321" w:type="pct"/>
            <w:tcBorders>
              <w:top w:val="single" w:sz="1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CBF426"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Met?</w:t>
            </w:r>
          </w:p>
        </w:tc>
        <w:tc>
          <w:tcPr>
            <w:tcW w:w="3127" w:type="pct"/>
            <w:tcBorders>
              <w:top w:val="single" w:sz="1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621918"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Description</w:t>
            </w:r>
          </w:p>
        </w:tc>
      </w:tr>
      <w:tr w:rsidR="00274464" w14:paraId="7878909B"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94557"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T1</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5C4C9"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Publicly archived</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B5D57"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89211"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5 libraries (youthvars, scorz, specific, TTU and youthu) [1</w:t>
            </w:r>
            <w:r>
              <w:rPr>
                <w:rFonts w:ascii="Helvetica"/>
                <w:color w:val="000000"/>
                <w:sz w:val="22"/>
                <w:szCs w:val="22"/>
              </w:rPr>
              <w:t>–</w:t>
            </w:r>
            <w:r>
              <w:rPr>
                <w:rFonts w:ascii="Helvetica"/>
                <w:color w:val="000000"/>
                <w:sz w:val="22"/>
                <w:szCs w:val="22"/>
              </w:rPr>
              <w:t>5], 3 programs [6</w:t>
            </w:r>
            <w:r>
              <w:rPr>
                <w:rFonts w:ascii="Helvetica"/>
                <w:color w:val="000000"/>
                <w:sz w:val="22"/>
                <w:szCs w:val="22"/>
              </w:rPr>
              <w:t>–</w:t>
            </w:r>
            <w:r>
              <w:rPr>
                <w:rFonts w:ascii="Helvetica"/>
                <w:color w:val="000000"/>
                <w:sz w:val="22"/>
                <w:szCs w:val="22"/>
              </w:rPr>
              <w:t>8], 2 sub-routines [9,10] and 2 datasets [11,12] are permanently archived with unique identifiers.</w:t>
            </w:r>
          </w:p>
        </w:tc>
      </w:tr>
      <w:tr w:rsidR="00274464" w14:paraId="06E69937"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082DE"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T2</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96287"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Documented</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5B3C0"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DBD5F" w14:textId="2A6C582F"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 xml:space="preserve">All code libraries have documenting websites with URLs that concatenate </w:t>
            </w:r>
            <w:r>
              <w:rPr>
                <w:rFonts w:ascii="Helvetica"/>
                <w:color w:val="000000"/>
                <w:sz w:val="22"/>
                <w:szCs w:val="22"/>
              </w:rPr>
              <w:t>‘</w:t>
            </w:r>
            <w:hyperlink r:id="rId15">
              <w:r>
                <w:rPr>
                  <w:rFonts w:ascii="Helvetica"/>
                  <w:color w:val="0000FF"/>
                  <w:sz w:val="22"/>
                  <w:szCs w:val="22"/>
                </w:rPr>
                <w:t>https://ready4-dev.github.io/</w:t>
              </w:r>
            </w:hyperlink>
            <w:r>
              <w:rPr>
                <w:rFonts w:ascii="Helvetica"/>
                <w:color w:val="000000"/>
                <w:sz w:val="22"/>
                <w:szCs w:val="22"/>
              </w:rPr>
              <w:t>’</w:t>
            </w:r>
            <w:r>
              <w:rPr>
                <w:rFonts w:ascii="Helvetica"/>
                <w:color w:val="000000"/>
                <w:sz w:val="22"/>
                <w:szCs w:val="22"/>
              </w:rPr>
              <w:t xml:space="preserve"> and the package name (e.g.</w:t>
            </w:r>
            <w:r>
              <w:rPr>
                <w:rFonts w:ascii="Helvetica"/>
                <w:color w:val="000000"/>
                <w:sz w:val="22"/>
                <w:szCs w:val="22"/>
              </w:rPr>
              <w:t> </w:t>
            </w:r>
            <w:hyperlink r:id="rId16">
              <w:r>
                <w:rPr>
                  <w:rFonts w:ascii="Helvetica"/>
                  <w:color w:val="0000FF"/>
                  <w:sz w:val="22"/>
                  <w:szCs w:val="22"/>
                </w:rPr>
                <w:t>https://ready4-dev.github.io/youthvars</w:t>
              </w:r>
            </w:hyperlink>
            <w:r>
              <w:rPr>
                <w:rFonts w:ascii="Helvetica"/>
                <w:color w:val="000000"/>
                <w:sz w:val="22"/>
                <w:szCs w:val="22"/>
              </w:rPr>
              <w:t>). All three Markdown programs are self-documenting, with one [6] including additional instructions in a README file. Only one sub-routine [10] is documented with a meaningful README file. All datasets have meaningful metadata descriptors.</w:t>
            </w:r>
          </w:p>
        </w:tc>
      </w:tr>
      <w:tr w:rsidR="00274464" w14:paraId="2B5A2BF3"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09331"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T3</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BB230"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Consistent syntax</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FD127"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7865A"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All libraries, programs and sub-routines use the same house style, which allows most library documentation to be written by algorithms from the ready4fun package [13]. All libraries except [5] use framework syntax, as does one program [6].</w:t>
            </w:r>
          </w:p>
        </w:tc>
      </w:tr>
      <w:tr w:rsidR="00274464" w14:paraId="41E5F3DD"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4C97E"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T4</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2B3CC"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Literately programmed</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88ED2"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F5EB"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All programs use literate programming.</w:t>
            </w:r>
          </w:p>
        </w:tc>
      </w:tr>
      <w:tr w:rsidR="00274464" w14:paraId="61A69FE3"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947AB"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T5</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F318E"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Code coverage</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CE489"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No</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82E56"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No current reporting of code coverage.</w:t>
            </w:r>
          </w:p>
        </w:tc>
      </w:tr>
      <w:tr w:rsidR="00274464" w14:paraId="33BF0CDE"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0B10A"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T6</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4A3D9"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Reproducible</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EA628"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91CB5"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All parts of the study workflow from raw data ingest through to data processing, analysis, reporting and dissemination of study outputs can be reproduced (if granted access to source data) or replicated (using supplied synthetic data) with one program [6].</w:t>
            </w:r>
          </w:p>
        </w:tc>
      </w:tr>
      <w:tr w:rsidR="00274464" w14:paraId="7670E356"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D7491"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I1</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DC94C"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Version controlled</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054A9"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C882B"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All code is version controlled using Git and GitHub. All source code is available in a GitHub organisation [14].</w:t>
            </w:r>
          </w:p>
        </w:tc>
      </w:tr>
      <w:tr w:rsidR="00274464" w14:paraId="7F858124"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E550C"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I2</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A278"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Semanticly versioned</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D220"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3EB44"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Semantic version is used in all code. As no code library has yet been submitted to CRAN, only the development version extensions of each version number have been incremented to date.</w:t>
            </w:r>
          </w:p>
        </w:tc>
      </w:tr>
      <w:tr w:rsidR="00274464" w14:paraId="05FB626C"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8426E"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I3</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55A6"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Continuously integrated</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7730F"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5D14D" w14:textId="7F35E3DC"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 xml:space="preserve">All six libraries use continuous integration (CI). CI results for each library can be viewed at a URL that concatenates </w:t>
            </w:r>
            <w:r>
              <w:rPr>
                <w:rFonts w:ascii="Helvetica"/>
                <w:color w:val="000000"/>
                <w:sz w:val="22"/>
                <w:szCs w:val="22"/>
              </w:rPr>
              <w:t>‘</w:t>
            </w:r>
            <w:hyperlink r:id="rId17">
              <w:r>
                <w:rPr>
                  <w:rFonts w:ascii="Helvetica"/>
                  <w:color w:val="0000FF"/>
                  <w:sz w:val="22"/>
                  <w:szCs w:val="22"/>
                </w:rPr>
                <w:t>https://github.com/ready4-dev/</w:t>
              </w:r>
            </w:hyperlink>
            <w:r>
              <w:rPr>
                <w:rFonts w:ascii="Helvetica"/>
                <w:color w:val="000000"/>
                <w:sz w:val="22"/>
                <w:szCs w:val="22"/>
              </w:rPr>
              <w:t>’</w:t>
            </w:r>
            <w:r>
              <w:rPr>
                <w:rFonts w:ascii="Helvetica"/>
                <w:color w:val="000000"/>
                <w:sz w:val="22"/>
                <w:szCs w:val="22"/>
              </w:rPr>
              <w:t xml:space="preserve">, the package name and </w:t>
            </w:r>
            <w:r>
              <w:rPr>
                <w:rFonts w:ascii="Helvetica"/>
                <w:color w:val="000000"/>
                <w:sz w:val="22"/>
                <w:szCs w:val="22"/>
              </w:rPr>
              <w:t>‘</w:t>
            </w:r>
            <w:r>
              <w:rPr>
                <w:rFonts w:ascii="Helvetica"/>
                <w:color w:val="000000"/>
                <w:sz w:val="22"/>
                <w:szCs w:val="22"/>
              </w:rPr>
              <w:t>/actions</w:t>
            </w:r>
            <w:r>
              <w:rPr>
                <w:rFonts w:ascii="Helvetica"/>
                <w:color w:val="000000"/>
                <w:sz w:val="22"/>
                <w:szCs w:val="22"/>
              </w:rPr>
              <w:t>’</w:t>
            </w:r>
            <w:r>
              <w:rPr>
                <w:rFonts w:ascii="Helvetica"/>
                <w:color w:val="000000"/>
                <w:sz w:val="22"/>
                <w:szCs w:val="22"/>
              </w:rPr>
              <w:t xml:space="preserve"> (e.g.</w:t>
            </w:r>
            <w:r>
              <w:rPr>
                <w:rFonts w:ascii="Helvetica"/>
                <w:color w:val="000000"/>
                <w:sz w:val="22"/>
                <w:szCs w:val="22"/>
              </w:rPr>
              <w:t> </w:t>
            </w:r>
            <w:hyperlink r:id="rId18">
              <w:r>
                <w:rPr>
                  <w:rFonts w:ascii="Helvetica"/>
                  <w:color w:val="0000FF"/>
                  <w:sz w:val="22"/>
                  <w:szCs w:val="22"/>
                </w:rPr>
                <w:t>https://github.com/ready4-dev/youthvars/actions</w:t>
              </w:r>
            </w:hyperlink>
            <w:r>
              <w:rPr>
                <w:rFonts w:ascii="Helvetica"/>
                <w:color w:val="000000"/>
                <w:sz w:val="22"/>
                <w:szCs w:val="22"/>
              </w:rPr>
              <w:t>)</w:t>
            </w:r>
          </w:p>
        </w:tc>
      </w:tr>
      <w:tr w:rsidR="00274464" w14:paraId="36DF9F52"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B8EFF"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lastRenderedPageBreak/>
              <w:t>I4</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9843C"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Deprecation</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2C319"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34CA1" w14:textId="66DF459D"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Retired code is deprecated using lifecycle package tools (e.g.</w:t>
            </w:r>
            <w:r>
              <w:rPr>
                <w:rFonts w:ascii="Helvetica"/>
                <w:color w:val="000000"/>
                <w:sz w:val="22"/>
                <w:szCs w:val="22"/>
              </w:rPr>
              <w:t> </w:t>
            </w:r>
            <w:r>
              <w:rPr>
                <w:rFonts w:ascii="Helvetica"/>
                <w:color w:val="000000"/>
                <w:sz w:val="22"/>
                <w:szCs w:val="22"/>
              </w:rPr>
              <w:t xml:space="preserve">everything after </w:t>
            </w:r>
            <w:r>
              <w:rPr>
                <w:rFonts w:ascii="Helvetica"/>
                <w:color w:val="000000"/>
                <w:sz w:val="22"/>
                <w:szCs w:val="22"/>
              </w:rPr>
              <w:t>“</w:t>
            </w:r>
            <w:r>
              <w:rPr>
                <w:rFonts w:ascii="Helvetica"/>
                <w:color w:val="000000"/>
                <w:sz w:val="22"/>
                <w:szCs w:val="22"/>
              </w:rPr>
              <w:t>## DEPRECATED FNS</w:t>
            </w:r>
            <w:r>
              <w:rPr>
                <w:rFonts w:ascii="Helvetica"/>
                <w:color w:val="000000"/>
                <w:sz w:val="22"/>
                <w:szCs w:val="22"/>
              </w:rPr>
              <w:t>”</w:t>
            </w:r>
            <w:r>
              <w:rPr>
                <w:rFonts w:ascii="Helvetica"/>
                <w:color w:val="000000"/>
                <w:sz w:val="22"/>
                <w:szCs w:val="22"/>
              </w:rPr>
              <w:t xml:space="preserve"> in </w:t>
            </w:r>
            <w:hyperlink r:id="rId19">
              <w:r>
                <w:rPr>
                  <w:rFonts w:ascii="Helvetica"/>
                  <w:color w:val="0000FF"/>
                  <w:sz w:val="22"/>
                  <w:szCs w:val="22"/>
                </w:rPr>
                <w:t>https://github.com/ready4-dev/youthvars/blob/main/data-raw/fns/add.R</w:t>
              </w:r>
            </w:hyperlink>
            <w:r>
              <w:rPr>
                <w:rFonts w:ascii="Helvetica"/>
                <w:color w:val="000000"/>
                <w:sz w:val="22"/>
                <w:szCs w:val="22"/>
              </w:rPr>
              <w:t xml:space="preserve"> ). Package vignettes and datasets are also deprecated e.g.</w:t>
            </w:r>
            <w:r>
              <w:rPr>
                <w:rFonts w:ascii="Helvetica"/>
                <w:color w:val="000000"/>
                <w:sz w:val="22"/>
                <w:szCs w:val="22"/>
              </w:rPr>
              <w:t> </w:t>
            </w:r>
            <w:hyperlink r:id="rId20">
              <w:r>
                <w:rPr>
                  <w:rFonts w:ascii="Helvetica"/>
                  <w:color w:val="0000FF"/>
                  <w:sz w:val="22"/>
                  <w:szCs w:val="22"/>
                </w:rPr>
                <w:t>https://ready4-dev.github.io/youthvars/articles/Replication_DS.html</w:t>
              </w:r>
            </w:hyperlink>
            <w:r>
              <w:rPr>
                <w:rFonts w:ascii="Helvetica"/>
                <w:color w:val="000000"/>
                <w:sz w:val="22"/>
                <w:szCs w:val="22"/>
              </w:rPr>
              <w:t xml:space="preserve"> )</w:t>
            </w:r>
          </w:p>
        </w:tc>
      </w:tr>
      <w:tr w:rsidR="00274464" w14:paraId="4DC72D9E"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FD6AB"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M1</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B3BB4"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Separate code and data</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E6392"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C98E"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All development code is stored on repos in a GitHub organisation [14] and all archived releases are available in a Zenodo community [15]. All non-confidential data is stored in repositories within a Harvard Dataverse collection [16].</w:t>
            </w:r>
          </w:p>
        </w:tc>
      </w:tr>
      <w:tr w:rsidR="00274464" w14:paraId="7EA814D2"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DE8DA"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M2</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AE6F6"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Encapsulated</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B3744"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42BFA" w14:textId="154335BD"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Four [1</w:t>
            </w:r>
            <w:r>
              <w:rPr>
                <w:rFonts w:ascii="Helvetica"/>
                <w:color w:val="000000"/>
                <w:sz w:val="22"/>
                <w:szCs w:val="22"/>
              </w:rPr>
              <w:t>–</w:t>
            </w:r>
            <w:r>
              <w:rPr>
                <w:rFonts w:ascii="Helvetica"/>
                <w:color w:val="000000"/>
                <w:sz w:val="22"/>
                <w:szCs w:val="22"/>
              </w:rPr>
              <w:t xml:space="preserve">4] out of five libraries include encapsulated modules. Examples are the items beginning with Scorz, Specific and Youthvars that are listed in this table: </w:t>
            </w:r>
            <w:hyperlink r:id="rId21">
              <w:r>
                <w:rPr>
                  <w:rFonts w:ascii="Helvetica"/>
                  <w:color w:val="0000FF"/>
                  <w:sz w:val="22"/>
                  <w:szCs w:val="22"/>
                </w:rPr>
                <w:t>https://ready4-dev.github.io/ready4/articles/V_01.html#current-ready4-framework-modules</w:t>
              </w:r>
            </w:hyperlink>
            <w:r>
              <w:rPr>
                <w:rFonts w:ascii="Helvetica"/>
                <w:color w:val="000000"/>
                <w:sz w:val="22"/>
                <w:szCs w:val="22"/>
              </w:rPr>
              <w:t xml:space="preserve"> as well as the S4 classess from the TTU package listed here: </w:t>
            </w:r>
            <w:hyperlink r:id="rId22">
              <w:r>
                <w:rPr>
                  <w:rFonts w:ascii="Helvetica"/>
                  <w:color w:val="0000FF"/>
                  <w:sz w:val="22"/>
                  <w:szCs w:val="22"/>
                </w:rPr>
                <w:t>https://ready4-dev.github.io/TTU/reference/index.html</w:t>
              </w:r>
            </w:hyperlink>
          </w:p>
        </w:tc>
      </w:tr>
      <w:tr w:rsidR="00274464" w14:paraId="10C1B9A2"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3B800"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E1</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68749"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Libraries</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0A03C"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FF7CA"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 xml:space="preserve">All code libraries include functions. The most complete list of functions for each library is available by clicking the </w:t>
            </w:r>
            <w:r>
              <w:rPr>
                <w:rFonts w:ascii="Helvetica"/>
                <w:color w:val="000000"/>
                <w:sz w:val="22"/>
                <w:szCs w:val="22"/>
              </w:rPr>
              <w:t>‘</w:t>
            </w:r>
            <w:r>
              <w:rPr>
                <w:rFonts w:ascii="Helvetica"/>
                <w:color w:val="000000"/>
                <w:sz w:val="22"/>
                <w:szCs w:val="22"/>
              </w:rPr>
              <w:t>Manual - Developer (PDF)</w:t>
            </w:r>
            <w:r>
              <w:rPr>
                <w:rFonts w:ascii="Helvetica"/>
                <w:color w:val="000000"/>
                <w:sz w:val="22"/>
                <w:szCs w:val="22"/>
              </w:rPr>
              <w:t>’</w:t>
            </w:r>
            <w:r>
              <w:rPr>
                <w:rFonts w:ascii="Helvetica"/>
                <w:color w:val="000000"/>
                <w:sz w:val="22"/>
                <w:szCs w:val="22"/>
              </w:rPr>
              <w:t xml:space="preserve"> link on each package</w:t>
            </w:r>
            <w:r>
              <w:rPr>
                <w:rFonts w:ascii="Helvetica"/>
                <w:color w:val="000000"/>
                <w:sz w:val="22"/>
                <w:szCs w:val="22"/>
              </w:rPr>
              <w:t>’</w:t>
            </w:r>
            <w:r>
              <w:rPr>
                <w:rFonts w:ascii="Helvetica"/>
                <w:color w:val="000000"/>
                <w:sz w:val="22"/>
                <w:szCs w:val="22"/>
              </w:rPr>
              <w:t>s documentation homepage (see item T2 above).</w:t>
            </w:r>
          </w:p>
        </w:tc>
      </w:tr>
      <w:tr w:rsidR="00274464" w14:paraId="5F9BFB41"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B26A2"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E2</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60A31"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Inheriting</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1BEAA"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C3076"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All modules (see item M2) inherit from the Ready4Module class and can be inherited from.</w:t>
            </w:r>
          </w:p>
        </w:tc>
      </w:tr>
      <w:tr w:rsidR="00274464" w14:paraId="77476D6D"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2C506"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E3</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D8445"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Test data</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8261A"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AA7E2"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Two synthetic datasets and their data dictionaries are publicly available in a data repository [12]. One (ymh_clinical_tb.RDS) closely resembles the study dataset and was released so that the main study algorithm [6] can be rerun by those without access to the confidential study dataset. The other (eq5d_ds_dict.RDS) is deliberately different to the source dataset in both variable naming convention and the concepts used for predictors and outcome measures and was created to demonstrate generalised applications of study algorithms.</w:t>
            </w:r>
          </w:p>
        </w:tc>
      </w:tr>
      <w:tr w:rsidR="00274464" w14:paraId="466EC16D"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DF71F"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L1</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E11F1"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Copyleft code</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30E70"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DA7E5"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All code libraries, programs and sub-routines use GPL-3 licenses.</w:t>
            </w:r>
          </w:p>
        </w:tc>
      </w:tr>
      <w:tr w:rsidR="00274464" w14:paraId="32BC1B24"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F4625"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L2</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2C139"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Liberal, safe data terms</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B8200"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6E8C2"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Datasets use amended version of template provided by Harvard Dataverse [17].</w:t>
            </w:r>
          </w:p>
        </w:tc>
      </w:tr>
      <w:tr w:rsidR="00274464" w14:paraId="14235945"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A048C"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lastRenderedPageBreak/>
              <w:t>L3</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7235"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Citation tools</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34520"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FCFCA"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All libraries have CITATION file in inst directory. All code repositories have a CITATION.cff file. All datasets have citation generating metadata.</w:t>
            </w:r>
          </w:p>
        </w:tc>
      </w:tr>
      <w:tr w:rsidR="00274464" w14:paraId="63BB810D" w14:textId="77777777" w:rsidTr="00131AD6">
        <w:trPr>
          <w:cantSplit/>
          <w:jc w:val="center"/>
        </w:trPr>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45A39"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Y1</w:t>
            </w:r>
          </w:p>
        </w:tc>
        <w:tc>
          <w:tcPr>
            <w:tcW w:w="10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6125A"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Prediction tools</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AD1C5"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Yes</w:t>
            </w:r>
          </w:p>
        </w:tc>
        <w:tc>
          <w:tcPr>
            <w:tcW w:w="31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E72EA"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 xml:space="preserve">Model catalogues (PDF files beginning with </w:t>
            </w:r>
            <w:r>
              <w:rPr>
                <w:rFonts w:ascii="Helvetica"/>
                <w:color w:val="000000"/>
                <w:sz w:val="22"/>
                <w:szCs w:val="22"/>
              </w:rPr>
              <w:t>‘</w:t>
            </w:r>
            <w:r>
              <w:rPr>
                <w:rFonts w:ascii="Helvetica"/>
                <w:color w:val="000000"/>
                <w:sz w:val="22"/>
                <w:szCs w:val="22"/>
              </w:rPr>
              <w:t>AAA_TTU_MDL_CTG</w:t>
            </w:r>
            <w:r>
              <w:rPr>
                <w:rFonts w:ascii="Helvetica"/>
                <w:color w:val="000000"/>
                <w:sz w:val="22"/>
                <w:szCs w:val="22"/>
              </w:rPr>
              <w:t>’</w:t>
            </w:r>
            <w:r>
              <w:rPr>
                <w:rFonts w:ascii="Helvetica"/>
                <w:color w:val="000000"/>
                <w:sz w:val="22"/>
                <w:szCs w:val="22"/>
              </w:rPr>
              <w:t xml:space="preserve">) are available in the study results dataset [11] and describe the predictive performance of all models under a variety of usage regimes (including when the source dataset in the R model object is replaced with fake data). The youthu library [5] includes tools for searching for and applyihg models compatible with different types of input data. An example program to demonstrate this functionality is available in both RMarkdown [7] and rendered PDF formats (the </w:t>
            </w:r>
            <w:r>
              <w:rPr>
                <w:rFonts w:ascii="Helvetica"/>
                <w:color w:val="000000"/>
                <w:sz w:val="22"/>
                <w:szCs w:val="22"/>
              </w:rPr>
              <w:t>‘</w:t>
            </w:r>
            <w:r>
              <w:rPr>
                <w:rFonts w:ascii="Helvetica"/>
                <w:color w:val="000000"/>
                <w:sz w:val="22"/>
                <w:szCs w:val="22"/>
              </w:rPr>
              <w:t>Application.pdf</w:t>
            </w:r>
            <w:r>
              <w:rPr>
                <w:rFonts w:ascii="Helvetica"/>
                <w:color w:val="000000"/>
                <w:sz w:val="22"/>
                <w:szCs w:val="22"/>
              </w:rPr>
              <w:t>’</w:t>
            </w:r>
            <w:r>
              <w:rPr>
                <w:rFonts w:ascii="Helvetica"/>
                <w:color w:val="000000"/>
                <w:sz w:val="22"/>
                <w:szCs w:val="22"/>
              </w:rPr>
              <w:t xml:space="preserve"> file in the study results dataset [11]).</w:t>
            </w:r>
          </w:p>
        </w:tc>
      </w:tr>
      <w:tr w:rsidR="00274464" w14:paraId="6AE5E811" w14:textId="77777777" w:rsidTr="00131AD6">
        <w:trPr>
          <w:cantSplit/>
          <w:jc w:val="center"/>
        </w:trPr>
        <w:tc>
          <w:tcPr>
            <w:tcW w:w="53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52CE47"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Y2</w:t>
            </w:r>
          </w:p>
        </w:tc>
        <w:tc>
          <w:tcPr>
            <w:tcW w:w="1013"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C04B9E"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User interface</w:t>
            </w:r>
          </w:p>
        </w:tc>
        <w:tc>
          <w:tcPr>
            <w:tcW w:w="32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21AD5C"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No</w:t>
            </w:r>
          </w:p>
        </w:tc>
        <w:tc>
          <w:tcPr>
            <w:tcW w:w="312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048EC5" w14:textId="77777777" w:rsidR="00274464" w:rsidRDefault="00274464" w:rsidP="0035352D">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color w:val="000000"/>
                <w:sz w:val="22"/>
                <w:szCs w:val="22"/>
              </w:rPr>
              <w:t>No Shiny app user interface has yet been developed.</w:t>
            </w:r>
          </w:p>
        </w:tc>
      </w:tr>
    </w:tbl>
    <w:p w14:paraId="6C1A71A8" w14:textId="06E709C2" w:rsidR="00274464" w:rsidRDefault="00274464">
      <w:pPr>
        <w:pStyle w:val="TableCaption"/>
      </w:pPr>
    </w:p>
    <w:p w14:paraId="4A3C5C7D" w14:textId="77777777" w:rsidR="00131AD6" w:rsidRDefault="00131AD6">
      <w:pPr>
        <w:pStyle w:val="TableCaption"/>
        <w:sectPr w:rsidR="00131AD6" w:rsidSect="00274464">
          <w:pgSz w:w="16848" w:h="11952" w:orient="landscape"/>
          <w:pgMar w:top="720" w:right="1800" w:bottom="720" w:left="1800" w:header="720" w:footer="720" w:gutter="720"/>
          <w:cols w:space="720"/>
          <w:docGrid w:linePitch="326"/>
        </w:sectPr>
      </w:pPr>
    </w:p>
    <w:p w14:paraId="686DFB5D" w14:textId="77777777" w:rsidR="00131AD6" w:rsidRDefault="00131AD6">
      <w:pPr>
        <w:pStyle w:val="TableCaption"/>
      </w:pPr>
    </w:p>
    <w:p w14:paraId="3E9C7382" w14:textId="77777777" w:rsidR="00B53FB9" w:rsidRDefault="00FF57AD">
      <w:pPr>
        <w:pStyle w:val="Heading1"/>
      </w:pPr>
      <w:bookmarkStart w:id="17" w:name="application"/>
      <w:bookmarkEnd w:id="4"/>
      <w:bookmarkEnd w:id="12"/>
      <w:bookmarkEnd w:id="14"/>
      <w:r>
        <w:t>Application</w:t>
      </w:r>
    </w:p>
    <w:p w14:paraId="13081327" w14:textId="77777777" w:rsidR="00B53FB9" w:rsidRDefault="00FF57AD">
      <w:pPr>
        <w:pStyle w:val="FirstParagraph"/>
      </w:pPr>
      <w:r>
        <w:t xml:space="preserve">We used framework toolkits to develop model code and datasets for implementing a utility mapping study that has previously been described [71]. Table </w:t>
      </w:r>
      <w:hyperlink w:anchor="checktb">
        <w:r>
          <w:fldChar w:fldCharType="begin"/>
        </w:r>
        <w:r>
          <w:instrText xml:space="preserve"> REF checktb \h</w:instrText>
        </w:r>
        <w:r>
          <w:fldChar w:fldCharType="end"/>
        </w:r>
      </w:hyperlink>
      <w:r>
        <w:t xml:space="preserve"> assesses that study against each TIMELY standard, 18 of which the study was able to meet. The two current standards where the study falls short are in reporting code coverage and including a user-interface. Both these items are current development priorit</w:t>
      </w:r>
      <w:r>
        <w:t>ies for our team.</w:t>
      </w:r>
    </w:p>
    <w:p w14:paraId="37D3793D" w14:textId="77777777" w:rsidR="00B53FB9" w:rsidRDefault="00FF57AD">
      <w:pPr>
        <w:pStyle w:val="Heading1"/>
      </w:pPr>
      <w:bookmarkStart w:id="18" w:name="conclusion"/>
      <w:bookmarkEnd w:id="17"/>
      <w:r>
        <w:t>Conclusion</w:t>
      </w:r>
    </w:p>
    <w:p w14:paraId="46DEEA3C" w14:textId="77777777" w:rsidR="00B53FB9" w:rsidRDefault="00FF57AD">
      <w:pPr>
        <w:pStyle w:val="FirstParagraph"/>
      </w:pPr>
      <w:r>
        <w:t>We have identified a number of standards that we believe are appropriate to implementing quality OSHEMs in youth mental health. Most of these standards are probably relevant to OSHEMs in other health conditions, though some suc</w:t>
      </w:r>
      <w:r>
        <w:t>h as the copyleft licensing may be less relevant to modellers using different tools. Our framework toolkits can help support standardised approaches to dynamic systems model development that are important for collaborative and interdependent projects.</w:t>
      </w:r>
      <w:r>
        <w:br/>
      </w:r>
    </w:p>
    <w:p w14:paraId="70CCC7CD" w14:textId="77777777" w:rsidR="00B53FB9" w:rsidRDefault="00FF57AD">
      <w:pPr>
        <w:pStyle w:val="Heading2"/>
      </w:pPr>
      <w:bookmarkStart w:id="19" w:name="availability-of-data-and-materials"/>
      <w:r>
        <w:t>Ava</w:t>
      </w:r>
      <w:r>
        <w:t>ilability of data and materials</w:t>
      </w:r>
    </w:p>
    <w:p w14:paraId="7B19F2AA" w14:textId="77777777" w:rsidR="00B53FB9" w:rsidRDefault="00FF57AD">
      <w:pPr>
        <w:pStyle w:val="FirstParagraph"/>
      </w:pPr>
      <w:r>
        <w:t xml:space="preserve">Development versions of all code repositories referenced in this article are available in </w:t>
      </w:r>
      <w:hyperlink r:id="rId23">
        <w:r>
          <w:rPr>
            <w:rStyle w:val="Hyperlink"/>
          </w:rPr>
          <w:t>https://github.com/ready4-dev/</w:t>
        </w:r>
      </w:hyperlink>
      <w:r>
        <w:t xml:space="preserve"> . Archived code releases are available in </w:t>
      </w:r>
      <w:hyperlink r:id="rId24">
        <w:r>
          <w:rPr>
            <w:rStyle w:val="Hyperlink"/>
          </w:rPr>
          <w:t>https://zenodo.org/communities/ready4</w:t>
        </w:r>
      </w:hyperlink>
      <w:r>
        <w:t xml:space="preserve"> .</w:t>
      </w:r>
    </w:p>
    <w:p w14:paraId="2D7F52E1" w14:textId="77777777" w:rsidR="00B53FB9" w:rsidRDefault="00FF57AD">
      <w:pPr>
        <w:pStyle w:val="BodyText"/>
      </w:pPr>
      <w:r>
        <w:t xml:space="preserve">All data repositories referenced in this article are available in </w:t>
      </w:r>
      <w:hyperlink r:id="rId25">
        <w:r>
          <w:rPr>
            <w:rStyle w:val="Hyperlink"/>
          </w:rPr>
          <w:t>https://dataverse.harvard.edu</w:t>
        </w:r>
        <w:r>
          <w:rPr>
            <w:rStyle w:val="Hyperlink"/>
          </w:rPr>
          <w:t>/dataverse/ready4</w:t>
        </w:r>
      </w:hyperlink>
      <w:r>
        <w:t xml:space="preserve"> .</w:t>
      </w:r>
    </w:p>
    <w:p w14:paraId="089B439B" w14:textId="77777777" w:rsidR="00B53FB9" w:rsidRDefault="00FF57AD">
      <w:pPr>
        <w:pStyle w:val="Heading2"/>
      </w:pPr>
      <w:bookmarkStart w:id="20" w:name="ethics-approval"/>
      <w:bookmarkEnd w:id="19"/>
      <w:r>
        <w:t>Ethics approval</w:t>
      </w:r>
    </w:p>
    <w:p w14:paraId="477D37D2" w14:textId="77777777" w:rsidR="00B53FB9" w:rsidRDefault="00FF57AD">
      <w:pPr>
        <w:pStyle w:val="FirstParagraph"/>
      </w:pPr>
      <w:r>
        <w:t>Framework development did not involve human subject research and was not ethically reviewed. The worked example of framework application is a previously reported study that was reviewed and granted approval by the University of Melbourne’s Human Research E</w:t>
      </w:r>
      <w:r>
        <w:t>thics Committee, and the local Human Ethics and Advisory Group (1645367.1).</w:t>
      </w:r>
    </w:p>
    <w:p w14:paraId="29D35B11" w14:textId="77777777" w:rsidR="00B53FB9" w:rsidRDefault="00FF57AD">
      <w:pPr>
        <w:pStyle w:val="Heading2"/>
      </w:pPr>
      <w:bookmarkStart w:id="21" w:name="funding"/>
      <w:bookmarkEnd w:id="20"/>
      <w:r>
        <w:t>Funding</w:t>
      </w:r>
    </w:p>
    <w:p w14:paraId="2C59649B" w14:textId="77777777" w:rsidR="00B53FB9" w:rsidRDefault="00FF57AD">
      <w:pPr>
        <w:pStyle w:val="FirstParagraph"/>
      </w:pPr>
      <w:r>
        <w:t xml:space="preserve">Framework development was funded by Orygen, VicHealth and Victoria University. The previously reported study used as a worked example was funded by the National Health and </w:t>
      </w:r>
      <w:r>
        <w:t>Medical Research Council (NHMRC, APP1076940), Orygen and headspace.</w:t>
      </w:r>
    </w:p>
    <w:p w14:paraId="7C756872" w14:textId="77777777" w:rsidR="00B53FB9" w:rsidRDefault="00FF57AD">
      <w:pPr>
        <w:pStyle w:val="Heading2"/>
      </w:pPr>
      <w:bookmarkStart w:id="22" w:name="conflict-of-interest"/>
      <w:bookmarkEnd w:id="21"/>
      <w:r>
        <w:t>Conflict of Interest</w:t>
      </w:r>
    </w:p>
    <w:p w14:paraId="3F34CAF6" w14:textId="77777777" w:rsidR="00B53FB9" w:rsidRDefault="00FF57AD">
      <w:pPr>
        <w:pStyle w:val="FirstParagraph"/>
      </w:pPr>
      <w:r>
        <w:t>None declared.</w:t>
      </w:r>
    </w:p>
    <w:p w14:paraId="675B086C" w14:textId="77777777" w:rsidR="00B53FB9" w:rsidRDefault="00FF57AD">
      <w:r>
        <w:br w:type="page"/>
      </w:r>
    </w:p>
    <w:p w14:paraId="2A5EF4E5" w14:textId="77777777" w:rsidR="00B53FB9" w:rsidRDefault="00FF57AD">
      <w:pPr>
        <w:pStyle w:val="Heading1"/>
      </w:pPr>
      <w:bookmarkStart w:id="23" w:name="references"/>
      <w:bookmarkEnd w:id="18"/>
      <w:bookmarkEnd w:id="22"/>
      <w:r>
        <w:lastRenderedPageBreak/>
        <w:t>References</w:t>
      </w:r>
    </w:p>
    <w:p w14:paraId="17E5D0FB" w14:textId="77777777" w:rsidR="00B53FB9" w:rsidRDefault="00FF57AD">
      <w:pPr>
        <w:pStyle w:val="Bibliography"/>
      </w:pPr>
      <w:bookmarkStart w:id="24" w:name="ref-hamilton_matthew_2022_6084467"/>
      <w:bookmarkStart w:id="25" w:name="refs"/>
      <w:r>
        <w:t xml:space="preserve">1. </w:t>
      </w:r>
      <w:r>
        <w:tab/>
        <w:t>Hamilton M, Gao C. youthvars: Describe and Validate Youth Mental Health Datasets [Internet]. Zenodo; 2022. doi:</w:t>
      </w:r>
      <w:hyperlink r:id="rId26">
        <w:r>
          <w:rPr>
            <w:rStyle w:val="Hyperlink"/>
          </w:rPr>
          <w:t>10.5281/zenodo.6084467</w:t>
        </w:r>
      </w:hyperlink>
    </w:p>
    <w:p w14:paraId="668EF437" w14:textId="77777777" w:rsidR="00B53FB9" w:rsidRDefault="00FF57AD">
      <w:pPr>
        <w:pStyle w:val="Bibliography"/>
      </w:pPr>
      <w:bookmarkStart w:id="26" w:name="ref-hamilton_matthew_2022_6084824"/>
      <w:bookmarkEnd w:id="24"/>
      <w:r>
        <w:t xml:space="preserve">2. </w:t>
      </w:r>
      <w:r>
        <w:tab/>
        <w:t>Hamilton M, Gao C. Scorz: Score questionnaire item responses [Internet]. Zenodo; 2022. doi:</w:t>
      </w:r>
      <w:hyperlink r:id="rId27">
        <w:r>
          <w:rPr>
            <w:rStyle w:val="Hyperlink"/>
          </w:rPr>
          <w:t>10.5281/zenodo.6084824</w:t>
        </w:r>
      </w:hyperlink>
    </w:p>
    <w:p w14:paraId="153BC351" w14:textId="77777777" w:rsidR="00B53FB9" w:rsidRDefault="00FF57AD">
      <w:pPr>
        <w:pStyle w:val="Bibliography"/>
      </w:pPr>
      <w:bookmarkStart w:id="27" w:name="ref-hamilton_matthew_2022_6116701"/>
      <w:bookmarkEnd w:id="26"/>
      <w:r>
        <w:t xml:space="preserve">3. </w:t>
      </w:r>
      <w:r>
        <w:tab/>
        <w:t xml:space="preserve">Hamilton M, Gao C. </w:t>
      </w:r>
      <w:r>
        <w:t>specific: Specify Candidate Models for Representing Mental Health Systems [Internet]. Zenodo; 2022. doi:</w:t>
      </w:r>
      <w:hyperlink r:id="rId28">
        <w:r>
          <w:rPr>
            <w:rStyle w:val="Hyperlink"/>
          </w:rPr>
          <w:t>10.5281/zenodo.6116701</w:t>
        </w:r>
      </w:hyperlink>
    </w:p>
    <w:p w14:paraId="30C0AC08" w14:textId="77777777" w:rsidR="00B53FB9" w:rsidRDefault="00FF57AD">
      <w:pPr>
        <w:pStyle w:val="Bibliography"/>
      </w:pPr>
      <w:bookmarkStart w:id="28" w:name="ref-gao_caroline_2022_6130155"/>
      <w:bookmarkEnd w:id="27"/>
      <w:r>
        <w:t xml:space="preserve">4. </w:t>
      </w:r>
      <w:r>
        <w:tab/>
        <w:t>Gao C, Hamilton M. TTU: Implement Transfer to Utility Mapping Algor</w:t>
      </w:r>
      <w:r>
        <w:t>ithms [Internet]. Zenodo; 2022. doi:</w:t>
      </w:r>
      <w:hyperlink r:id="rId29">
        <w:r>
          <w:rPr>
            <w:rStyle w:val="Hyperlink"/>
          </w:rPr>
          <w:t>10.5281/zenodo.6130155</w:t>
        </w:r>
      </w:hyperlink>
    </w:p>
    <w:p w14:paraId="6A946BD2" w14:textId="77777777" w:rsidR="00B53FB9" w:rsidRDefault="00FF57AD">
      <w:pPr>
        <w:pStyle w:val="Bibliography"/>
      </w:pPr>
      <w:bookmarkStart w:id="29" w:name="ref-matthew_p_hamilton_2021_5646669"/>
      <w:bookmarkEnd w:id="28"/>
      <w:r>
        <w:t xml:space="preserve">5. </w:t>
      </w:r>
      <w:r>
        <w:tab/>
        <w:t>Hamilton MP, Gao CX. Youthu: Transform youth outcomes to health utility predictions [Internet]. Zenodo; 2022. doi:</w:t>
      </w:r>
      <w:hyperlink r:id="rId30">
        <w:r>
          <w:rPr>
            <w:rStyle w:val="Hyperlink"/>
          </w:rPr>
          <w:t>10.5281/zenodo.6210978</w:t>
        </w:r>
      </w:hyperlink>
    </w:p>
    <w:p w14:paraId="5AF94AFA" w14:textId="77777777" w:rsidR="00B53FB9" w:rsidRDefault="00FF57AD">
      <w:pPr>
        <w:pStyle w:val="Bibliography"/>
      </w:pPr>
      <w:bookmarkStart w:id="30" w:name="ref-hamilton_matthew_2022_6129906"/>
      <w:bookmarkEnd w:id="29"/>
      <w:r>
        <w:t xml:space="preserve">6. </w:t>
      </w:r>
      <w:r>
        <w:tab/>
        <w:t>Hamilton M, Gao C. Complete study program to reproduce all steps from data ingest through to results dissemination for a study to map mental health measures to AQoL-6D health utility [Internet</w:t>
      </w:r>
      <w:r>
        <w:t>]. Zenodo; 2022. doi:</w:t>
      </w:r>
      <w:hyperlink r:id="rId31">
        <w:r>
          <w:rPr>
            <w:rStyle w:val="Hyperlink"/>
          </w:rPr>
          <w:t>10.5281/zenodo.6212704</w:t>
        </w:r>
      </w:hyperlink>
    </w:p>
    <w:p w14:paraId="28BE440B" w14:textId="77777777" w:rsidR="00B53FB9" w:rsidRDefault="00FF57AD">
      <w:pPr>
        <w:pStyle w:val="Bibliography"/>
      </w:pPr>
      <w:bookmarkStart w:id="31" w:name="ref-hamilton_matthew_2022_6416330"/>
      <w:bookmarkEnd w:id="30"/>
      <w:r>
        <w:t xml:space="preserve">7. </w:t>
      </w:r>
      <w:r>
        <w:tab/>
        <w:t>Hamilton M, Gao C. aqol6dmap_use: Apply AQoL-6D Utility Mapping Models To New Data [Internet]. Zenodo; 2022. doi:</w:t>
      </w:r>
      <w:hyperlink r:id="rId32">
        <w:r>
          <w:rPr>
            <w:rStyle w:val="Hyperlink"/>
          </w:rPr>
          <w:t>10.5281/zenodo.6416330</w:t>
        </w:r>
      </w:hyperlink>
    </w:p>
    <w:p w14:paraId="26453111" w14:textId="77777777" w:rsidR="00B53FB9" w:rsidRDefault="00FF57AD">
      <w:pPr>
        <w:pStyle w:val="Bibliography"/>
      </w:pPr>
      <w:bookmarkStart w:id="32" w:name="ref-hamilton_matthew_p_2022_6321821"/>
      <w:bookmarkEnd w:id="31"/>
      <w:r>
        <w:t xml:space="preserve">8. </w:t>
      </w:r>
      <w:r>
        <w:tab/>
        <w:t>Hamilton MP. aqol6dmap_fakes: Generate fake input data for an AQoL-6D mapping study [Internet]. Zenodo; 2022. doi:</w:t>
      </w:r>
      <w:hyperlink r:id="rId33">
        <w:r>
          <w:rPr>
            <w:rStyle w:val="Hyperlink"/>
          </w:rPr>
          <w:t>10.5281/zenodo.6321821</w:t>
        </w:r>
      </w:hyperlink>
    </w:p>
    <w:p w14:paraId="47780F33" w14:textId="77777777" w:rsidR="00B53FB9" w:rsidRDefault="00FF57AD">
      <w:pPr>
        <w:pStyle w:val="Bibliography"/>
      </w:pPr>
      <w:bookmarkStart w:id="33" w:name="ref-hamilton_matthew_2022_6116385"/>
      <w:bookmarkEnd w:id="32"/>
      <w:r>
        <w:t xml:space="preserve">9. </w:t>
      </w:r>
      <w:r>
        <w:tab/>
        <w:t xml:space="preserve">Hamilton </w:t>
      </w:r>
      <w:r>
        <w:t>M. ttu_mdl_ctlg: Generate a template utility mapping (transfer to utility) model catalogue [Internet]. Zenodo; 2022. doi:</w:t>
      </w:r>
      <w:hyperlink r:id="rId34">
        <w:r>
          <w:rPr>
            <w:rStyle w:val="Hyperlink"/>
          </w:rPr>
          <w:t>10.5281/zenodo.6116385</w:t>
        </w:r>
      </w:hyperlink>
    </w:p>
    <w:p w14:paraId="63EBEFF1" w14:textId="77777777" w:rsidR="00B53FB9" w:rsidRDefault="00FF57AD">
      <w:pPr>
        <w:pStyle w:val="Bibliography"/>
      </w:pPr>
      <w:bookmarkStart w:id="34" w:name="ref-matthew_p_hamilton_2022_5976988"/>
      <w:bookmarkEnd w:id="33"/>
      <w:r>
        <w:t xml:space="preserve">10. </w:t>
      </w:r>
      <w:r>
        <w:tab/>
        <w:t>Hamilton MP. ready4-dev/ttu_lng_ss: Create a Draf</w:t>
      </w:r>
      <w:r>
        <w:t>t Scientific Manuscript For A Utility Mapping Study [Internet]. Zenodo; 2022. doi:</w:t>
      </w:r>
      <w:hyperlink r:id="rId35">
        <w:r>
          <w:rPr>
            <w:rStyle w:val="Hyperlink"/>
          </w:rPr>
          <w:t>10.5281/zenodo.5976988</w:t>
        </w:r>
      </w:hyperlink>
    </w:p>
    <w:p w14:paraId="6D60D746" w14:textId="77777777" w:rsidR="00B53FB9" w:rsidRDefault="00FF57AD">
      <w:pPr>
        <w:pStyle w:val="Bibliography"/>
      </w:pPr>
      <w:bookmarkStart w:id="35" w:name="ref-DVN/DKDIB0_2021"/>
      <w:bookmarkEnd w:id="34"/>
      <w:r>
        <w:t xml:space="preserve">11. </w:t>
      </w:r>
      <w:r>
        <w:tab/>
        <w:t>Hamilton MP, Gao CX, Filia KM, Menssink JM, Sharmin S, Telford N, et al. Transfer to AQo</w:t>
      </w:r>
      <w:r>
        <w:t>L-6D Utility Mapping Algorithms [Internet]. Harvard Dataverse; 2021. doi:</w:t>
      </w:r>
      <w:hyperlink r:id="rId36">
        <w:r>
          <w:rPr>
            <w:rStyle w:val="Hyperlink"/>
          </w:rPr>
          <w:t>10.7910/DVN/DKDIB0</w:t>
        </w:r>
      </w:hyperlink>
    </w:p>
    <w:p w14:paraId="372F99C2" w14:textId="77777777" w:rsidR="00B53FB9" w:rsidRDefault="00FF57AD">
      <w:pPr>
        <w:pStyle w:val="Bibliography"/>
      </w:pPr>
      <w:bookmarkStart w:id="36" w:name="ref-DVN/HJXYKQ_2021"/>
      <w:bookmarkEnd w:id="35"/>
      <w:r>
        <w:t xml:space="preserve">12. </w:t>
      </w:r>
      <w:r>
        <w:tab/>
        <w:t>Hamilton MP. Synthetic (fake) youth mental health datasets and data dictionaries [Internet]. Harvard Data</w:t>
      </w:r>
      <w:r>
        <w:t>verse; 2021. doi:</w:t>
      </w:r>
      <w:hyperlink r:id="rId37">
        <w:r>
          <w:rPr>
            <w:rStyle w:val="Hyperlink"/>
          </w:rPr>
          <w:t>10.7910/DVN/HJXYKQ</w:t>
        </w:r>
      </w:hyperlink>
    </w:p>
    <w:p w14:paraId="382A6EBC" w14:textId="77777777" w:rsidR="00B53FB9" w:rsidRDefault="00FF57AD">
      <w:pPr>
        <w:pStyle w:val="Bibliography"/>
      </w:pPr>
      <w:bookmarkStart w:id="37" w:name="ref-ready4fun2022"/>
      <w:bookmarkEnd w:id="36"/>
      <w:r>
        <w:t xml:space="preserve">13. </w:t>
      </w:r>
      <w:r>
        <w:tab/>
      </w:r>
      <w:r>
        <w:t>Hamilton M, Wiesner G. ready4fun: Author and document functions that extend the Ready4 framework [Internet]. 2022. doi:</w:t>
      </w:r>
      <w:hyperlink r:id="rId38">
        <w:r>
          <w:rPr>
            <w:rStyle w:val="Hyperlink"/>
          </w:rPr>
          <w:t>10.5281/zenodo.5611779</w:t>
        </w:r>
      </w:hyperlink>
    </w:p>
    <w:p w14:paraId="4EE6F22B" w14:textId="77777777" w:rsidR="00B53FB9" w:rsidRDefault="00FF57AD">
      <w:pPr>
        <w:pStyle w:val="Bibliography"/>
      </w:pPr>
      <w:bookmarkStart w:id="38" w:name="ref-ready4gh2022"/>
      <w:bookmarkEnd w:id="37"/>
      <w:r>
        <w:t xml:space="preserve">14. </w:t>
      </w:r>
      <w:r>
        <w:tab/>
        <w:t>Orygen. ready4: A suite of authoring, modelling and</w:t>
      </w:r>
      <w:r>
        <w:t xml:space="preserve"> prediction tools for exploring topics in young people’s mental health [Internet]. 2022. Available: </w:t>
      </w:r>
      <w:hyperlink r:id="rId39">
        <w:r>
          <w:rPr>
            <w:rStyle w:val="Hyperlink"/>
          </w:rPr>
          <w:t>https://github.com/ready4-dev/</w:t>
        </w:r>
      </w:hyperlink>
    </w:p>
    <w:p w14:paraId="0CE54D97" w14:textId="77777777" w:rsidR="00B53FB9" w:rsidRDefault="00FF57AD">
      <w:pPr>
        <w:pStyle w:val="Bibliography"/>
      </w:pPr>
      <w:bookmarkStart w:id="39" w:name="ref-ready4zen2022"/>
      <w:bookmarkEnd w:id="38"/>
      <w:r>
        <w:t xml:space="preserve">15. </w:t>
      </w:r>
      <w:r>
        <w:tab/>
        <w:t>Orygen. ready4: Open and modular mental health systems models [Interne</w:t>
      </w:r>
      <w:r>
        <w:t xml:space="preserve">t]. 2022. Available: </w:t>
      </w:r>
      <w:hyperlink r:id="rId40">
        <w:r>
          <w:rPr>
            <w:rStyle w:val="Hyperlink"/>
          </w:rPr>
          <w:t>https://zenodo.org/communities/ready4</w:t>
        </w:r>
      </w:hyperlink>
    </w:p>
    <w:p w14:paraId="53DE57E5" w14:textId="77777777" w:rsidR="00B53FB9" w:rsidRPr="00274464" w:rsidRDefault="00FF57AD">
      <w:pPr>
        <w:pStyle w:val="Bibliography"/>
        <w:rPr>
          <w:lang w:val="fr-FR"/>
        </w:rPr>
      </w:pPr>
      <w:bookmarkStart w:id="40" w:name="ref-ready4dv2022"/>
      <w:bookmarkEnd w:id="39"/>
      <w:r>
        <w:t xml:space="preserve">16. </w:t>
      </w:r>
      <w:r>
        <w:tab/>
        <w:t xml:space="preserve">Orygen. ready4: Open and modular mental health systems models [Internet]. </w:t>
      </w:r>
      <w:r w:rsidRPr="00274464">
        <w:rPr>
          <w:lang w:val="fr-FR"/>
        </w:rPr>
        <w:t xml:space="preserve">2022. Available: </w:t>
      </w:r>
      <w:hyperlink r:id="rId41">
        <w:r w:rsidRPr="00274464">
          <w:rPr>
            <w:rStyle w:val="Hyperlink"/>
            <w:lang w:val="fr-FR"/>
          </w:rPr>
          <w:t>https://dataverse.harvard.edu/dataverse/ready4)</w:t>
        </w:r>
      </w:hyperlink>
    </w:p>
    <w:p w14:paraId="13DED552" w14:textId="77777777" w:rsidR="00B53FB9" w:rsidRDefault="00FF57AD">
      <w:pPr>
        <w:pStyle w:val="Bibliography"/>
      </w:pPr>
      <w:bookmarkStart w:id="41" w:name="ref-sampleterms2022"/>
      <w:bookmarkEnd w:id="40"/>
      <w:r w:rsidRPr="00274464">
        <w:rPr>
          <w:lang w:val="fr-FR"/>
        </w:rPr>
        <w:lastRenderedPageBreak/>
        <w:t xml:space="preserve">17. </w:t>
      </w:r>
      <w:r w:rsidRPr="00274464">
        <w:rPr>
          <w:lang w:val="fr-FR"/>
        </w:rPr>
        <w:tab/>
        <w:t xml:space="preserve">Quantitative Social Science I for. </w:t>
      </w:r>
      <w:r>
        <w:t xml:space="preserve">Sample data usage agreement [Internet]. 2022. Available: </w:t>
      </w:r>
      <w:hyperlink r:id="rId42">
        <w:r>
          <w:rPr>
            <w:rStyle w:val="Hyperlink"/>
          </w:rPr>
          <w:t>htt</w:t>
        </w:r>
        <w:r>
          <w:rPr>
            <w:rStyle w:val="Hyperlink"/>
          </w:rPr>
          <w:t>ps://support.dataverse.harvard.edu/sample-data-usage-agreement</w:t>
        </w:r>
      </w:hyperlink>
    </w:p>
    <w:p w14:paraId="66AA5832" w14:textId="77777777" w:rsidR="00B53FB9" w:rsidRDefault="00FF57AD">
      <w:pPr>
        <w:pStyle w:val="Bibliography"/>
      </w:pPr>
      <w:bookmarkStart w:id="42" w:name="ref-ready42022"/>
      <w:bookmarkEnd w:id="41"/>
      <w:r>
        <w:t xml:space="preserve">18. </w:t>
      </w:r>
      <w:r>
        <w:tab/>
        <w:t>Hamilton MP. ready4: Implement open science computational models of mental health systems [Internet]. 2021. doi:</w:t>
      </w:r>
      <w:hyperlink r:id="rId43">
        <w:r>
          <w:rPr>
            <w:rStyle w:val="Hyperlink"/>
          </w:rPr>
          <w:t>10.5281/zenodo.560</w:t>
        </w:r>
        <w:r>
          <w:rPr>
            <w:rStyle w:val="Hyperlink"/>
          </w:rPr>
          <w:t>6250</w:t>
        </w:r>
      </w:hyperlink>
    </w:p>
    <w:p w14:paraId="300652DA" w14:textId="77777777" w:rsidR="00B53FB9" w:rsidRDefault="00FF57AD">
      <w:pPr>
        <w:pStyle w:val="Bibliography"/>
      </w:pPr>
      <w:bookmarkStart w:id="43" w:name="ref-ready4class2022"/>
      <w:bookmarkEnd w:id="42"/>
      <w:r>
        <w:t xml:space="preserve">19. </w:t>
      </w:r>
      <w:r>
        <w:tab/>
        <w:t>Hamilton M, Wiesner G. ready4class: Author Ready4 framework modules [Internet]. 2022. doi:</w:t>
      </w:r>
      <w:hyperlink r:id="rId44">
        <w:r>
          <w:rPr>
            <w:rStyle w:val="Hyperlink"/>
          </w:rPr>
          <w:t>10.5281/zenodo.5640313</w:t>
        </w:r>
      </w:hyperlink>
    </w:p>
    <w:p w14:paraId="7DA5431E" w14:textId="77777777" w:rsidR="00B53FB9" w:rsidRDefault="00FF57AD">
      <w:pPr>
        <w:pStyle w:val="Bibliography"/>
      </w:pPr>
      <w:bookmarkStart w:id="44" w:name="ref-ready4pack2022"/>
      <w:bookmarkEnd w:id="43"/>
      <w:r>
        <w:t xml:space="preserve">20. </w:t>
      </w:r>
      <w:r>
        <w:tab/>
        <w:t>Hamilton M. ready4pack: Author r packages that extend the Ready4 frame</w:t>
      </w:r>
      <w:r>
        <w:t>work [Internet]. 2022. doi:</w:t>
      </w:r>
      <w:hyperlink r:id="rId45">
        <w:r>
          <w:rPr>
            <w:rStyle w:val="Hyperlink"/>
          </w:rPr>
          <w:t>10.5281/zenodo.5644322</w:t>
        </w:r>
      </w:hyperlink>
    </w:p>
    <w:p w14:paraId="480CD281" w14:textId="77777777" w:rsidR="00B53FB9" w:rsidRDefault="00FF57AD">
      <w:pPr>
        <w:pStyle w:val="Bibliography"/>
      </w:pPr>
      <w:bookmarkStart w:id="45" w:name="ref-ready4use2022"/>
      <w:bookmarkEnd w:id="44"/>
      <w:r>
        <w:t xml:space="preserve">21. </w:t>
      </w:r>
      <w:r>
        <w:tab/>
      </w:r>
      <w:r>
        <w:t>Hamilton M, Wiesner G. ready4use: Author, label and share Ready4 framework datasets [Internet]. 2022. doi:</w:t>
      </w:r>
      <w:hyperlink r:id="rId46">
        <w:r>
          <w:rPr>
            <w:rStyle w:val="Hyperlink"/>
          </w:rPr>
          <w:t>10.5281/zenodo.5644336</w:t>
        </w:r>
      </w:hyperlink>
    </w:p>
    <w:p w14:paraId="2EF47B67" w14:textId="77777777" w:rsidR="00B53FB9" w:rsidRDefault="00FF57AD">
      <w:pPr>
        <w:pStyle w:val="Bibliography"/>
      </w:pPr>
      <w:bookmarkStart w:id="46" w:name="ref-ready4show2022"/>
      <w:bookmarkEnd w:id="45"/>
      <w:r>
        <w:t xml:space="preserve">22. </w:t>
      </w:r>
      <w:r>
        <w:tab/>
        <w:t>Hamilton M, Wiesner G. ready4show: Author literate programs to s</w:t>
      </w:r>
      <w:r>
        <w:t>hare insights from applying the Ready4 framework [Internet]. 2022. doi:</w:t>
      </w:r>
      <w:hyperlink r:id="rId47">
        <w:r>
          <w:rPr>
            <w:rStyle w:val="Hyperlink"/>
          </w:rPr>
          <w:t>10.5281/zenodo.5644568</w:t>
        </w:r>
      </w:hyperlink>
    </w:p>
    <w:p w14:paraId="742EDE67" w14:textId="77777777" w:rsidR="00B53FB9" w:rsidRDefault="00FF57AD">
      <w:pPr>
        <w:pStyle w:val="Bibliography"/>
      </w:pPr>
      <w:bookmarkStart w:id="47" w:name="ref-dakin2015influence"/>
      <w:bookmarkEnd w:id="46"/>
      <w:r>
        <w:t xml:space="preserve">23. </w:t>
      </w:r>
      <w:r>
        <w:tab/>
        <w:t>Dakin H, Devlin N, Feng Y, Rice N, O’Neill P, Parkin D. The influence of cost-effectiveness and oth</w:t>
      </w:r>
      <w:r>
        <w:t xml:space="preserve">er factors on nice decisions. Health economics. Wiley Online Library; 2015;24: 1256–1271. </w:t>
      </w:r>
    </w:p>
    <w:p w14:paraId="45171A44" w14:textId="77777777" w:rsidR="00B53FB9" w:rsidRDefault="00FF57AD">
      <w:pPr>
        <w:pStyle w:val="Bibliography"/>
      </w:pPr>
      <w:bookmarkStart w:id="48" w:name="ref-Erdemir2020"/>
      <w:bookmarkEnd w:id="47"/>
      <w:r>
        <w:t xml:space="preserve">24. </w:t>
      </w:r>
      <w:r>
        <w:tab/>
        <w:t>Erdemir A, Mulugeta L, Ku JP, Drach A, Horner M, Morrison TM, et al. Credible practice of modeling and simulation in healthcare: Ten rules from a multidisciplin</w:t>
      </w:r>
      <w:r>
        <w:t>ary perspective. Journal of translational medicine. 2020;18: 369. doi:</w:t>
      </w:r>
      <w:hyperlink r:id="rId48">
        <w:r>
          <w:rPr>
            <w:rStyle w:val="Hyperlink"/>
          </w:rPr>
          <w:t>10.1186/s12967-020-02540-4</w:t>
        </w:r>
      </w:hyperlink>
    </w:p>
    <w:p w14:paraId="22577E7E" w14:textId="77777777" w:rsidR="00B53FB9" w:rsidRDefault="00FF57AD">
      <w:pPr>
        <w:pStyle w:val="Bibliography"/>
      </w:pPr>
      <w:bookmarkStart w:id="49" w:name="ref-Radeva2020"/>
      <w:bookmarkEnd w:id="48"/>
      <w:r>
        <w:t xml:space="preserve">25. </w:t>
      </w:r>
      <w:r>
        <w:tab/>
        <w:t>Radeva D, Hopkin G, Mossialos E, Borrill J, Osipenko L, Naci H. Assessment of technical erro</w:t>
      </w:r>
      <w:r>
        <w:t>rs and validation processes in economic models submitted by the company for NICE technology appraisals. International Journal of Technology Assessment in Health Care. 2020;36: 311–316. doi:</w:t>
      </w:r>
      <w:hyperlink r:id="rId49">
        <w:r>
          <w:rPr>
            <w:rStyle w:val="Hyperlink"/>
          </w:rPr>
          <w:t>10.101</w:t>
        </w:r>
        <w:r>
          <w:rPr>
            <w:rStyle w:val="Hyperlink"/>
          </w:rPr>
          <w:t>7/S0266462320000422</w:t>
        </w:r>
      </w:hyperlink>
    </w:p>
    <w:p w14:paraId="119C6ECF" w14:textId="77777777" w:rsidR="00B53FB9" w:rsidRDefault="00FF57AD">
      <w:pPr>
        <w:pStyle w:val="Bibliography"/>
      </w:pPr>
      <w:bookmarkStart w:id="50" w:name="ref-Ghabri2019"/>
      <w:bookmarkEnd w:id="49"/>
      <w:r>
        <w:t xml:space="preserve">26. </w:t>
      </w:r>
      <w:r>
        <w:tab/>
        <w:t>Ghabri S, Stevenson M, Möller J, Caro JJ. Trusting the results of model-based economic analyses: Is there a pragmatic validation solution? Pharmacoeconomics. 2019;37: 1–6. doi:</w:t>
      </w:r>
      <w:hyperlink r:id="rId50">
        <w:r>
          <w:rPr>
            <w:rStyle w:val="Hyperlink"/>
          </w:rPr>
          <w:t>10.1007/s40273-018-0711-9</w:t>
        </w:r>
      </w:hyperlink>
    </w:p>
    <w:p w14:paraId="3953B62B" w14:textId="77777777" w:rsidR="00B53FB9" w:rsidRDefault="00FF57AD">
      <w:pPr>
        <w:pStyle w:val="Bibliography"/>
      </w:pPr>
      <w:bookmarkStart w:id="51" w:name="ref-Jalali2021"/>
      <w:bookmarkEnd w:id="50"/>
      <w:r>
        <w:t xml:space="preserve">27. </w:t>
      </w:r>
      <w:r>
        <w:tab/>
        <w:t>Jalali MS, DiGennaro C, Guitar A, Lew K, Rahmandad H. Evolution and reproducibility of simulation modeling in epidemiology and health policy over half a century. Epidemiologic Reviews. 2021;43: 166–175. doi:</w:t>
      </w:r>
      <w:hyperlink r:id="rId51">
        <w:r>
          <w:rPr>
            <w:rStyle w:val="Hyperlink"/>
          </w:rPr>
          <w:t>10.1093/epirev/mxab006</w:t>
        </w:r>
      </w:hyperlink>
    </w:p>
    <w:p w14:paraId="5B806796" w14:textId="77777777" w:rsidR="00B53FB9" w:rsidRDefault="00FF57AD">
      <w:pPr>
        <w:pStyle w:val="Bibliography"/>
      </w:pPr>
      <w:bookmarkStart w:id="52" w:name="ref-McManus2019"/>
      <w:bookmarkEnd w:id="51"/>
      <w:r>
        <w:t xml:space="preserve">28. </w:t>
      </w:r>
      <w:r>
        <w:tab/>
        <w:t>McManus E, Turner D, Sach T. Can you repeat that? Exploring the definition of a successful model replication in health economics. Pharmacoeconomics. 2019;37: 1371–1381. doi:</w:t>
      </w:r>
      <w:hyperlink r:id="rId52">
        <w:r>
          <w:rPr>
            <w:rStyle w:val="Hyperlink"/>
          </w:rPr>
          <w:t>10.1007/s40273-019-00836-y</w:t>
        </w:r>
      </w:hyperlink>
    </w:p>
    <w:p w14:paraId="6812C8C5" w14:textId="77777777" w:rsidR="00B53FB9" w:rsidRDefault="00FF57AD">
      <w:pPr>
        <w:pStyle w:val="Bibliography"/>
      </w:pPr>
      <w:bookmarkStart w:id="53" w:name="ref-Bermejo2017"/>
      <w:bookmarkEnd w:id="52"/>
      <w:r>
        <w:t xml:space="preserve">29. </w:t>
      </w:r>
      <w:r>
        <w:tab/>
      </w:r>
      <w:r>
        <w:t>Bermejo I, Tappenden P, Youn J-H. Replicating health economic models: Firm foundations or a house of cards? PharmacoEconomics. 2017;35: 1113–1121. doi:</w:t>
      </w:r>
      <w:hyperlink r:id="rId53">
        <w:r>
          <w:rPr>
            <w:rStyle w:val="Hyperlink"/>
          </w:rPr>
          <w:t>10.1007/s40273-017-0553-x</w:t>
        </w:r>
      </w:hyperlink>
    </w:p>
    <w:p w14:paraId="33AD2142" w14:textId="77777777" w:rsidR="00B53FB9" w:rsidRDefault="00FF57AD">
      <w:pPr>
        <w:pStyle w:val="Bibliography"/>
      </w:pPr>
      <w:bookmarkStart w:id="54" w:name="ref-Sampson2017"/>
      <w:bookmarkEnd w:id="53"/>
      <w:r>
        <w:t xml:space="preserve">30. </w:t>
      </w:r>
      <w:r>
        <w:tab/>
        <w:t>Sampson CJ, W</w:t>
      </w:r>
      <w:r>
        <w:t>rightson T. Model registration: A call to action. PharmacoEconomics - Open. 2017;1: 73–77. doi:</w:t>
      </w:r>
      <w:hyperlink r:id="rId54">
        <w:r>
          <w:rPr>
            <w:rStyle w:val="Hyperlink"/>
          </w:rPr>
          <w:t>10.1007/s41669-017-0019-2</w:t>
        </w:r>
      </w:hyperlink>
    </w:p>
    <w:p w14:paraId="13E1A5D7" w14:textId="77777777" w:rsidR="00B53FB9" w:rsidRDefault="00FF57AD">
      <w:pPr>
        <w:pStyle w:val="Bibliography"/>
      </w:pPr>
      <w:bookmarkStart w:id="55" w:name="ref-Pouwels2022"/>
      <w:bookmarkEnd w:id="54"/>
      <w:r>
        <w:lastRenderedPageBreak/>
        <w:t xml:space="preserve">31. </w:t>
      </w:r>
      <w:r>
        <w:tab/>
        <w:t xml:space="preserve">Pouwels X, Sampson CJ, Arnold RJG. Opportunities and barriers to the </w:t>
      </w:r>
      <w:r>
        <w:t>development and use of open source health economic models: A survey. Value Health. 2022;25: 473–479. doi:</w:t>
      </w:r>
      <w:hyperlink r:id="rId55">
        <w:r>
          <w:rPr>
            <w:rStyle w:val="Hyperlink"/>
          </w:rPr>
          <w:t>10.1016/j.jval.2021.10.001</w:t>
        </w:r>
      </w:hyperlink>
    </w:p>
    <w:p w14:paraId="52A3D9CF" w14:textId="77777777" w:rsidR="00B53FB9" w:rsidRDefault="00FF57AD">
      <w:pPr>
        <w:pStyle w:val="Bibliography"/>
      </w:pPr>
      <w:bookmarkStart w:id="56" w:name="ref-Emerson2019"/>
      <w:bookmarkEnd w:id="55"/>
      <w:r>
        <w:t xml:space="preserve">32. </w:t>
      </w:r>
      <w:r>
        <w:tab/>
        <w:t>Emerson J, Bacon R, Kent A, Neumann PJ, Cohen JT. Publica</w:t>
      </w:r>
      <w:r>
        <w:t>tion of decision model source code: Attitudes of health economics authors. PharmacoEconomics. 2019;37: 1409–1410. doi:</w:t>
      </w:r>
      <w:hyperlink r:id="rId56">
        <w:r>
          <w:rPr>
            <w:rStyle w:val="Hyperlink"/>
          </w:rPr>
          <w:t>10.1007/s40273-019-00796-3</w:t>
        </w:r>
      </w:hyperlink>
    </w:p>
    <w:p w14:paraId="72E7B695" w14:textId="77777777" w:rsidR="00B53FB9" w:rsidRDefault="00FF57AD">
      <w:pPr>
        <w:pStyle w:val="Bibliography"/>
      </w:pPr>
      <w:bookmarkStart w:id="57" w:name="ref-Michalczyk2018"/>
      <w:bookmarkEnd w:id="56"/>
      <w:r>
        <w:t xml:space="preserve">33. </w:t>
      </w:r>
      <w:r>
        <w:tab/>
        <w:t>Michalczyk J, Clay E, Pochopien M, Aballea S</w:t>
      </w:r>
      <w:r>
        <w:t>. PRM123 - AN OVERVIEW OF OPEN-SOURCE MODELS IN HEALTH ECONOMICS. Value in Health. 2018;21: S377. doi:</w:t>
      </w:r>
      <w:hyperlink r:id="rId57">
        <w:r>
          <w:rPr>
            <w:rStyle w:val="Hyperlink"/>
          </w:rPr>
          <w:t>10.1016/j.jval.2018.09.2243</w:t>
        </w:r>
      </w:hyperlink>
    </w:p>
    <w:p w14:paraId="3E5470E8" w14:textId="77777777" w:rsidR="00B53FB9" w:rsidRDefault="00FF57AD">
      <w:pPr>
        <w:pStyle w:val="Bibliography"/>
      </w:pPr>
      <w:bookmarkStart w:id="58" w:name="ref-Feenstra2022"/>
      <w:bookmarkEnd w:id="57"/>
      <w:r>
        <w:t xml:space="preserve">34. </w:t>
      </w:r>
      <w:r>
        <w:tab/>
        <w:t>Feenstra T, Corro-Ramos I, Hamerlijnck D, Voorn G van, Gha</w:t>
      </w:r>
      <w:r>
        <w:t>bri S. Four aspects affecting health economic decision models and their validation. PharmacoEconomics. 2022;40: 241–248. doi:</w:t>
      </w:r>
      <w:hyperlink r:id="rId58">
        <w:r>
          <w:rPr>
            <w:rStyle w:val="Hyperlink"/>
          </w:rPr>
          <w:t>10.1007/s40273-021-01110-w</w:t>
        </w:r>
      </w:hyperlink>
    </w:p>
    <w:p w14:paraId="487C5B02" w14:textId="77777777" w:rsidR="00B53FB9" w:rsidRDefault="00FF57AD">
      <w:pPr>
        <w:pStyle w:val="Bibliography"/>
      </w:pPr>
      <w:bookmarkStart w:id="59" w:name="ref-Wu2019"/>
      <w:bookmarkEnd w:id="58"/>
      <w:r>
        <w:t xml:space="preserve">35. </w:t>
      </w:r>
      <w:r>
        <w:tab/>
        <w:t>Wu EQ, Zhou Z-Y, Xie J, Metallo C, Th</w:t>
      </w:r>
      <w:r>
        <w:t>okala P. Transparency in health economic modeling: Options, issues and potential solutions. PharmacoEconomics. 2019;37: 1349–1354. doi:</w:t>
      </w:r>
      <w:hyperlink r:id="rId59">
        <w:r>
          <w:rPr>
            <w:rStyle w:val="Hyperlink"/>
          </w:rPr>
          <w:t>10.1007/s40273-019-00842-0</w:t>
        </w:r>
      </w:hyperlink>
    </w:p>
    <w:p w14:paraId="65BC36B0" w14:textId="77777777" w:rsidR="00B53FB9" w:rsidRDefault="00FF57AD">
      <w:pPr>
        <w:pStyle w:val="Bibliography"/>
      </w:pPr>
      <w:bookmarkStart w:id="60" w:name="ref-Sampson2019"/>
      <w:bookmarkEnd w:id="59"/>
      <w:r>
        <w:t xml:space="preserve">36. </w:t>
      </w:r>
      <w:r>
        <w:tab/>
        <w:t>Sampson CJ, Arnold R, Bryan</w:t>
      </w:r>
      <w:r>
        <w:t xml:space="preserve"> S, Clarke P, Ekins S, Hatswell A, et al. Transparency in decision modelling: What, why, who and how? PharmacoEconomics. 2019;37: 1355–1369. doi:</w:t>
      </w:r>
      <w:hyperlink r:id="rId60">
        <w:r>
          <w:rPr>
            <w:rStyle w:val="Hyperlink"/>
          </w:rPr>
          <w:t>10.1007/s40273-019-00819-z</w:t>
        </w:r>
      </w:hyperlink>
    </w:p>
    <w:p w14:paraId="008AEB69" w14:textId="77777777" w:rsidR="00B53FB9" w:rsidRDefault="00FF57AD">
      <w:pPr>
        <w:pStyle w:val="Bibliography"/>
      </w:pPr>
      <w:bookmarkStart w:id="61" w:name="ref-Eddy2012"/>
      <w:bookmarkEnd w:id="60"/>
      <w:r>
        <w:t xml:space="preserve">37. </w:t>
      </w:r>
      <w:r>
        <w:tab/>
        <w:t>Eddy DM, Hollingw</w:t>
      </w:r>
      <w:r>
        <w:t>orth W, Caro JJ, Tsevat J, McDonald KM, Wong JB. Model transparency and validation: A report of the ISPOR-SMDM modeling good research practices task force-7. Med Decis Making. 2012;32: 733–43. doi:</w:t>
      </w:r>
      <w:hyperlink r:id="rId61">
        <w:r>
          <w:rPr>
            <w:rStyle w:val="Hyperlink"/>
          </w:rPr>
          <w:t>10.1177/0272989x12454579</w:t>
        </w:r>
      </w:hyperlink>
    </w:p>
    <w:p w14:paraId="6C75DD14" w14:textId="77777777" w:rsidR="00B53FB9" w:rsidRDefault="00FF57AD">
      <w:pPr>
        <w:pStyle w:val="Bibliography"/>
      </w:pPr>
      <w:bookmarkStart w:id="62" w:name="ref-github2007"/>
      <w:bookmarkEnd w:id="61"/>
      <w:r>
        <w:t xml:space="preserve">38. </w:t>
      </w:r>
      <w:r>
        <w:tab/>
        <w:t xml:space="preserve">github. GitHub [Internet]. 2007. Available: </w:t>
      </w:r>
      <w:hyperlink r:id="rId62">
        <w:r>
          <w:rPr>
            <w:rStyle w:val="Hyperlink"/>
          </w:rPr>
          <w:t>https://github.com/</w:t>
        </w:r>
      </w:hyperlink>
    </w:p>
    <w:p w14:paraId="00AF427B" w14:textId="77777777" w:rsidR="00B53FB9" w:rsidRDefault="00FF57AD">
      <w:pPr>
        <w:pStyle w:val="Bibliography"/>
      </w:pPr>
      <w:bookmarkStart w:id="63" w:name="ref-Zenodo2013"/>
      <w:bookmarkEnd w:id="62"/>
      <w:r>
        <w:t xml:space="preserve">39. </w:t>
      </w:r>
      <w:r>
        <w:tab/>
        <w:t>European Organization For Nuclear Research, OpenAIRE. Zenodo [Internet]. CERN; 2013. doi:</w:t>
      </w:r>
      <w:hyperlink r:id="rId63">
        <w:r>
          <w:rPr>
            <w:rStyle w:val="Hyperlink"/>
          </w:rPr>
          <w:t>10.25495/7GXK-RD71</w:t>
        </w:r>
      </w:hyperlink>
    </w:p>
    <w:p w14:paraId="5E960B39" w14:textId="77777777" w:rsidR="00B53FB9" w:rsidRPr="00274464" w:rsidRDefault="00FF57AD">
      <w:pPr>
        <w:pStyle w:val="Bibliography"/>
        <w:rPr>
          <w:lang w:val="fr-FR"/>
        </w:rPr>
      </w:pPr>
      <w:bookmarkStart w:id="64" w:name="ref-git20XX"/>
      <w:bookmarkEnd w:id="63"/>
      <w:r w:rsidRPr="00274464">
        <w:rPr>
          <w:lang w:val="fr-FR"/>
        </w:rPr>
        <w:t xml:space="preserve">40. </w:t>
      </w:r>
      <w:r w:rsidRPr="00274464">
        <w:rPr>
          <w:lang w:val="fr-FR"/>
        </w:rPr>
        <w:tab/>
        <w:t xml:space="preserve">git. Git [Internet]. Available: </w:t>
      </w:r>
      <w:hyperlink r:id="rId64">
        <w:r w:rsidRPr="00274464">
          <w:rPr>
            <w:rStyle w:val="Hyperlink"/>
            <w:lang w:val="fr-FR"/>
          </w:rPr>
          <w:t>https://git-scm.com/</w:t>
        </w:r>
      </w:hyperlink>
    </w:p>
    <w:p w14:paraId="3D397FCC" w14:textId="77777777" w:rsidR="00B53FB9" w:rsidRDefault="00FF57AD">
      <w:pPr>
        <w:pStyle w:val="Bibliography"/>
      </w:pPr>
      <w:bookmarkStart w:id="65" w:name="ref-Alarid2019"/>
      <w:bookmarkEnd w:id="64"/>
      <w:r w:rsidRPr="00274464">
        <w:rPr>
          <w:lang w:val="fr-FR"/>
        </w:rPr>
        <w:t xml:space="preserve">41. </w:t>
      </w:r>
      <w:r w:rsidRPr="00274464">
        <w:rPr>
          <w:lang w:val="fr-FR"/>
        </w:rPr>
        <w:tab/>
        <w:t xml:space="preserve">Alarid-Escudero F, Krijkamp EM, Pechlivanoglou P, Jalal H, Kao S-YZ, Yang A, et al. </w:t>
      </w:r>
      <w:r>
        <w:t>A need for change! A cod</w:t>
      </w:r>
      <w:r>
        <w:t>ing framework for improving transparency in decision modeling. PharmacoEconomics. 2019;37: 1329–1339. doi:</w:t>
      </w:r>
      <w:hyperlink r:id="rId65">
        <w:r>
          <w:rPr>
            <w:rStyle w:val="Hyperlink"/>
          </w:rPr>
          <w:t>10.1007/s40273-019-00837-x</w:t>
        </w:r>
      </w:hyperlink>
    </w:p>
    <w:p w14:paraId="61E87E3D" w14:textId="77777777" w:rsidR="00B53FB9" w:rsidRDefault="00FF57AD">
      <w:pPr>
        <w:pStyle w:val="Bibliography"/>
      </w:pPr>
      <w:bookmarkStart w:id="66" w:name="ref-RN8"/>
      <w:bookmarkEnd w:id="65"/>
      <w:r>
        <w:t xml:space="preserve">42. </w:t>
      </w:r>
      <w:r>
        <w:tab/>
        <w:t xml:space="preserve">Bloom DE, Cafiero ET, Jané-Llopis E, Abrahams-Gessel S, </w:t>
      </w:r>
      <w:r>
        <w:t xml:space="preserve">Bloom LR, Fathima S, et al. The global economic burden of noncommunicable diseases. 91-93 route de la Capite,CH-1223 Cologny/Geneva,Switzerland: World Economic Forum.; 2011. </w:t>
      </w:r>
    </w:p>
    <w:p w14:paraId="2F3FCECA" w14:textId="77777777" w:rsidR="00B53FB9" w:rsidRDefault="00FF57AD">
      <w:pPr>
        <w:pStyle w:val="Bibliography"/>
      </w:pPr>
      <w:bookmarkStart w:id="67" w:name="ref-GBD2019"/>
      <w:bookmarkEnd w:id="66"/>
      <w:r>
        <w:t xml:space="preserve">43. </w:t>
      </w:r>
      <w:r>
        <w:tab/>
        <w:t>Global, regional, and national burden of 12 mental disorders in 204 countrie</w:t>
      </w:r>
      <w:r>
        <w:t>s and territories, 1990&amp;#x2013;2019: A systematic analysis for the global burden of disease study 2019. The Lancet Psychiatry. 2022;9: 137–150. doi:</w:t>
      </w:r>
      <w:hyperlink r:id="rId66">
        <w:r>
          <w:rPr>
            <w:rStyle w:val="Hyperlink"/>
          </w:rPr>
          <w:t>10.1016/S2215-0366(21)00395-3</w:t>
        </w:r>
      </w:hyperlink>
    </w:p>
    <w:p w14:paraId="3DECF30D" w14:textId="77777777" w:rsidR="00B53FB9" w:rsidRDefault="00FF57AD">
      <w:pPr>
        <w:pStyle w:val="Bibliography"/>
      </w:pPr>
      <w:bookmarkStart w:id="68" w:name="ref-RN25"/>
      <w:bookmarkEnd w:id="67"/>
      <w:r>
        <w:t xml:space="preserve">44. </w:t>
      </w:r>
      <w:r>
        <w:tab/>
        <w:t>Chisholm</w:t>
      </w:r>
      <w:r>
        <w:t xml:space="preserve"> D, Sweeny K, Sheehan P, Rasmussen B, Smit F, Cuijpers P, et al. Scaling-up treatment of depression and anxiety: A global return on investment analysis. The Lancet Psychiatry. 2016; doi:</w:t>
      </w:r>
      <w:hyperlink r:id="rId67">
        <w:r>
          <w:rPr>
            <w:rStyle w:val="Hyperlink"/>
          </w:rPr>
          <w:t>10.10</w:t>
        </w:r>
        <w:r>
          <w:rPr>
            <w:rStyle w:val="Hyperlink"/>
          </w:rPr>
          <w:t>16/s2215-0366(16)30024-4</w:t>
        </w:r>
      </w:hyperlink>
    </w:p>
    <w:p w14:paraId="46350121" w14:textId="77777777" w:rsidR="00B53FB9" w:rsidRDefault="00FF57AD">
      <w:pPr>
        <w:pStyle w:val="Bibliography"/>
      </w:pPr>
      <w:bookmarkStart w:id="69" w:name="ref-RN22"/>
      <w:bookmarkEnd w:id="68"/>
      <w:r>
        <w:lastRenderedPageBreak/>
        <w:t xml:space="preserve">45. </w:t>
      </w:r>
      <w:r>
        <w:tab/>
        <w:t>Saxena S, Thornicroft G, Knapp M, Whiteford H. Resources for mental health: Scarcity, inequity, and inefficiency. The Lancet. 370: 878–889. doi:</w:t>
      </w:r>
      <w:hyperlink r:id="rId68">
        <w:r>
          <w:rPr>
            <w:rStyle w:val="Hyperlink"/>
          </w:rPr>
          <w:t>10.1016/S0140-6736(07)61239-2</w:t>
        </w:r>
      </w:hyperlink>
    </w:p>
    <w:p w14:paraId="7A792CCC" w14:textId="77777777" w:rsidR="00B53FB9" w:rsidRDefault="00FF57AD">
      <w:pPr>
        <w:pStyle w:val="Bibliography"/>
      </w:pPr>
      <w:bookmarkStart w:id="70" w:name="ref-RN23"/>
      <w:bookmarkEnd w:id="69"/>
      <w:r>
        <w:t xml:space="preserve">46. </w:t>
      </w:r>
      <w:r>
        <w:tab/>
        <w:t>Whiteford H, Ferrari A, Degenhardt L. Global burden of disease studies: Implications for mental and substance use disorders. Health Affairs. 2016;35: 1114–1120. doi:</w:t>
      </w:r>
      <w:hyperlink r:id="rId69">
        <w:r>
          <w:rPr>
            <w:rStyle w:val="Hyperlink"/>
          </w:rPr>
          <w:t>10.1377/hlthaff.2016.0082</w:t>
        </w:r>
      </w:hyperlink>
    </w:p>
    <w:p w14:paraId="15B877D6" w14:textId="77777777" w:rsidR="00B53FB9" w:rsidRPr="00274464" w:rsidRDefault="00FF57AD">
      <w:pPr>
        <w:pStyle w:val="Bibliography"/>
        <w:rPr>
          <w:lang w:val="fr-FR"/>
        </w:rPr>
      </w:pPr>
      <w:bookmarkStart w:id="71" w:name="ref-20211700"/>
      <w:bookmarkEnd w:id="70"/>
      <w:r>
        <w:t xml:space="preserve">47. </w:t>
      </w:r>
      <w:r>
        <w:tab/>
        <w:t>Santomauro DF, Mantilla Herrera AM, Shadid J, Zheng P, Ashbaugh C, Pigott DM, et al. Global prevalence and burden of depressive and anxiety disorders in 204 countries and territories in 2020 due to the COVID-19 pandemic.</w:t>
      </w:r>
      <w:r>
        <w:t xml:space="preserve"> </w:t>
      </w:r>
      <w:r w:rsidRPr="00274464">
        <w:rPr>
          <w:lang w:val="fr-FR"/>
        </w:rPr>
        <w:t>The Lancet. 2021;398: 1700–1712. doi:</w:t>
      </w:r>
      <w:hyperlink r:id="rId70">
        <w:r w:rsidRPr="00274464">
          <w:rPr>
            <w:rStyle w:val="Hyperlink"/>
            <w:lang w:val="fr-FR"/>
          </w:rPr>
          <w:t>https://doi.org/10.1016/S0140-6736(21)02143-7</w:t>
        </w:r>
      </w:hyperlink>
    </w:p>
    <w:p w14:paraId="60DA0B9B" w14:textId="77777777" w:rsidR="00B53FB9" w:rsidRDefault="00FF57AD">
      <w:pPr>
        <w:pStyle w:val="Bibliography"/>
      </w:pPr>
      <w:bookmarkStart w:id="72" w:name="ref-page_howard_2010"/>
      <w:bookmarkEnd w:id="71"/>
      <w:r w:rsidRPr="00274464">
        <w:rPr>
          <w:lang w:val="fr-FR"/>
        </w:rPr>
        <w:t xml:space="preserve">48. </w:t>
      </w:r>
      <w:r w:rsidRPr="00274464">
        <w:rPr>
          <w:lang w:val="fr-FR"/>
        </w:rPr>
        <w:tab/>
        <w:t xml:space="preserve">Page LA, Howard LM. </w:t>
      </w:r>
      <w:r>
        <w:t>The impact of climate change on mental health (but will mental health be discussed</w:t>
      </w:r>
      <w:r>
        <w:t xml:space="preserve"> at copenhagen?). Psychological Medicine. Cambridge University Press; 2010;40: 177–180. doi:</w:t>
      </w:r>
      <w:hyperlink r:id="rId71">
        <w:r>
          <w:rPr>
            <w:rStyle w:val="Hyperlink"/>
          </w:rPr>
          <w:t>10.1017/S0033291709992169</w:t>
        </w:r>
      </w:hyperlink>
    </w:p>
    <w:p w14:paraId="27FC225C" w14:textId="77777777" w:rsidR="00B53FB9" w:rsidRDefault="00FF57AD">
      <w:pPr>
        <w:pStyle w:val="Bibliography"/>
      </w:pPr>
      <w:bookmarkStart w:id="73" w:name="ref-RN11"/>
      <w:bookmarkEnd w:id="72"/>
      <w:r>
        <w:t xml:space="preserve">49. </w:t>
      </w:r>
      <w:r>
        <w:tab/>
        <w:t>Organization WH, Foundation CG. Social determinants of mental health. Ge</w:t>
      </w:r>
      <w:r>
        <w:t xml:space="preserve">neva: World Health Organization; 2014. </w:t>
      </w:r>
    </w:p>
    <w:p w14:paraId="0EBEF03A" w14:textId="77777777" w:rsidR="00B53FB9" w:rsidRDefault="00FF57AD">
      <w:pPr>
        <w:pStyle w:val="Bibliography"/>
      </w:pPr>
      <w:bookmarkStart w:id="74" w:name="ref-RN73"/>
      <w:bookmarkEnd w:id="73"/>
      <w:r>
        <w:t xml:space="preserve">50. </w:t>
      </w:r>
      <w:r>
        <w:tab/>
      </w:r>
      <w:r>
        <w:t>Long KM, Meadows GN. Simulation modelling in mental health: A systematic review. Journal of Simulation. 2017; doi:</w:t>
      </w:r>
      <w:hyperlink r:id="rId72">
        <w:r>
          <w:rPr>
            <w:rStyle w:val="Hyperlink"/>
          </w:rPr>
          <w:t>10.1057/s41273-017-0062-0</w:t>
        </w:r>
      </w:hyperlink>
    </w:p>
    <w:p w14:paraId="4E129B84" w14:textId="77777777" w:rsidR="00B53FB9" w:rsidRDefault="00FF57AD">
      <w:pPr>
        <w:pStyle w:val="Bibliography"/>
      </w:pPr>
      <w:bookmarkStart w:id="75" w:name="ref-Basu2018"/>
      <w:bookmarkEnd w:id="74"/>
      <w:r>
        <w:t xml:space="preserve">51. </w:t>
      </w:r>
      <w:r>
        <w:tab/>
        <w:t>Clearinghouse C. Basu, kim: Alcohol use disorder [</w:t>
      </w:r>
      <w:r>
        <w:t xml:space="preserve">Internet]. OSF; 2018. Available: </w:t>
      </w:r>
      <w:hyperlink r:id="rId73">
        <w:r>
          <w:rPr>
            <w:rStyle w:val="Hyperlink"/>
          </w:rPr>
          <w:t>osf.io/jvayu</w:t>
        </w:r>
      </w:hyperlink>
    </w:p>
    <w:p w14:paraId="3AE4E481" w14:textId="77777777" w:rsidR="00B53FB9" w:rsidRDefault="00FF57AD">
      <w:pPr>
        <w:pStyle w:val="Bibliography"/>
      </w:pPr>
      <w:bookmarkStart w:id="76" w:name="ref-OSMC_20xx"/>
      <w:bookmarkEnd w:id="75"/>
      <w:r>
        <w:t xml:space="preserve">52. </w:t>
      </w:r>
      <w:r>
        <w:tab/>
        <w:t xml:space="preserve">Evaluation of Value C for the, Health R in. Open-source model clearinghouse [Internet]. Tufts Medical Center; Available: </w:t>
      </w:r>
      <w:hyperlink r:id="rId74">
        <w:r>
          <w:rPr>
            <w:rStyle w:val="Hyperlink"/>
          </w:rPr>
          <w:t>http://ghcearegistry.org/orchard/open-source-model-clearinghouse</w:t>
        </w:r>
      </w:hyperlink>
    </w:p>
    <w:p w14:paraId="7A1F02A0" w14:textId="77777777" w:rsidR="00B53FB9" w:rsidRPr="00274464" w:rsidRDefault="00FF57AD">
      <w:pPr>
        <w:pStyle w:val="Bibliography"/>
        <w:rPr>
          <w:lang w:val="fr-FR"/>
        </w:rPr>
      </w:pPr>
      <w:bookmarkStart w:id="77" w:name="ref-IVIMDD2022"/>
      <w:bookmarkEnd w:id="76"/>
      <w:r>
        <w:t xml:space="preserve">53. </w:t>
      </w:r>
      <w:r>
        <w:tab/>
        <w:t xml:space="preserve">Innovation T, Initiative V. IVI-MDD value model [Internet]. </w:t>
      </w:r>
      <w:r w:rsidRPr="00274464">
        <w:rPr>
          <w:lang w:val="fr-FR"/>
        </w:rPr>
        <w:t xml:space="preserve">2022. Available: </w:t>
      </w:r>
      <w:hyperlink r:id="rId75">
        <w:r w:rsidRPr="00274464">
          <w:rPr>
            <w:rStyle w:val="Hyperlink"/>
            <w:lang w:val="fr-FR"/>
          </w:rPr>
          <w:t>https://www.thevalueinitiative.org/ivi-mdd-value-model/</w:t>
        </w:r>
      </w:hyperlink>
    </w:p>
    <w:p w14:paraId="12B4A532" w14:textId="77777777" w:rsidR="00B53FB9" w:rsidRDefault="00FF57AD">
      <w:pPr>
        <w:pStyle w:val="Bibliography"/>
      </w:pPr>
      <w:bookmarkStart w:id="78" w:name="ref-Jansen2019"/>
      <w:bookmarkEnd w:id="77"/>
      <w:r w:rsidRPr="00274464">
        <w:rPr>
          <w:lang w:val="fr-FR"/>
        </w:rPr>
        <w:t xml:space="preserve">54. </w:t>
      </w:r>
      <w:r w:rsidRPr="00274464">
        <w:rPr>
          <w:lang w:val="fr-FR"/>
        </w:rPr>
        <w:tab/>
        <w:t xml:space="preserve">Jansen JP, Incerti D, Linthicum MT. </w:t>
      </w:r>
      <w:r>
        <w:t>Developing open-source models for the US health system: Practical experiences and challenges to date with the open-source value project. PharmacoEconomic</w:t>
      </w:r>
      <w:r>
        <w:t>s. 2019;37: 1313–1320. doi:</w:t>
      </w:r>
      <w:hyperlink r:id="rId76">
        <w:r>
          <w:rPr>
            <w:rStyle w:val="Hyperlink"/>
          </w:rPr>
          <w:t>10.1007/s40273-019-00827-z</w:t>
        </w:r>
      </w:hyperlink>
    </w:p>
    <w:p w14:paraId="37322663" w14:textId="77777777" w:rsidR="00B53FB9" w:rsidRDefault="00FF57AD">
      <w:pPr>
        <w:pStyle w:val="Bibliography"/>
      </w:pPr>
      <w:bookmarkStart w:id="79" w:name="ref-VicRC2021"/>
      <w:bookmarkEnd w:id="78"/>
      <w:r>
        <w:t xml:space="preserve">55. </w:t>
      </w:r>
      <w:r>
        <w:tab/>
        <w:t xml:space="preserve">Victoria S of. Royal commission into victoria’s mental health system final report [Internet]. State of Victoria; 2021. Available: </w:t>
      </w:r>
      <w:hyperlink r:id="rId77">
        <w:r>
          <w:rPr>
            <w:rStyle w:val="Hyperlink"/>
          </w:rPr>
          <w:t>https://finalreport.rcvmhs.vic.gov.au/download-report/</w:t>
        </w:r>
      </w:hyperlink>
    </w:p>
    <w:p w14:paraId="19F778C9" w14:textId="77777777" w:rsidR="00B53FB9" w:rsidRDefault="00FF57AD">
      <w:pPr>
        <w:pStyle w:val="Bibliography"/>
      </w:pPr>
      <w:bookmarkStart w:id="80" w:name="ref-PC2020"/>
      <w:bookmarkEnd w:id="79"/>
      <w:r>
        <w:t xml:space="preserve">56. </w:t>
      </w:r>
      <w:r>
        <w:tab/>
        <w:t xml:space="preserve">Commission P. Mental health: Productivity commission inquiry report [Internet]. Productivity Commission; 2020. Available: </w:t>
      </w:r>
      <w:hyperlink r:id="rId78">
        <w:r>
          <w:rPr>
            <w:rStyle w:val="Hyperlink"/>
          </w:rPr>
          <w:t>https://apo.org.au/node/309475</w:t>
        </w:r>
      </w:hyperlink>
    </w:p>
    <w:p w14:paraId="45E1822C" w14:textId="77777777" w:rsidR="00B53FB9" w:rsidRDefault="00FF57AD">
      <w:pPr>
        <w:pStyle w:val="Bibliography"/>
      </w:pPr>
      <w:bookmarkStart w:id="81" w:name="ref-RN34"/>
      <w:bookmarkEnd w:id="80"/>
      <w:r>
        <w:t xml:space="preserve">57. </w:t>
      </w:r>
      <w:r>
        <w:tab/>
        <w:t>Knapp M, Wong G. Economics and mental health: The current scenario. World Psychiatry. 2020;19: 3–14. doi:</w:t>
      </w:r>
      <w:hyperlink r:id="rId79">
        <w:r>
          <w:rPr>
            <w:rStyle w:val="Hyperlink"/>
          </w:rPr>
          <w:t>10.1002/wps.20692</w:t>
        </w:r>
      </w:hyperlink>
    </w:p>
    <w:p w14:paraId="774BB2F0" w14:textId="77777777" w:rsidR="00B53FB9" w:rsidRDefault="00FF57AD">
      <w:pPr>
        <w:pStyle w:val="Bibliography"/>
      </w:pPr>
      <w:bookmarkStart w:id="82" w:name="ref-SQUIRES2016588"/>
      <w:bookmarkEnd w:id="81"/>
      <w:r>
        <w:t xml:space="preserve">58. </w:t>
      </w:r>
      <w:r>
        <w:tab/>
        <w:t>Squires H, Chilcott J, Akehurst R, Burr J, Kelly MP. A framework for developing the structure of public health economic models. Value in Health. 2016;19: 588–601. doi:</w:t>
      </w:r>
      <w:hyperlink r:id="rId80">
        <w:r>
          <w:rPr>
            <w:rStyle w:val="Hyperlink"/>
          </w:rPr>
          <w:t>https://doi.org/10.10</w:t>
        </w:r>
        <w:r>
          <w:rPr>
            <w:rStyle w:val="Hyperlink"/>
          </w:rPr>
          <w:t>16/j.jval.2016.02.011</w:t>
        </w:r>
      </w:hyperlink>
    </w:p>
    <w:p w14:paraId="2E1CA30A" w14:textId="77777777" w:rsidR="00B53FB9" w:rsidRDefault="00FF57AD">
      <w:pPr>
        <w:pStyle w:val="Bibliography"/>
      </w:pPr>
      <w:bookmarkStart w:id="83" w:name="ref-Occhipinti2021"/>
      <w:bookmarkEnd w:id="82"/>
      <w:r>
        <w:lastRenderedPageBreak/>
        <w:t xml:space="preserve">59. </w:t>
      </w:r>
      <w:r>
        <w:tab/>
        <w:t>Occhipinti JA, Skinner A, Doraiswamy PM, Fox C, Herrman H, Saxena S, et al. Mental health: Build predictive models to steer policy. Nature. 2021;597: 633–636. doi:</w:t>
      </w:r>
      <w:hyperlink r:id="rId81">
        <w:r>
          <w:rPr>
            <w:rStyle w:val="Hyperlink"/>
          </w:rPr>
          <w:t>10.1</w:t>
        </w:r>
        <w:r>
          <w:rPr>
            <w:rStyle w:val="Hyperlink"/>
          </w:rPr>
          <w:t>038/d41586-021-02581-9</w:t>
        </w:r>
      </w:hyperlink>
    </w:p>
    <w:p w14:paraId="1BA7883B" w14:textId="77777777" w:rsidR="00B53FB9" w:rsidRDefault="00FF57AD">
      <w:pPr>
        <w:pStyle w:val="Bibliography"/>
      </w:pPr>
      <w:bookmarkStart w:id="84" w:name="ref-Afzali2013"/>
      <w:bookmarkEnd w:id="83"/>
      <w:r>
        <w:t xml:space="preserve">60. </w:t>
      </w:r>
      <w:r>
        <w:tab/>
        <w:t xml:space="preserve">Afzali HH, Karnon J, Merlin T. Improving the accuracy and comparability of model-based economic evaluations of health technologies for reimbursement decisions: A methodological framework for the development of reference models. </w:t>
      </w:r>
      <w:r>
        <w:t>Med Decis Making. 2013;33: 325–32. doi:</w:t>
      </w:r>
      <w:hyperlink r:id="rId82">
        <w:r>
          <w:rPr>
            <w:rStyle w:val="Hyperlink"/>
          </w:rPr>
          <w:t>10.1177/0272989x12458160</w:t>
        </w:r>
      </w:hyperlink>
    </w:p>
    <w:p w14:paraId="052211DC" w14:textId="77777777" w:rsidR="00B53FB9" w:rsidRDefault="00FF57AD">
      <w:pPr>
        <w:pStyle w:val="Bibliography"/>
      </w:pPr>
      <w:bookmarkStart w:id="85" w:name="ref-Saltelli2019"/>
      <w:bookmarkEnd w:id="84"/>
      <w:r>
        <w:t xml:space="preserve">61. </w:t>
      </w:r>
      <w:r>
        <w:tab/>
        <w:t>Saltelli A. A short comment on statistical versus mathematical modelling. Nature Communications. 2019;10: 3870. doi:</w:t>
      </w:r>
      <w:hyperlink r:id="rId83">
        <w:r>
          <w:rPr>
            <w:rStyle w:val="Hyperlink"/>
          </w:rPr>
          <w:t>10.1038/s41467-019-11865-8</w:t>
        </w:r>
      </w:hyperlink>
    </w:p>
    <w:p w14:paraId="0713D0E9" w14:textId="77777777" w:rsidR="00B53FB9" w:rsidRDefault="00FF57AD">
      <w:pPr>
        <w:pStyle w:val="Bibliography"/>
      </w:pPr>
      <w:bookmarkStart w:id="86" w:name="ref-Jenkins2021"/>
      <w:bookmarkEnd w:id="85"/>
      <w:r>
        <w:t xml:space="preserve">62. </w:t>
      </w:r>
      <w:r>
        <w:tab/>
        <w:t>Jenkins DA, Martin GP, Sperrin M, Riley RD, Debray TPA, Collins GS, et al. Continual updating and monitoring of clinical prediction models: Time for dynamic prediction syste</w:t>
      </w:r>
      <w:r>
        <w:t>ms? Diagnostic and Prognostic Research. 2021;5: 1. doi:</w:t>
      </w:r>
      <w:hyperlink r:id="rId84">
        <w:r>
          <w:rPr>
            <w:rStyle w:val="Hyperlink"/>
          </w:rPr>
          <w:t>10.1186/s41512-020-00090-3</w:t>
        </w:r>
      </w:hyperlink>
    </w:p>
    <w:p w14:paraId="1E421FA9" w14:textId="77777777" w:rsidR="00B53FB9" w:rsidRDefault="00FF57AD">
      <w:pPr>
        <w:pStyle w:val="Bibliography"/>
      </w:pPr>
      <w:bookmarkStart w:id="87" w:name="ref-Fried2020"/>
      <w:bookmarkEnd w:id="86"/>
      <w:r>
        <w:t xml:space="preserve">63. </w:t>
      </w:r>
      <w:r>
        <w:tab/>
      </w:r>
      <w:r>
        <w:t>Fried EI, Robinaugh DJ. Systems all the way down: Embracing complexity in mental health research. BMC Medicine. 2020;18: 205. doi:</w:t>
      </w:r>
      <w:hyperlink r:id="rId85">
        <w:r>
          <w:rPr>
            <w:rStyle w:val="Hyperlink"/>
          </w:rPr>
          <w:t>10.1186/s12916-020-01668-w</w:t>
        </w:r>
      </w:hyperlink>
    </w:p>
    <w:p w14:paraId="69C565E4" w14:textId="77777777" w:rsidR="00B53FB9" w:rsidRDefault="00FF57AD">
      <w:pPr>
        <w:pStyle w:val="Bibliography"/>
      </w:pPr>
      <w:bookmarkStart w:id="88" w:name="ref-RN2111"/>
      <w:bookmarkEnd w:id="87"/>
      <w:r>
        <w:t xml:space="preserve">64. </w:t>
      </w:r>
      <w:r>
        <w:tab/>
        <w:t>Langellier BA, Yang Y, Purtle J,</w:t>
      </w:r>
      <w:r>
        <w:t xml:space="preserve"> Nelson KL, Stankov I, Diez Roux AV. Complex systems approaches to understand drivers of mental health and inform mental health policy: A systematic review. Administration And Policy In Mental Health. 2018; doi:</w:t>
      </w:r>
      <w:hyperlink r:id="rId86">
        <w:r>
          <w:rPr>
            <w:rStyle w:val="Hyperlink"/>
          </w:rPr>
          <w:t>10.1007/s10488-018-0887-5</w:t>
        </w:r>
      </w:hyperlink>
    </w:p>
    <w:p w14:paraId="54E2D151" w14:textId="77777777" w:rsidR="00B53FB9" w:rsidRDefault="00FF57AD">
      <w:pPr>
        <w:pStyle w:val="Bibliography"/>
      </w:pPr>
      <w:bookmarkStart w:id="89" w:name="ref-RN26"/>
      <w:bookmarkEnd w:id="88"/>
      <w:r>
        <w:t xml:space="preserve">65. </w:t>
      </w:r>
      <w:r>
        <w:tab/>
        <w:t>Jorm AF, Patten SB, Brugha TS, Mojtabai R. Has increased provision of treatment reduced the prevalence of common mental disorders? Review of the evidence from four countries. World psychiatry : official journa</w:t>
      </w:r>
      <w:r>
        <w:t>l of the World Psychiatric Association (WPA). 2017;16: 90–99. doi:</w:t>
      </w:r>
      <w:hyperlink r:id="rId87">
        <w:r>
          <w:rPr>
            <w:rStyle w:val="Hyperlink"/>
          </w:rPr>
          <w:t>10.1002/wps.20388</w:t>
        </w:r>
      </w:hyperlink>
    </w:p>
    <w:p w14:paraId="1C84E313" w14:textId="77777777" w:rsidR="00B53FB9" w:rsidRDefault="00FF57AD">
      <w:pPr>
        <w:pStyle w:val="Bibliography"/>
      </w:pPr>
      <w:bookmarkStart w:id="90" w:name="ref-RN42"/>
      <w:bookmarkEnd w:id="89"/>
      <w:r>
        <w:t xml:space="preserve">66. </w:t>
      </w:r>
      <w:r>
        <w:tab/>
        <w:t>Furst MA, Gandré C, Romero López-Alberca C, Salvador-Carulla L. Healthcare ecosystems research in mental health: A</w:t>
      </w:r>
      <w:r>
        <w:t xml:space="preserve"> scoping review of methods to describe the context of local care delivery. BMC Health Services Research. 2019;19: 173. doi:</w:t>
      </w:r>
      <w:hyperlink r:id="rId88">
        <w:r>
          <w:rPr>
            <w:rStyle w:val="Hyperlink"/>
          </w:rPr>
          <w:t>10.1186/s12913-019-4005-5</w:t>
        </w:r>
      </w:hyperlink>
    </w:p>
    <w:p w14:paraId="310810CB" w14:textId="77777777" w:rsidR="00B53FB9" w:rsidRDefault="00FF57AD">
      <w:pPr>
        <w:pStyle w:val="Bibliography"/>
      </w:pPr>
      <w:bookmarkStart w:id="91" w:name="ref-RN43"/>
      <w:bookmarkEnd w:id="90"/>
      <w:r>
        <w:t xml:space="preserve">67. </w:t>
      </w:r>
      <w:r>
        <w:tab/>
        <w:t>Alegría M, NeMoyer A, Falgàs Bagué I, Wan</w:t>
      </w:r>
      <w:r>
        <w:t>g Y, Alvarez K. Social determinants of mental health: Where we are and where we need to go. Current Psychiatry Reports. 2018;20: 95–95. doi:</w:t>
      </w:r>
      <w:hyperlink r:id="rId89">
        <w:r>
          <w:rPr>
            <w:rStyle w:val="Hyperlink"/>
          </w:rPr>
          <w:t>10.1007/s11920-018-0969-9</w:t>
        </w:r>
      </w:hyperlink>
    </w:p>
    <w:p w14:paraId="1D78FAC3" w14:textId="77777777" w:rsidR="00B53FB9" w:rsidRPr="00274464" w:rsidRDefault="00FF57AD">
      <w:pPr>
        <w:pStyle w:val="Bibliography"/>
        <w:rPr>
          <w:lang w:val="fr-FR"/>
        </w:rPr>
      </w:pPr>
      <w:bookmarkStart w:id="92" w:name="ref-nmhsmn2022"/>
      <w:bookmarkEnd w:id="91"/>
      <w:r>
        <w:t xml:space="preserve">68. </w:t>
      </w:r>
      <w:r>
        <w:tab/>
        <w:t>Mental Health Research Q</w:t>
      </w:r>
      <w:r>
        <w:t xml:space="preserve">C for. National mental health systems modelling network [Internet]. </w:t>
      </w:r>
      <w:r w:rsidRPr="00274464">
        <w:rPr>
          <w:lang w:val="fr-FR"/>
        </w:rPr>
        <w:t xml:space="preserve">2022. Available: </w:t>
      </w:r>
      <w:hyperlink r:id="rId90">
        <w:r w:rsidRPr="00274464">
          <w:rPr>
            <w:rStyle w:val="Hyperlink"/>
            <w:lang w:val="fr-FR"/>
          </w:rPr>
          <w:t>https://qcmhr.org/research</w:t>
        </w:r>
        <w:r w:rsidRPr="00274464">
          <w:rPr>
            <w:rStyle w:val="Hyperlink"/>
            <w:lang w:val="fr-FR"/>
          </w:rPr>
          <w:t>/research-streams/mental-health-services-research/national-mental-health-systems-modelling-network/</w:t>
        </w:r>
      </w:hyperlink>
    </w:p>
    <w:p w14:paraId="4538DB76" w14:textId="77777777" w:rsidR="00B53FB9" w:rsidRDefault="00FF57AD">
      <w:pPr>
        <w:pStyle w:val="Bibliography"/>
      </w:pPr>
      <w:bookmarkStart w:id="93" w:name="ref-Arnold2010"/>
      <w:bookmarkEnd w:id="92"/>
      <w:r>
        <w:t xml:space="preserve">69. </w:t>
      </w:r>
      <w:r>
        <w:tab/>
        <w:t>Arnold RJG, Ekins S. Time for cooperation in health economics among the modelling community. PharmacoEconomics. 2010;28: 609–613. doi:</w:t>
      </w:r>
      <w:hyperlink r:id="rId91">
        <w:r>
          <w:rPr>
            <w:rStyle w:val="Hyperlink"/>
          </w:rPr>
          <w:t>10.2165/11537580-000000000-00000</w:t>
        </w:r>
      </w:hyperlink>
    </w:p>
    <w:p w14:paraId="314828CB" w14:textId="77777777" w:rsidR="00B53FB9" w:rsidRDefault="00FF57AD">
      <w:pPr>
        <w:pStyle w:val="Bibliography"/>
      </w:pPr>
      <w:bookmarkStart w:id="94" w:name="ref-Zabell2021"/>
      <w:bookmarkEnd w:id="93"/>
      <w:r>
        <w:t xml:space="preserve">70. </w:t>
      </w:r>
      <w:r>
        <w:tab/>
        <w:t>Zabell T, Long KM, Scott D, Hope J, McLoughlin I, Enticott J. Engaging healthcare staff and stakeholders in healthcare simulation modeling to better translate research</w:t>
      </w:r>
      <w:r>
        <w:t xml:space="preserve"> into health impact: A systematic review. Frontiers in Health Services. 2021;1. doi:</w:t>
      </w:r>
      <w:hyperlink r:id="rId92">
        <w:r>
          <w:rPr>
            <w:rStyle w:val="Hyperlink"/>
          </w:rPr>
          <w:t>10.3389/frhs.2021.644831</w:t>
        </w:r>
      </w:hyperlink>
    </w:p>
    <w:p w14:paraId="3851AEF1" w14:textId="77777777" w:rsidR="00B53FB9" w:rsidRDefault="00FF57AD">
      <w:pPr>
        <w:pStyle w:val="Bibliography"/>
      </w:pPr>
      <w:bookmarkStart w:id="95" w:name="ref-Hamilton2021.07.07.21260129"/>
      <w:bookmarkEnd w:id="94"/>
      <w:r>
        <w:lastRenderedPageBreak/>
        <w:t xml:space="preserve">71. </w:t>
      </w:r>
      <w:r>
        <w:tab/>
        <w:t>Hamilton MP, Gao CX, Filia KM, Menssink JM, Sharmin S, Telford N, et al. Predictin</w:t>
      </w:r>
      <w:r>
        <w:t>g quality adjusted life years in young people attending primary mental health services. medRxiv. Cold Spring Harbor Laboratory Press; 2021; doi:</w:t>
      </w:r>
      <w:hyperlink r:id="rId93">
        <w:r>
          <w:rPr>
            <w:rStyle w:val="Hyperlink"/>
          </w:rPr>
          <w:t>10.1101/2021.07.07.21260129</w:t>
        </w:r>
      </w:hyperlink>
    </w:p>
    <w:p w14:paraId="30B11A0F" w14:textId="77777777" w:rsidR="00B53FB9" w:rsidRDefault="00FF57AD">
      <w:pPr>
        <w:pStyle w:val="Bibliography"/>
      </w:pPr>
      <w:bookmarkStart w:id="96" w:name="ref-hamilton_matthew_2022_6627995"/>
      <w:bookmarkEnd w:id="95"/>
      <w:r>
        <w:t xml:space="preserve">72. </w:t>
      </w:r>
      <w:r>
        <w:tab/>
        <w:t>Hamilton M. dce_</w:t>
      </w:r>
      <w:r>
        <w:t>sa_design: An R Markdown program to create the experimental design for a Discrete Choice Experiment (DCE) exploring online help seeking in socially anxious young people [Internet]. Zenodo; 2022. doi:</w:t>
      </w:r>
      <w:hyperlink r:id="rId94">
        <w:r>
          <w:rPr>
            <w:rStyle w:val="Hyperlink"/>
          </w:rPr>
          <w:t>10.5281/zenodo.6627995</w:t>
        </w:r>
      </w:hyperlink>
    </w:p>
    <w:p w14:paraId="1541885E" w14:textId="77777777" w:rsidR="00B53FB9" w:rsidRDefault="00FF57AD">
      <w:pPr>
        <w:pStyle w:val="Bibliography"/>
      </w:pPr>
      <w:bookmarkStart w:id="97" w:name="ref-DVN/V3OKZV_2022"/>
      <w:bookmarkEnd w:id="96"/>
      <w:r>
        <w:t xml:space="preserve">73. </w:t>
      </w:r>
      <w:r>
        <w:tab/>
        <w:t>Hamilton M. Springtides reports for Local Government Areas in the North West of Melbourne [Internet]. Harvard Dataverse; 2022. doi:</w:t>
      </w:r>
      <w:hyperlink r:id="rId95">
        <w:r>
          <w:rPr>
            <w:rStyle w:val="Hyperlink"/>
          </w:rPr>
          <w:t>10.7910/DVN/V3OKZV</w:t>
        </w:r>
      </w:hyperlink>
    </w:p>
    <w:p w14:paraId="0E194C9A" w14:textId="77777777" w:rsidR="00B53FB9" w:rsidRDefault="00FF57AD">
      <w:pPr>
        <w:pStyle w:val="Bibliography"/>
      </w:pPr>
      <w:bookmarkStart w:id="98" w:name="ref-RN33"/>
      <w:bookmarkEnd w:id="97"/>
      <w:r>
        <w:t xml:space="preserve">74. </w:t>
      </w:r>
      <w:r>
        <w:tab/>
        <w:t>Hamilton MP, Hetri</w:t>
      </w:r>
      <w:r>
        <w:t>ck SE, Mihalopoulos C, Baker D, Browne V, Chanen AM, et al. Identifying attributes of care that may improve cost-effectiveness in the youth mental health service system. Med J Aust. 2017;207: S27–S37. doi:</w:t>
      </w:r>
      <w:hyperlink r:id="rId96">
        <w:r>
          <w:rPr>
            <w:rStyle w:val="Hyperlink"/>
          </w:rPr>
          <w:t>10.5694/mja17.00972</w:t>
        </w:r>
      </w:hyperlink>
    </w:p>
    <w:p w14:paraId="7B9C6A3C" w14:textId="77777777" w:rsidR="00B53FB9" w:rsidRPr="00274464" w:rsidRDefault="00FF57AD">
      <w:pPr>
        <w:pStyle w:val="Bibliography"/>
        <w:rPr>
          <w:lang w:val="fr-FR"/>
        </w:rPr>
      </w:pPr>
      <w:bookmarkStart w:id="99" w:name="ref-rfwn2022"/>
      <w:bookmarkEnd w:id="98"/>
      <w:r>
        <w:t xml:space="preserve">75. </w:t>
      </w:r>
      <w:r>
        <w:tab/>
        <w:t xml:space="preserve">Orygen. ready4-dev - documenting the development of an open souce youth mental health systems model [Internet]. </w:t>
      </w:r>
      <w:r w:rsidRPr="00274464">
        <w:rPr>
          <w:lang w:val="fr-FR"/>
        </w:rPr>
        <w:t xml:space="preserve">Available: </w:t>
      </w:r>
      <w:hyperlink r:id="rId97">
        <w:r w:rsidRPr="00274464">
          <w:rPr>
            <w:rStyle w:val="Hyperlink"/>
            <w:lang w:val="fr-FR"/>
          </w:rPr>
          <w:t>https://ready4-dev.com/</w:t>
        </w:r>
      </w:hyperlink>
    </w:p>
    <w:p w14:paraId="3AA48C23" w14:textId="77777777" w:rsidR="00B53FB9" w:rsidRDefault="00FF57AD">
      <w:pPr>
        <w:pStyle w:val="Bibliography"/>
      </w:pPr>
      <w:bookmarkStart w:id="100" w:name="ref-Dataverse2007"/>
      <w:bookmarkEnd w:id="99"/>
      <w:r w:rsidRPr="00274464">
        <w:rPr>
          <w:lang w:val="fr-FR"/>
        </w:rPr>
        <w:t xml:space="preserve">76. </w:t>
      </w:r>
      <w:r w:rsidRPr="00274464">
        <w:rPr>
          <w:lang w:val="fr-FR"/>
        </w:rPr>
        <w:tab/>
        <w:t>Quantitative Social Science I fo</w:t>
      </w:r>
      <w:r w:rsidRPr="00274464">
        <w:rPr>
          <w:lang w:val="fr-FR"/>
        </w:rPr>
        <w:t xml:space="preserve">r. </w:t>
      </w:r>
      <w:r>
        <w:t xml:space="preserve">Dataverse [Internet]. Harvard University; 2007. Available: </w:t>
      </w:r>
      <w:hyperlink r:id="rId98">
        <w:r>
          <w:rPr>
            <w:rStyle w:val="Hyperlink"/>
          </w:rPr>
          <w:t>https://dataverse.org</w:t>
        </w:r>
      </w:hyperlink>
    </w:p>
    <w:p w14:paraId="55A0FCCC" w14:textId="77777777" w:rsidR="00B53FB9" w:rsidRDefault="00FF57AD">
      <w:pPr>
        <w:pStyle w:val="Bibliography"/>
      </w:pPr>
      <w:bookmarkStart w:id="101" w:name="ref-sseditors2022"/>
      <w:bookmarkEnd w:id="100"/>
      <w:r>
        <w:t xml:space="preserve">77. </w:t>
      </w:r>
      <w:r>
        <w:tab/>
        <w:t xml:space="preserve">Data, Data Editors CG by. Frequently asked questions [Internet]. Available: </w:t>
      </w:r>
      <w:hyperlink r:id="rId99">
        <w:r>
          <w:rPr>
            <w:rStyle w:val="Hyperlink"/>
          </w:rPr>
          <w:t>https://social-science-data-editors.github.io/guidance/FAQ.html</w:t>
        </w:r>
      </w:hyperlink>
    </w:p>
    <w:p w14:paraId="1C0EEF09" w14:textId="77777777" w:rsidR="00B53FB9" w:rsidRDefault="00FF57AD">
      <w:pPr>
        <w:pStyle w:val="Bibliography"/>
      </w:pPr>
      <w:bookmarkStart w:id="102" w:name="ref-devtools2021"/>
      <w:bookmarkEnd w:id="101"/>
      <w:r>
        <w:t xml:space="preserve">78. </w:t>
      </w:r>
      <w:r>
        <w:tab/>
        <w:t xml:space="preserve">Wickham H, Hester J, Chang W, Bryan J. Devtools: Tools to make developing r packages easier [Internet]. 2021. Available: </w:t>
      </w:r>
      <w:hyperlink r:id="rId100">
        <w:r>
          <w:rPr>
            <w:rStyle w:val="Hyperlink"/>
          </w:rPr>
          <w:t>https://CRAN.R-project.org/package=devtools</w:t>
        </w:r>
      </w:hyperlink>
    </w:p>
    <w:p w14:paraId="03F4E658" w14:textId="77777777" w:rsidR="00B53FB9" w:rsidRDefault="00FF57AD">
      <w:pPr>
        <w:pStyle w:val="Bibliography"/>
      </w:pPr>
      <w:bookmarkStart w:id="103" w:name="ref-sinew2022"/>
      <w:bookmarkEnd w:id="102"/>
      <w:r>
        <w:t xml:space="preserve">79. </w:t>
      </w:r>
      <w:r>
        <w:tab/>
      </w:r>
      <w:r>
        <w:t xml:space="preserve">Sidi J. Sinew: Package development documentation and namespace management [Internet]. 2022. Available: </w:t>
      </w:r>
      <w:hyperlink r:id="rId101">
        <w:r>
          <w:rPr>
            <w:rStyle w:val="Hyperlink"/>
          </w:rPr>
          <w:t>https://CRAN.R-project.org/package=sinew</w:t>
        </w:r>
      </w:hyperlink>
    </w:p>
    <w:p w14:paraId="653568AD" w14:textId="77777777" w:rsidR="00B53FB9" w:rsidRDefault="00FF57AD">
      <w:pPr>
        <w:pStyle w:val="Bibliography"/>
      </w:pPr>
      <w:bookmarkStart w:id="104" w:name="ref-roxygen2021"/>
      <w:bookmarkEnd w:id="103"/>
      <w:r>
        <w:t xml:space="preserve">80. </w:t>
      </w:r>
      <w:r>
        <w:tab/>
        <w:t>Wickham H, Danenberg P, Csárdi G, Eugster M. ro</w:t>
      </w:r>
      <w:r>
        <w:t xml:space="preserve">xygen2: In-line documentation for r [Internet]. 2021. Available: </w:t>
      </w:r>
      <w:hyperlink r:id="rId102">
        <w:r>
          <w:rPr>
            <w:rStyle w:val="Hyperlink"/>
          </w:rPr>
          <w:t>https://CRAN.R-project.org/package=roxygen2</w:t>
        </w:r>
      </w:hyperlink>
    </w:p>
    <w:p w14:paraId="4CFDA337" w14:textId="77777777" w:rsidR="00B53FB9" w:rsidRDefault="00FF57AD">
      <w:pPr>
        <w:pStyle w:val="Bibliography"/>
      </w:pPr>
      <w:bookmarkStart w:id="105" w:name="ref-pkgdown2022"/>
      <w:bookmarkEnd w:id="104"/>
      <w:r>
        <w:t xml:space="preserve">81. </w:t>
      </w:r>
      <w:r>
        <w:tab/>
        <w:t>Wickham H, Hesselberth J, Salmon M. Pkgdown: Make static HTML documentation for</w:t>
      </w:r>
      <w:r>
        <w:t xml:space="preserve"> a package [Internet]. 2022. Available: </w:t>
      </w:r>
      <w:hyperlink r:id="rId103">
        <w:r>
          <w:rPr>
            <w:rStyle w:val="Hyperlink"/>
          </w:rPr>
          <w:t>https://CRAN.R-project.org/package=pkgdown</w:t>
        </w:r>
      </w:hyperlink>
    </w:p>
    <w:p w14:paraId="396B642D" w14:textId="77777777" w:rsidR="00B53FB9" w:rsidRDefault="00FF57AD">
      <w:pPr>
        <w:pStyle w:val="Bibliography"/>
      </w:pPr>
      <w:bookmarkStart w:id="106" w:name="ref-Wilson_2017"/>
      <w:bookmarkEnd w:id="105"/>
      <w:r>
        <w:t xml:space="preserve">82. </w:t>
      </w:r>
      <w:r>
        <w:tab/>
        <w:t>Wilson JAC Greg AND Bryan. Good enough practices in scientific computing. PLOS Computational Biology. Publ</w:t>
      </w:r>
      <w:r>
        <w:t>ic Library of Science; 2017;13: 1–20. doi:</w:t>
      </w:r>
      <w:hyperlink r:id="rId104">
        <w:r>
          <w:rPr>
            <w:rStyle w:val="Hyperlink"/>
          </w:rPr>
          <w:t>10.1371/journal.pcbi.1005510</w:t>
        </w:r>
      </w:hyperlink>
    </w:p>
    <w:p w14:paraId="67EEDB1A" w14:textId="77777777" w:rsidR="00B53FB9" w:rsidRDefault="00FF57AD">
      <w:pPr>
        <w:pStyle w:val="Bibliography"/>
      </w:pPr>
      <w:bookmarkStart w:id="107" w:name="ref-8717448"/>
      <w:bookmarkEnd w:id="106"/>
      <w:r>
        <w:t xml:space="preserve">83. </w:t>
      </w:r>
      <w:r>
        <w:tab/>
        <w:t>Hourani H, Wasmi H, Alrawashdeh T. A code complexity model of object oriented programming (OOP). 2019 IEEE jordan in</w:t>
      </w:r>
      <w:r>
        <w:t>ternational joint conference on electrical engineering and information technology (JEEIT). 2019. pp. 560–564. doi:</w:t>
      </w:r>
      <w:hyperlink r:id="rId105">
        <w:r>
          <w:rPr>
            <w:rStyle w:val="Hyperlink"/>
          </w:rPr>
          <w:t>10.1109/JEEIT.2019.8717448</w:t>
        </w:r>
      </w:hyperlink>
    </w:p>
    <w:p w14:paraId="51585C98" w14:textId="77777777" w:rsidR="00B53FB9" w:rsidRDefault="00FF57AD">
      <w:pPr>
        <w:pStyle w:val="Bibliography"/>
      </w:pPr>
      <w:bookmarkStart w:id="108" w:name="ref-7181447"/>
      <w:bookmarkEnd w:id="107"/>
      <w:r>
        <w:t xml:space="preserve">84. </w:t>
      </w:r>
      <w:r>
        <w:tab/>
        <w:t>Milojkovic N, Caracciolo A, Lungu MF, Nierstrasz</w:t>
      </w:r>
      <w:r>
        <w:t xml:space="preserve"> O, Röthlisberger D, Robbes R. Polymorphism in the spotlight: Studying its prevalence in java and smalltalk. 2015 IEEE 23rd international conference on program comprehension. 2015. pp. 186–195. doi:</w:t>
      </w:r>
      <w:hyperlink r:id="rId106">
        <w:r>
          <w:rPr>
            <w:rStyle w:val="Hyperlink"/>
          </w:rPr>
          <w:t>10</w:t>
        </w:r>
        <w:r>
          <w:rPr>
            <w:rStyle w:val="Hyperlink"/>
          </w:rPr>
          <w:t>.1109/ICPC.2015.29</w:t>
        </w:r>
      </w:hyperlink>
    </w:p>
    <w:p w14:paraId="45E51F7D" w14:textId="77777777" w:rsidR="00B53FB9" w:rsidRDefault="00FF57AD">
      <w:pPr>
        <w:pStyle w:val="Bibliography"/>
      </w:pPr>
      <w:bookmarkStart w:id="109" w:name="ref-xie2018r"/>
      <w:bookmarkEnd w:id="108"/>
      <w:r>
        <w:t xml:space="preserve">85. </w:t>
      </w:r>
      <w:r>
        <w:tab/>
        <w:t xml:space="preserve">Xie Y, Allaire JJ, Grolemund G. R markdown: The definitive guide. Chapman; Hall/CRC; 2018. </w:t>
      </w:r>
    </w:p>
    <w:p w14:paraId="01F5EA50" w14:textId="77777777" w:rsidR="00B53FB9" w:rsidRDefault="00FF57AD">
      <w:pPr>
        <w:pStyle w:val="Bibliography"/>
      </w:pPr>
      <w:bookmarkStart w:id="110" w:name="ref-techver2019"/>
      <w:bookmarkEnd w:id="109"/>
      <w:r>
        <w:lastRenderedPageBreak/>
        <w:t xml:space="preserve">86. </w:t>
      </w:r>
      <w:r>
        <w:tab/>
        <w:t>Büyükkaramikli NC, Rutten-van Mölken MPMH, Severens JL, Al M. TECH-VER: A verification checklist to reduce errors in models and improve</w:t>
      </w:r>
      <w:r>
        <w:t xml:space="preserve"> their credibility. PharmacoEconomics. 2019;37: 1391–1408. doi:</w:t>
      </w:r>
      <w:hyperlink r:id="rId107">
        <w:r>
          <w:rPr>
            <w:rStyle w:val="Hyperlink"/>
          </w:rPr>
          <w:t>10.1007/s40273-019-00844-y</w:t>
        </w:r>
      </w:hyperlink>
    </w:p>
    <w:p w14:paraId="522AA1C1" w14:textId="77777777" w:rsidR="00B53FB9" w:rsidRDefault="00FF57AD">
      <w:pPr>
        <w:pStyle w:val="Bibliography"/>
      </w:pPr>
      <w:bookmarkStart w:id="111" w:name="ref-ERICWONG2010188"/>
      <w:bookmarkEnd w:id="110"/>
      <w:r>
        <w:t xml:space="preserve">87. </w:t>
      </w:r>
      <w:r>
        <w:tab/>
        <w:t>Eric Wong W, Debroy V, Choi B. A family of code coverage-based heuristics for effective fault local</w:t>
      </w:r>
      <w:r>
        <w:t>ization. Journal of Systems and Software. 2010;83: 188–208. doi:</w:t>
      </w:r>
      <w:hyperlink r:id="rId108">
        <w:r>
          <w:rPr>
            <w:rStyle w:val="Hyperlink"/>
          </w:rPr>
          <w:t>https://doi.org/10.1016/j.jss.2009.09.037</w:t>
        </w:r>
      </w:hyperlink>
    </w:p>
    <w:p w14:paraId="488C46C7" w14:textId="77777777" w:rsidR="00B53FB9" w:rsidRDefault="00FF57AD">
      <w:pPr>
        <w:pStyle w:val="Bibliography"/>
      </w:pPr>
      <w:bookmarkStart w:id="112" w:name="ref-testthat2011"/>
      <w:bookmarkEnd w:id="111"/>
      <w:r>
        <w:t xml:space="preserve">88. </w:t>
      </w:r>
      <w:r>
        <w:tab/>
        <w:t>Wickham H. Testthat: Get started with testing. The R Journal. 2011;3: 5–10. Availabl</w:t>
      </w:r>
      <w:r>
        <w:t xml:space="preserve">e: </w:t>
      </w:r>
      <w:hyperlink r:id="rId109">
        <w:r>
          <w:rPr>
            <w:rStyle w:val="Hyperlink"/>
          </w:rPr>
          <w:t>https://journal.r-project.org/archive/2011-1/RJournal_2011-1_Wickham.pdf</w:t>
        </w:r>
      </w:hyperlink>
    </w:p>
    <w:p w14:paraId="48840CB8" w14:textId="77777777" w:rsidR="00B53FB9" w:rsidRPr="00274464" w:rsidRDefault="00FF57AD">
      <w:pPr>
        <w:pStyle w:val="Bibliography"/>
        <w:rPr>
          <w:lang w:val="fr-FR"/>
        </w:rPr>
      </w:pPr>
      <w:bookmarkStart w:id="113" w:name="ref-covr2020"/>
      <w:bookmarkEnd w:id="112"/>
      <w:r>
        <w:t xml:space="preserve">89. </w:t>
      </w:r>
      <w:r>
        <w:tab/>
        <w:t xml:space="preserve">Hester J. Covr: Test coverage for packages [Internet]. </w:t>
      </w:r>
      <w:r w:rsidRPr="00274464">
        <w:rPr>
          <w:lang w:val="fr-FR"/>
        </w:rPr>
        <w:t xml:space="preserve">2020. Available: </w:t>
      </w:r>
      <w:hyperlink r:id="rId110">
        <w:r w:rsidRPr="00274464">
          <w:rPr>
            <w:rStyle w:val="Hyperlink"/>
            <w:lang w:val="fr-FR"/>
          </w:rPr>
          <w:t>https://CRAN.R-project.org/package=covr</w:t>
        </w:r>
      </w:hyperlink>
    </w:p>
    <w:p w14:paraId="0CE8D32D" w14:textId="77777777" w:rsidR="00B53FB9" w:rsidRDefault="00FF57AD">
      <w:pPr>
        <w:pStyle w:val="Bibliography"/>
      </w:pPr>
      <w:bookmarkStart w:id="114" w:name="ref-semver20xx"/>
      <w:bookmarkEnd w:id="113"/>
      <w:r>
        <w:t xml:space="preserve">90. </w:t>
      </w:r>
      <w:r>
        <w:tab/>
        <w:t xml:space="preserve">Preston-Werner T. Semantic versioning 2.0.0 [Internet]. 2022. Available: </w:t>
      </w:r>
      <w:hyperlink r:id="rId111">
        <w:r>
          <w:rPr>
            <w:rStyle w:val="Hyperlink"/>
          </w:rPr>
          <w:t>https://semver.org</w:t>
        </w:r>
      </w:hyperlink>
    </w:p>
    <w:p w14:paraId="5AFA2124" w14:textId="77777777" w:rsidR="00B53FB9" w:rsidRDefault="00FF57AD">
      <w:pPr>
        <w:pStyle w:val="Bibliography"/>
      </w:pPr>
      <w:bookmarkStart w:id="115" w:name="ref-usethis2021"/>
      <w:bookmarkEnd w:id="114"/>
      <w:r>
        <w:t xml:space="preserve">91. </w:t>
      </w:r>
      <w:r>
        <w:tab/>
        <w:t xml:space="preserve">Wickham H, Bryan J, Barrett </w:t>
      </w:r>
      <w:r>
        <w:t xml:space="preserve">M. Usethis: Automate package and project setup [Internet]. 2021. Available: </w:t>
      </w:r>
      <w:hyperlink r:id="rId112">
        <w:r>
          <w:rPr>
            <w:rStyle w:val="Hyperlink"/>
          </w:rPr>
          <w:t>https://CRAN.R-project.org/package=usethis</w:t>
        </w:r>
      </w:hyperlink>
    </w:p>
    <w:p w14:paraId="48D639F8" w14:textId="77777777" w:rsidR="00B53FB9" w:rsidRDefault="00FF57AD">
      <w:pPr>
        <w:pStyle w:val="Bibliography"/>
      </w:pPr>
      <w:bookmarkStart w:id="116" w:name="ref-CI2017"/>
      <w:bookmarkEnd w:id="115"/>
      <w:r>
        <w:t xml:space="preserve">92. </w:t>
      </w:r>
      <w:r>
        <w:tab/>
        <w:t>Shahin M, Ali Babar M, Zhu L. Continuous integration, delivery and dep</w:t>
      </w:r>
      <w:r>
        <w:t>loyment: A systematic review on approaches, tools, challenges and practices. IEEE Access. 2017;5: 3909–3943. doi:</w:t>
      </w:r>
      <w:hyperlink r:id="rId113">
        <w:r>
          <w:rPr>
            <w:rStyle w:val="Hyperlink"/>
          </w:rPr>
          <w:t>10.1109/ACCESS.2017.2685629</w:t>
        </w:r>
      </w:hyperlink>
    </w:p>
    <w:p w14:paraId="5D7ABB67" w14:textId="77777777" w:rsidR="00B53FB9" w:rsidRDefault="00FF57AD">
      <w:pPr>
        <w:pStyle w:val="Bibliography"/>
      </w:pPr>
      <w:bookmarkStart w:id="117" w:name="ref-lifecycle2021"/>
      <w:bookmarkEnd w:id="116"/>
      <w:r>
        <w:t xml:space="preserve">93. </w:t>
      </w:r>
      <w:r>
        <w:tab/>
        <w:t xml:space="preserve">Henry L, Wickham H. Lifecycle: Manage the life </w:t>
      </w:r>
      <w:r>
        <w:t xml:space="preserve">cycle of your package functions [Internet]. 2021. Available: </w:t>
      </w:r>
      <w:hyperlink r:id="rId114">
        <w:r>
          <w:rPr>
            <w:rStyle w:val="Hyperlink"/>
          </w:rPr>
          <w:t>https://CRAN.R-project.org/package=lifecycle</w:t>
        </w:r>
      </w:hyperlink>
    </w:p>
    <w:p w14:paraId="4874563A" w14:textId="77777777" w:rsidR="00B53FB9" w:rsidRDefault="00FF57AD">
      <w:pPr>
        <w:pStyle w:val="Bibliography"/>
      </w:pPr>
      <w:bookmarkStart w:id="118" w:name="ref-Trauer2017"/>
      <w:bookmarkEnd w:id="117"/>
      <w:r>
        <w:t xml:space="preserve">94. </w:t>
      </w:r>
      <w:r>
        <w:tab/>
        <w:t xml:space="preserve">Trauer JM, Ragonnet R, Doan TN, McBryde ES. Modular programming for tuberculosis </w:t>
      </w:r>
      <w:r>
        <w:t>control, the “AuTuMN” platform. BMC Infectious Diseases. 2017;17: 546. doi:</w:t>
      </w:r>
      <w:hyperlink r:id="rId115">
        <w:r>
          <w:rPr>
            <w:rStyle w:val="Hyperlink"/>
          </w:rPr>
          <w:t>10.1186/s12879-017-2648-6</w:t>
        </w:r>
      </w:hyperlink>
    </w:p>
    <w:p w14:paraId="321CD9EB" w14:textId="77777777" w:rsidR="00B53FB9" w:rsidRDefault="00FF57AD">
      <w:pPr>
        <w:pStyle w:val="Bibliography"/>
      </w:pPr>
      <w:bookmarkStart w:id="119" w:name="ref-Urach2013"/>
      <w:bookmarkEnd w:id="118"/>
      <w:r>
        <w:t xml:space="preserve">95. </w:t>
      </w:r>
      <w:r>
        <w:tab/>
      </w:r>
      <w:r>
        <w:t>Urach C, Zauner G, Endel G, Wilbacher I, Breitenecker F. A modular simulation model for assessing interventions for abdominal aortic aneurysms. 2013 winter simulations conference (WSC). 2013. pp. 66–76. doi:</w:t>
      </w:r>
      <w:hyperlink r:id="rId116">
        <w:r>
          <w:rPr>
            <w:rStyle w:val="Hyperlink"/>
          </w:rPr>
          <w:t>10.1109/WSC.2013.6721408</w:t>
        </w:r>
      </w:hyperlink>
    </w:p>
    <w:p w14:paraId="17E0E6F6" w14:textId="77777777" w:rsidR="00B53FB9" w:rsidRPr="00274464" w:rsidRDefault="00FF57AD">
      <w:pPr>
        <w:pStyle w:val="Bibliography"/>
        <w:rPr>
          <w:lang w:val="fr-FR"/>
        </w:rPr>
      </w:pPr>
      <w:bookmarkStart w:id="120" w:name="ref-ready4oop2022"/>
      <w:bookmarkEnd w:id="119"/>
      <w:r>
        <w:t xml:space="preserve">96. </w:t>
      </w:r>
      <w:r>
        <w:tab/>
        <w:t xml:space="preserve">Hamilton M. Apply an object-oriented paradigm to computational models of mental health systems [Internet]. </w:t>
      </w:r>
      <w:r w:rsidRPr="00274464">
        <w:rPr>
          <w:lang w:val="fr-FR"/>
        </w:rPr>
        <w:t xml:space="preserve">2022. Available: </w:t>
      </w:r>
      <w:hyperlink r:id="rId117">
        <w:r w:rsidRPr="00274464">
          <w:rPr>
            <w:rStyle w:val="Hyperlink"/>
            <w:lang w:val="fr-FR"/>
          </w:rPr>
          <w:t>https://ready4-de</w:t>
        </w:r>
        <w:r w:rsidRPr="00274464">
          <w:rPr>
            <w:rStyle w:val="Hyperlink"/>
            <w:lang w:val="fr-FR"/>
          </w:rPr>
          <w:t>v.github.io/ready4/articles/V_03.html</w:t>
        </w:r>
      </w:hyperlink>
    </w:p>
    <w:p w14:paraId="2A0935FF" w14:textId="77777777" w:rsidR="00B53FB9" w:rsidRPr="00274464" w:rsidRDefault="00FF57AD">
      <w:pPr>
        <w:pStyle w:val="Bibliography"/>
        <w:rPr>
          <w:lang w:val="fr-FR"/>
        </w:rPr>
      </w:pPr>
      <w:bookmarkStart w:id="121" w:name="ref-copyleft2022"/>
      <w:bookmarkEnd w:id="120"/>
      <w:r w:rsidRPr="00274464">
        <w:rPr>
          <w:lang w:val="fr-FR"/>
        </w:rPr>
        <w:t xml:space="preserve">97. </w:t>
      </w:r>
      <w:r w:rsidRPr="00274464">
        <w:rPr>
          <w:lang w:val="fr-FR"/>
        </w:rPr>
        <w:tab/>
      </w:r>
      <w:r>
        <w:t xml:space="preserve">Foundation TFS. What is copyleft? </w:t>
      </w:r>
      <w:r w:rsidRPr="00274464">
        <w:rPr>
          <w:lang w:val="fr-FR"/>
        </w:rPr>
        <w:t xml:space="preserve">[Internet]. Available: </w:t>
      </w:r>
      <w:hyperlink r:id="rId118">
        <w:r w:rsidRPr="00274464">
          <w:rPr>
            <w:rStyle w:val="Hyperlink"/>
            <w:lang w:val="fr-FR"/>
          </w:rPr>
          <w:t>https://www.gnu.org/copyleft/</w:t>
        </w:r>
      </w:hyperlink>
    </w:p>
    <w:p w14:paraId="3E694E2E" w14:textId="77777777" w:rsidR="00B53FB9" w:rsidRPr="00274464" w:rsidRDefault="00FF57AD">
      <w:pPr>
        <w:pStyle w:val="Bibliography"/>
        <w:rPr>
          <w:lang w:val="fr-FR"/>
        </w:rPr>
      </w:pPr>
      <w:bookmarkStart w:id="122" w:name="ref-kross2016"/>
      <w:bookmarkEnd w:id="121"/>
      <w:r>
        <w:t xml:space="preserve">98. </w:t>
      </w:r>
      <w:r>
        <w:tab/>
        <w:t xml:space="preserve">Kross S. How-r-packages-are-licensed [Internet]. </w:t>
      </w:r>
      <w:r w:rsidRPr="00274464">
        <w:rPr>
          <w:lang w:val="fr-FR"/>
        </w:rPr>
        <w:t xml:space="preserve">2016. Available: </w:t>
      </w:r>
      <w:hyperlink r:id="rId119">
        <w:r w:rsidRPr="00274464">
          <w:rPr>
            <w:rStyle w:val="Hyperlink"/>
            <w:lang w:val="fr-FR"/>
          </w:rPr>
          <w:t>https://seankross.com/2016/08/02/How-R-Packages-are-Licensed.html</w:t>
        </w:r>
      </w:hyperlink>
    </w:p>
    <w:p w14:paraId="68E90CAE" w14:textId="77777777" w:rsidR="00B53FB9" w:rsidRPr="00274464" w:rsidRDefault="00FF57AD">
      <w:pPr>
        <w:pStyle w:val="Bibliography"/>
        <w:rPr>
          <w:lang w:val="fr-FR"/>
        </w:rPr>
      </w:pPr>
      <w:bookmarkStart w:id="123" w:name="ref-CRAN2022"/>
      <w:bookmarkEnd w:id="122"/>
      <w:r>
        <w:t xml:space="preserve">99. </w:t>
      </w:r>
      <w:r>
        <w:tab/>
        <w:t xml:space="preserve">Statistical Computing RF for. The comprehensive r archive network [Internet]. </w:t>
      </w:r>
      <w:r w:rsidRPr="00274464">
        <w:rPr>
          <w:lang w:val="fr-FR"/>
        </w:rPr>
        <w:t xml:space="preserve">2022. Available: </w:t>
      </w:r>
      <w:hyperlink r:id="rId120">
        <w:r w:rsidRPr="00274464">
          <w:rPr>
            <w:rStyle w:val="Hyperlink"/>
            <w:lang w:val="fr-FR"/>
          </w:rPr>
          <w:t>https://cran.r-project.org</w:t>
        </w:r>
      </w:hyperlink>
    </w:p>
    <w:p w14:paraId="4F986479" w14:textId="77777777" w:rsidR="00B53FB9" w:rsidRPr="00274464" w:rsidRDefault="00FF57AD">
      <w:pPr>
        <w:pStyle w:val="Bibliography"/>
        <w:rPr>
          <w:lang w:val="fr-FR"/>
        </w:rPr>
      </w:pPr>
      <w:bookmarkStart w:id="124" w:name="ref-GNUGPL2022"/>
      <w:bookmarkEnd w:id="123"/>
      <w:r w:rsidRPr="00274464">
        <w:rPr>
          <w:lang w:val="fr-FR"/>
        </w:rPr>
        <w:t xml:space="preserve">100. </w:t>
      </w:r>
      <w:r w:rsidRPr="00274464">
        <w:rPr>
          <w:lang w:val="fr-FR"/>
        </w:rPr>
        <w:tab/>
        <w:t xml:space="preserve">Foundation TFS. Licenses [Internet]. 2022. Available: </w:t>
      </w:r>
      <w:hyperlink r:id="rId121">
        <w:r w:rsidRPr="00274464">
          <w:rPr>
            <w:rStyle w:val="Hyperlink"/>
            <w:lang w:val="fr-FR"/>
          </w:rPr>
          <w:t>https://www.gnu.org/licenses</w:t>
        </w:r>
      </w:hyperlink>
    </w:p>
    <w:p w14:paraId="24535A10" w14:textId="77777777" w:rsidR="00B53FB9" w:rsidRPr="00274464" w:rsidRDefault="00FF57AD">
      <w:pPr>
        <w:pStyle w:val="Bibliography"/>
        <w:rPr>
          <w:lang w:val="fr-FR"/>
        </w:rPr>
      </w:pPr>
      <w:bookmarkStart w:id="125" w:name="ref-cc02022"/>
      <w:bookmarkEnd w:id="124"/>
      <w:r w:rsidRPr="00274464">
        <w:rPr>
          <w:lang w:val="fr-FR"/>
        </w:rPr>
        <w:t xml:space="preserve">101. </w:t>
      </w:r>
      <w:r w:rsidRPr="00274464">
        <w:rPr>
          <w:lang w:val="fr-FR"/>
        </w:rPr>
        <w:tab/>
        <w:t>Commons C. CC0 1.0 universal [Internet]. 2022. Avai</w:t>
      </w:r>
      <w:r w:rsidRPr="00274464">
        <w:rPr>
          <w:lang w:val="fr-FR"/>
        </w:rPr>
        <w:t xml:space="preserve">lable: </w:t>
      </w:r>
      <w:hyperlink r:id="rId122">
        <w:r w:rsidRPr="00274464">
          <w:rPr>
            <w:rStyle w:val="Hyperlink"/>
            <w:lang w:val="fr-FR"/>
          </w:rPr>
          <w:t>https://creativecommons.org/publicdomain/zero/1.0/legalcode</w:t>
        </w:r>
      </w:hyperlink>
    </w:p>
    <w:p w14:paraId="2CB2E511" w14:textId="77777777" w:rsidR="00B53FB9" w:rsidRDefault="00FF57AD">
      <w:pPr>
        <w:pStyle w:val="Bibliography"/>
      </w:pPr>
      <w:bookmarkStart w:id="126" w:name="ref-bysa2022"/>
      <w:bookmarkEnd w:id="125"/>
      <w:r>
        <w:lastRenderedPageBreak/>
        <w:t xml:space="preserve">102. </w:t>
      </w:r>
      <w:r>
        <w:tab/>
        <w:t xml:space="preserve">Commons C. Attribution-ShareAlike 4.0 international [Internet]. 2022. Available: </w:t>
      </w:r>
      <w:hyperlink r:id="rId123">
        <w:r>
          <w:rPr>
            <w:rStyle w:val="Hyperlink"/>
          </w:rPr>
          <w:t>https://creativecommons.org/licenses/by-sa/4.0/legalcode</w:t>
        </w:r>
      </w:hyperlink>
    </w:p>
    <w:p w14:paraId="660A7B11" w14:textId="77777777" w:rsidR="00B53FB9" w:rsidRDefault="00FF57AD">
      <w:pPr>
        <w:pStyle w:val="Bibliography"/>
      </w:pPr>
      <w:bookmarkStart w:id="127" w:name="ref-Salmon2021"/>
      <w:bookmarkEnd w:id="126"/>
      <w:r>
        <w:t xml:space="preserve">103. </w:t>
      </w:r>
      <w:r>
        <w:tab/>
        <w:t xml:space="preserve">Salmon M, Chamberlain S, Ram K. Make your r package easier to cite [Internet]. 2021. Available: </w:t>
      </w:r>
      <w:hyperlink r:id="rId124">
        <w:r>
          <w:rPr>
            <w:rStyle w:val="Hyperlink"/>
          </w:rPr>
          <w:t>https://ropensci.org/blog/2021/02/16/package-citation/</w:t>
        </w:r>
      </w:hyperlink>
    </w:p>
    <w:p w14:paraId="3B20165D" w14:textId="77777777" w:rsidR="00B53FB9" w:rsidRDefault="00FF57AD">
      <w:pPr>
        <w:pStyle w:val="Bibliography"/>
      </w:pPr>
      <w:bookmarkStart w:id="128" w:name="ref-Druskat_Citation_File_Format_2021"/>
      <w:bookmarkEnd w:id="127"/>
      <w:r>
        <w:t xml:space="preserve">104. </w:t>
      </w:r>
      <w:r>
        <w:tab/>
        <w:t>Druskat S, Spaaks JH, Chue Hong N, Haines R, Baker J, Bliven S, et al. Citation File Format. 2021. doi:</w:t>
      </w:r>
      <w:hyperlink r:id="rId125">
        <w:r>
          <w:rPr>
            <w:rStyle w:val="Hyperlink"/>
          </w:rPr>
          <w:t>10.5</w:t>
        </w:r>
        <w:r>
          <w:rPr>
            <w:rStyle w:val="Hyperlink"/>
          </w:rPr>
          <w:t>281/zenodo.5171937</w:t>
        </w:r>
      </w:hyperlink>
    </w:p>
    <w:p w14:paraId="5906C9CC" w14:textId="77777777" w:rsidR="00B53FB9" w:rsidRDefault="00FF57AD">
      <w:pPr>
        <w:pStyle w:val="Bibliography"/>
      </w:pPr>
      <w:bookmarkStart w:id="129" w:name="ref-Kearns2013"/>
      <w:bookmarkEnd w:id="128"/>
      <w:r>
        <w:t xml:space="preserve">105. </w:t>
      </w:r>
      <w:r>
        <w:tab/>
        <w:t>Kearns B, Ara R, Wailoo A, Manca A, Alava MH, Abrams K, et al. Good practice guidelines for the use of statistical regression models in economic evaluations. PharmacoEconomics. 2013;31: 643–652. doi:</w:t>
      </w:r>
      <w:hyperlink r:id="rId126">
        <w:r>
          <w:rPr>
            <w:rStyle w:val="Hyperlink"/>
          </w:rPr>
          <w:t>10.1007/s40273-013-0069-y</w:t>
        </w:r>
      </w:hyperlink>
    </w:p>
    <w:p w14:paraId="7478730B" w14:textId="77777777" w:rsidR="00B53FB9" w:rsidRDefault="00FF57AD">
      <w:pPr>
        <w:pStyle w:val="Bibliography"/>
      </w:pPr>
      <w:bookmarkStart w:id="130" w:name="ref-SmithR2020"/>
      <w:bookmarkEnd w:id="129"/>
      <w:r>
        <w:t xml:space="preserve">106. </w:t>
      </w:r>
      <w:r>
        <w:tab/>
        <w:t>Smith R, Schneider P. Making health economic models shiny: A tutorial. Wellcome Open Res. 2020;5: 69. doi:</w:t>
      </w:r>
      <w:hyperlink r:id="rId127">
        <w:r>
          <w:rPr>
            <w:rStyle w:val="Hyperlink"/>
          </w:rPr>
          <w:t>10.12688/wellcomeopen</w:t>
        </w:r>
        <w:r>
          <w:rPr>
            <w:rStyle w:val="Hyperlink"/>
          </w:rPr>
          <w:t>res.15807.2</w:t>
        </w:r>
      </w:hyperlink>
    </w:p>
    <w:bookmarkEnd w:id="23"/>
    <w:bookmarkEnd w:id="25"/>
    <w:bookmarkEnd w:id="130"/>
    <w:p w14:paraId="4BE26854" w14:textId="7A9ACE53" w:rsidR="00B53FB9" w:rsidRDefault="00B53FB9" w:rsidP="00131AD6"/>
    <w:sectPr w:rsidR="00B53FB9" w:rsidSect="00131AD6">
      <w:pgSz w:w="11952" w:h="16848"/>
      <w:pgMar w:top="1800" w:right="720" w:bottom="1800" w:left="720" w:header="720" w:footer="720" w:gutter="72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0032" w14:textId="77777777" w:rsidR="00FF57AD" w:rsidRDefault="00FF57AD">
      <w:pPr>
        <w:spacing w:after="0"/>
      </w:pPr>
      <w:r>
        <w:separator/>
      </w:r>
    </w:p>
  </w:endnote>
  <w:endnote w:type="continuationSeparator" w:id="0">
    <w:p w14:paraId="0BC3A341" w14:textId="77777777" w:rsidR="00FF57AD" w:rsidRDefault="00FF57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EndPr>
      <w:rPr>
        <w:rStyle w:val="PageNumber"/>
      </w:rPr>
    </w:sdtEndPr>
    <w:sdtContent>
      <w:p w14:paraId="34DFCF46" w14:textId="0EC3DFFE" w:rsidR="00676DF8" w:rsidRDefault="00FF57AD"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274464">
          <w:rPr>
            <w:rStyle w:val="PageNumber"/>
          </w:rPr>
          <w:fldChar w:fldCharType="separate"/>
        </w:r>
        <w:r w:rsidR="00274464">
          <w:rPr>
            <w:rStyle w:val="PageNumber"/>
            <w:noProof/>
          </w:rPr>
          <w:t>9</w:t>
        </w:r>
        <w:r>
          <w:rPr>
            <w:rStyle w:val="PageNumber"/>
          </w:rPr>
          <w:fldChar w:fldCharType="end"/>
        </w:r>
      </w:p>
    </w:sdtContent>
  </w:sdt>
  <w:p w14:paraId="091F7D4F" w14:textId="77777777" w:rsidR="00676DF8" w:rsidRDefault="00FF57AD"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EndPr>
      <w:rPr>
        <w:rStyle w:val="PageNumber"/>
      </w:rPr>
    </w:sdtEndPr>
    <w:sdtContent>
      <w:p w14:paraId="45927EF7" w14:textId="77777777" w:rsidR="00084E93" w:rsidRDefault="00FF57AD"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1DA3DF" w14:textId="77777777" w:rsidR="00676DF8" w:rsidRDefault="00FF57AD"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54A59" w14:textId="77777777" w:rsidR="00FF57AD" w:rsidRDefault="00FF57AD">
      <w:r>
        <w:separator/>
      </w:r>
    </w:p>
  </w:footnote>
  <w:footnote w:type="continuationSeparator" w:id="0">
    <w:p w14:paraId="2C19ED73" w14:textId="77777777" w:rsidR="00FF57AD" w:rsidRDefault="00FF5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662A0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88C19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10112">
    <w:abstractNumId w:val="14"/>
  </w:num>
  <w:num w:numId="2" w16cid:durableId="1294169356">
    <w:abstractNumId w:val="4"/>
  </w:num>
  <w:num w:numId="3" w16cid:durableId="825708861">
    <w:abstractNumId w:val="5"/>
  </w:num>
  <w:num w:numId="4" w16cid:durableId="1909418025">
    <w:abstractNumId w:val="6"/>
  </w:num>
  <w:num w:numId="5" w16cid:durableId="1367146916">
    <w:abstractNumId w:val="7"/>
  </w:num>
  <w:num w:numId="6" w16cid:durableId="128978330">
    <w:abstractNumId w:val="9"/>
  </w:num>
  <w:num w:numId="7" w16cid:durableId="1409041212">
    <w:abstractNumId w:val="0"/>
  </w:num>
  <w:num w:numId="8" w16cid:durableId="2099473800">
    <w:abstractNumId w:val="1"/>
  </w:num>
  <w:num w:numId="9" w16cid:durableId="923148238">
    <w:abstractNumId w:val="2"/>
  </w:num>
  <w:num w:numId="10" w16cid:durableId="1495532979">
    <w:abstractNumId w:val="3"/>
  </w:num>
  <w:num w:numId="11" w16cid:durableId="1725174082">
    <w:abstractNumId w:val="8"/>
  </w:num>
  <w:num w:numId="12" w16cid:durableId="234558851">
    <w:abstractNumId w:val="24"/>
  </w:num>
  <w:num w:numId="13" w16cid:durableId="1609190450">
    <w:abstractNumId w:val="23"/>
  </w:num>
  <w:num w:numId="14" w16cid:durableId="1550258909">
    <w:abstractNumId w:val="22"/>
  </w:num>
  <w:num w:numId="15" w16cid:durableId="324479346">
    <w:abstractNumId w:val="21"/>
  </w:num>
  <w:num w:numId="16" w16cid:durableId="466123984">
    <w:abstractNumId w:val="15"/>
  </w:num>
  <w:num w:numId="17" w16cid:durableId="786700249">
    <w:abstractNumId w:val="16"/>
  </w:num>
  <w:num w:numId="18" w16cid:durableId="1692564433">
    <w:abstractNumId w:val="26"/>
  </w:num>
  <w:num w:numId="19" w16cid:durableId="1386754802">
    <w:abstractNumId w:val="20"/>
  </w:num>
  <w:num w:numId="20" w16cid:durableId="1838689399">
    <w:abstractNumId w:val="25"/>
  </w:num>
  <w:num w:numId="21" w16cid:durableId="1286277651">
    <w:abstractNumId w:val="13"/>
  </w:num>
  <w:num w:numId="22" w16cid:durableId="1365206264">
    <w:abstractNumId w:val="17"/>
  </w:num>
  <w:num w:numId="23" w16cid:durableId="388185476">
    <w:abstractNumId w:val="19"/>
  </w:num>
  <w:num w:numId="24" w16cid:durableId="909972355">
    <w:abstractNumId w:val="12"/>
  </w:num>
  <w:num w:numId="25" w16cid:durableId="1448894407">
    <w:abstractNumId w:val="18"/>
  </w:num>
  <w:num w:numId="26" w16cid:durableId="1778714408">
    <w:abstractNumId w:val="10"/>
  </w:num>
  <w:num w:numId="27" w16cid:durableId="2146391981">
    <w:abstractNumId w:val="11"/>
  </w:num>
  <w:num w:numId="28" w16cid:durableId="1182937124">
    <w:abstractNumId w:val="11"/>
  </w:num>
  <w:num w:numId="29" w16cid:durableId="421414667">
    <w:abstractNumId w:val="11"/>
  </w:num>
  <w:num w:numId="30" w16cid:durableId="31737035">
    <w:abstractNumId w:val="11"/>
  </w:num>
  <w:num w:numId="31" w16cid:durableId="1856503956">
    <w:abstractNumId w:val="11"/>
  </w:num>
  <w:num w:numId="32" w16cid:durableId="1044908884">
    <w:abstractNumId w:val="11"/>
  </w:num>
  <w:num w:numId="33" w16cid:durableId="253127944">
    <w:abstractNumId w:val="11"/>
  </w:num>
  <w:num w:numId="34" w16cid:durableId="16805019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B9"/>
    <w:rsid w:val="00131AD6"/>
    <w:rsid w:val="00274464"/>
    <w:rsid w:val="00B53FB9"/>
    <w:rsid w:val="00FF57A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F45E"/>
  <w15:docId w15:val="{E4D15D7F-C645-B244-90F5-FAE25067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ady4-dev.github.io/ready4/articles/V_03.html" TargetMode="External"/><Relationship Id="rId21" Type="http://schemas.openxmlformats.org/officeDocument/2006/relationships/hyperlink" Target="file:///Users/mahamilton/Documents/WIP/ready4/Insight/Science/ready4fw_ss/Reports/Manuscript/url7" TargetMode="External"/><Relationship Id="rId42" Type="http://schemas.openxmlformats.org/officeDocument/2006/relationships/hyperlink" Target="https://support.dataverse.harvard.edu/sample-data-usage-agreement" TargetMode="External"/><Relationship Id="rId47" Type="http://schemas.openxmlformats.org/officeDocument/2006/relationships/hyperlink" Target="https://doi.org/10.5281/zenodo.5644568" TargetMode="External"/><Relationship Id="rId63" Type="http://schemas.openxmlformats.org/officeDocument/2006/relationships/hyperlink" Target="https://doi.org/10.25495/7GXK-RD71" TargetMode="External"/><Relationship Id="rId68" Type="http://schemas.openxmlformats.org/officeDocument/2006/relationships/hyperlink" Target="https://doi.org/10.1016/S0140-6736(07)61239-2" TargetMode="External"/><Relationship Id="rId84" Type="http://schemas.openxmlformats.org/officeDocument/2006/relationships/hyperlink" Target="https://doi.org/10.1186/s41512-020-00090-3" TargetMode="External"/><Relationship Id="rId89" Type="http://schemas.openxmlformats.org/officeDocument/2006/relationships/hyperlink" Target="https://doi.org/10.1007/s11920-018-0969-9" TargetMode="External"/><Relationship Id="rId112" Type="http://schemas.openxmlformats.org/officeDocument/2006/relationships/hyperlink" Target="https://CRAN.R-project.org/package=usethis" TargetMode="External"/><Relationship Id="rId16" Type="http://schemas.openxmlformats.org/officeDocument/2006/relationships/hyperlink" Target="file:///Users/mahamilton/Documents/WIP/ready4/Insight/Science/ready4fw_ss/Reports/Manuscript/url2" TargetMode="External"/><Relationship Id="rId107" Type="http://schemas.openxmlformats.org/officeDocument/2006/relationships/hyperlink" Target="https://doi.org/10.1007/s40273-019-00844-y" TargetMode="External"/><Relationship Id="rId11" Type="http://schemas.openxmlformats.org/officeDocument/2006/relationships/hyperlink" Target="mailto:matthew.hamilton@orygen.org.au" TargetMode="External"/><Relationship Id="rId32" Type="http://schemas.openxmlformats.org/officeDocument/2006/relationships/hyperlink" Target="https://doi.org/10.5281/zenodo.6416330" TargetMode="External"/><Relationship Id="rId37" Type="http://schemas.openxmlformats.org/officeDocument/2006/relationships/hyperlink" Target="https://doi.org/10.7910/DVN/HJXYKQ" TargetMode="External"/><Relationship Id="rId53" Type="http://schemas.openxmlformats.org/officeDocument/2006/relationships/hyperlink" Target="https://doi.org/10.1007/s40273-017-0553-x" TargetMode="External"/><Relationship Id="rId58" Type="http://schemas.openxmlformats.org/officeDocument/2006/relationships/hyperlink" Target="https://doi.org/10.1007/s40273-021-01110-w" TargetMode="External"/><Relationship Id="rId74" Type="http://schemas.openxmlformats.org/officeDocument/2006/relationships/hyperlink" Target="http://ghcearegistry.org/orchard/open-source-model-clearinghouse" TargetMode="External"/><Relationship Id="rId79" Type="http://schemas.openxmlformats.org/officeDocument/2006/relationships/hyperlink" Target="https://doi.org/10.1002/wps.20692" TargetMode="External"/><Relationship Id="rId102" Type="http://schemas.openxmlformats.org/officeDocument/2006/relationships/hyperlink" Target="https://CRAN.R-project.org/package=roxygen2" TargetMode="External"/><Relationship Id="rId123" Type="http://schemas.openxmlformats.org/officeDocument/2006/relationships/hyperlink" Target="https://creativecommons.org/licenses/by-sa/4.0/legalcode"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qcmhr.org/research/research-streams/mental-health-services-research/national-mental-health-systems-modelling-network/" TargetMode="External"/><Relationship Id="rId95" Type="http://schemas.openxmlformats.org/officeDocument/2006/relationships/hyperlink" Target="https://doi.org/10.7910/DVN/V3OKZV" TargetMode="External"/><Relationship Id="rId22" Type="http://schemas.openxmlformats.org/officeDocument/2006/relationships/hyperlink" Target="file:///Users/mahamilton/Documents/WIP/ready4/Insight/Science/ready4fw_ss/Reports/Manuscript/url8" TargetMode="External"/><Relationship Id="rId27" Type="http://schemas.openxmlformats.org/officeDocument/2006/relationships/hyperlink" Target="https://doi.org/10.5281/zenodo.6084824" TargetMode="External"/><Relationship Id="rId43" Type="http://schemas.openxmlformats.org/officeDocument/2006/relationships/hyperlink" Target="https://doi.org/10.5281/zenodo.5606250" TargetMode="External"/><Relationship Id="rId48" Type="http://schemas.openxmlformats.org/officeDocument/2006/relationships/hyperlink" Target="https://doi.org/10.1186/s12967-020-02540-4" TargetMode="External"/><Relationship Id="rId64" Type="http://schemas.openxmlformats.org/officeDocument/2006/relationships/hyperlink" Target="https://git-scm.com/" TargetMode="External"/><Relationship Id="rId69" Type="http://schemas.openxmlformats.org/officeDocument/2006/relationships/hyperlink" Target="https://doi.org/10.1377/hlthaff.2016.0082" TargetMode="External"/><Relationship Id="rId113" Type="http://schemas.openxmlformats.org/officeDocument/2006/relationships/hyperlink" Target="https://doi.org/10.1109/ACCESS.2017.2685629" TargetMode="External"/><Relationship Id="rId118" Type="http://schemas.openxmlformats.org/officeDocument/2006/relationships/hyperlink" Target="https://www.gnu.org/copyleft/" TargetMode="External"/><Relationship Id="rId80" Type="http://schemas.openxmlformats.org/officeDocument/2006/relationships/hyperlink" Target="https://doi.org/10.1016/j.jval.2016.02.011" TargetMode="External"/><Relationship Id="rId85" Type="http://schemas.openxmlformats.org/officeDocument/2006/relationships/hyperlink" Target="https://doi.org/10.1186/s12916-020-01668-w" TargetMode="External"/><Relationship Id="rId12" Type="http://schemas.openxmlformats.org/officeDocument/2006/relationships/hyperlink" Target="mailto:matthew.hamilton@orygen.org.au" TargetMode="External"/><Relationship Id="rId17" Type="http://schemas.openxmlformats.org/officeDocument/2006/relationships/hyperlink" Target="file:///Users/mahamilton/Documents/WIP/ready4/Insight/Science/ready4fw_ss/Reports/Manuscript/url3" TargetMode="External"/><Relationship Id="rId33" Type="http://schemas.openxmlformats.org/officeDocument/2006/relationships/hyperlink" Target="https://doi.org/10.5281/zenodo.6321821" TargetMode="External"/><Relationship Id="rId38" Type="http://schemas.openxmlformats.org/officeDocument/2006/relationships/hyperlink" Target="https://doi.org/10.5281/zenodo.5611779" TargetMode="External"/><Relationship Id="rId59" Type="http://schemas.openxmlformats.org/officeDocument/2006/relationships/hyperlink" Target="https://doi.org/10.1007/s40273-019-00842-0" TargetMode="External"/><Relationship Id="rId103" Type="http://schemas.openxmlformats.org/officeDocument/2006/relationships/hyperlink" Target="https://CRAN.R-project.org/package=pkgdown" TargetMode="External"/><Relationship Id="rId108" Type="http://schemas.openxmlformats.org/officeDocument/2006/relationships/hyperlink" Target="https://doi.org/10.1016/j.jss.2009.09.037" TargetMode="External"/><Relationship Id="rId124" Type="http://schemas.openxmlformats.org/officeDocument/2006/relationships/hyperlink" Target="https://ropensci.org/blog/2021/02/16/package-citation/" TargetMode="External"/><Relationship Id="rId129" Type="http://schemas.openxmlformats.org/officeDocument/2006/relationships/theme" Target="theme/theme1.xml"/><Relationship Id="rId54" Type="http://schemas.openxmlformats.org/officeDocument/2006/relationships/hyperlink" Target="https://doi.org/10.1007/s41669-017-0019-2" TargetMode="External"/><Relationship Id="rId70" Type="http://schemas.openxmlformats.org/officeDocument/2006/relationships/hyperlink" Target="https://doi.org/10.1016/S0140-6736(21)02143-7" TargetMode="External"/><Relationship Id="rId75" Type="http://schemas.openxmlformats.org/officeDocument/2006/relationships/hyperlink" Target="https://www.thevalueinitiative.org/ivi-mdd-value-model/" TargetMode="External"/><Relationship Id="rId91" Type="http://schemas.openxmlformats.org/officeDocument/2006/relationships/hyperlink" Target="https://doi.org/10.2165/11537580-000000000-00000" TargetMode="External"/><Relationship Id="rId96" Type="http://schemas.openxmlformats.org/officeDocument/2006/relationships/hyperlink" Target="https://doi.org/10.5694/mja17.0097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ready4-dev/" TargetMode="External"/><Relationship Id="rId28" Type="http://schemas.openxmlformats.org/officeDocument/2006/relationships/hyperlink" Target="https://doi.org/10.5281/zenodo.6116701" TargetMode="External"/><Relationship Id="rId49" Type="http://schemas.openxmlformats.org/officeDocument/2006/relationships/hyperlink" Target="https://doi.org/10.1017/S0266462320000422" TargetMode="External"/><Relationship Id="rId114" Type="http://schemas.openxmlformats.org/officeDocument/2006/relationships/hyperlink" Target="https://CRAN.R-project.org/package=lifecycle" TargetMode="External"/><Relationship Id="rId119" Type="http://schemas.openxmlformats.org/officeDocument/2006/relationships/hyperlink" Target="https://seankross.com/2016/08/02/How-R-Packages-are-Licensed.html" TargetMode="External"/><Relationship Id="rId44" Type="http://schemas.openxmlformats.org/officeDocument/2006/relationships/hyperlink" Target="https://doi.org/10.5281/zenodo.5640313" TargetMode="External"/><Relationship Id="rId60" Type="http://schemas.openxmlformats.org/officeDocument/2006/relationships/hyperlink" Target="https://doi.org/10.1007/s40273-019-00819-z" TargetMode="External"/><Relationship Id="rId65" Type="http://schemas.openxmlformats.org/officeDocument/2006/relationships/hyperlink" Target="https://doi.org/10.1007/s40273-019-00837-x" TargetMode="External"/><Relationship Id="rId81" Type="http://schemas.openxmlformats.org/officeDocument/2006/relationships/hyperlink" Target="https://doi.org/10.1038/d41586-021-02581-9" TargetMode="External"/><Relationship Id="rId86" Type="http://schemas.openxmlformats.org/officeDocument/2006/relationships/hyperlink" Target="https://doi.org/10.1007/s10488-018-0887-5" TargetMode="External"/><Relationship Id="rId13" Type="http://schemas.openxmlformats.org/officeDocument/2006/relationships/footer" Target="footer1.xml"/><Relationship Id="rId18" Type="http://schemas.openxmlformats.org/officeDocument/2006/relationships/hyperlink" Target="file:///Users/mahamilton/Documents/WIP/ready4/Insight/Science/ready4fw_ss/Reports/Manuscript/url4" TargetMode="External"/><Relationship Id="rId39" Type="http://schemas.openxmlformats.org/officeDocument/2006/relationships/hyperlink" Target="https://github.com/ready4-dev/" TargetMode="External"/><Relationship Id="rId109" Type="http://schemas.openxmlformats.org/officeDocument/2006/relationships/hyperlink" Target="https://journal.r-project.org/archive/2011-1/RJournal_2011-1_Wickham.pdf" TargetMode="External"/><Relationship Id="rId34" Type="http://schemas.openxmlformats.org/officeDocument/2006/relationships/hyperlink" Target="https://doi.org/10.5281/zenodo.6116385" TargetMode="External"/><Relationship Id="rId50" Type="http://schemas.openxmlformats.org/officeDocument/2006/relationships/hyperlink" Target="https://doi.org/10.1007/s40273-018-0711-9" TargetMode="External"/><Relationship Id="rId55" Type="http://schemas.openxmlformats.org/officeDocument/2006/relationships/hyperlink" Target="https://doi.org/10.1016/j.jval.2021.10.001" TargetMode="External"/><Relationship Id="rId76" Type="http://schemas.openxmlformats.org/officeDocument/2006/relationships/hyperlink" Target="https://doi.org/10.1007/s40273-019-00827-z" TargetMode="External"/><Relationship Id="rId97" Type="http://schemas.openxmlformats.org/officeDocument/2006/relationships/hyperlink" Target="https://ready4-dev.com/" TargetMode="External"/><Relationship Id="rId104" Type="http://schemas.openxmlformats.org/officeDocument/2006/relationships/hyperlink" Target="https://doi.org/10.1371/journal.pcbi.1005510" TargetMode="External"/><Relationship Id="rId120" Type="http://schemas.openxmlformats.org/officeDocument/2006/relationships/hyperlink" Target="https://cran.r-project.org" TargetMode="External"/><Relationship Id="rId125" Type="http://schemas.openxmlformats.org/officeDocument/2006/relationships/hyperlink" Target="https://doi.org/10.5281/zenodo.5171937" TargetMode="External"/><Relationship Id="rId7" Type="http://schemas.openxmlformats.org/officeDocument/2006/relationships/endnotes" Target="endnotes.xml"/><Relationship Id="rId71" Type="http://schemas.openxmlformats.org/officeDocument/2006/relationships/hyperlink" Target="https://doi.org/10.1017/S0033291709992169" TargetMode="External"/><Relationship Id="rId92" Type="http://schemas.openxmlformats.org/officeDocument/2006/relationships/hyperlink" Target="https://doi.org/10.3389/frhs.2021.644831" TargetMode="External"/><Relationship Id="rId2" Type="http://schemas.openxmlformats.org/officeDocument/2006/relationships/numbering" Target="numbering.xml"/><Relationship Id="rId29" Type="http://schemas.openxmlformats.org/officeDocument/2006/relationships/hyperlink" Target="https://doi.org/10.5281/zenodo.6130155" TargetMode="External"/><Relationship Id="rId24" Type="http://schemas.openxmlformats.org/officeDocument/2006/relationships/hyperlink" Target="https://zenodo.org/communities/ready4" TargetMode="External"/><Relationship Id="rId40" Type="http://schemas.openxmlformats.org/officeDocument/2006/relationships/hyperlink" Target="https://zenodo.org/communities/ready4" TargetMode="External"/><Relationship Id="rId45" Type="http://schemas.openxmlformats.org/officeDocument/2006/relationships/hyperlink" Target="https://doi.org/10.5281/zenodo.5644322" TargetMode="External"/><Relationship Id="rId66" Type="http://schemas.openxmlformats.org/officeDocument/2006/relationships/hyperlink" Target="https://doi.org/10.1016/S2215-0366(21)00395-3" TargetMode="External"/><Relationship Id="rId87" Type="http://schemas.openxmlformats.org/officeDocument/2006/relationships/hyperlink" Target="https://doi.org/10.1002/wps.20388" TargetMode="External"/><Relationship Id="rId110" Type="http://schemas.openxmlformats.org/officeDocument/2006/relationships/hyperlink" Target="https://CRAN.R-project.org/package=covr" TargetMode="External"/><Relationship Id="rId115" Type="http://schemas.openxmlformats.org/officeDocument/2006/relationships/hyperlink" Target="https://doi.org/10.1186/s12879-017-2648-6" TargetMode="External"/><Relationship Id="rId61" Type="http://schemas.openxmlformats.org/officeDocument/2006/relationships/hyperlink" Target="https://doi.org/10.1177/0272989x12454579" TargetMode="External"/><Relationship Id="rId82" Type="http://schemas.openxmlformats.org/officeDocument/2006/relationships/hyperlink" Target="https://doi.org/10.1177/0272989x12458160" TargetMode="External"/><Relationship Id="rId19" Type="http://schemas.openxmlformats.org/officeDocument/2006/relationships/hyperlink" Target="file:///Users/mahamilton/Documents/WIP/ready4/Insight/Science/ready4fw_ss/Reports/Manuscript/url5" TargetMode="External"/><Relationship Id="rId14" Type="http://schemas.openxmlformats.org/officeDocument/2006/relationships/footer" Target="footer2.xml"/><Relationship Id="rId30" Type="http://schemas.openxmlformats.org/officeDocument/2006/relationships/hyperlink" Target="https://doi.org/10.5281/zenodo.6210978" TargetMode="External"/><Relationship Id="rId35" Type="http://schemas.openxmlformats.org/officeDocument/2006/relationships/hyperlink" Target="https://doi.org/10.5281/zenodo.5976988" TargetMode="External"/><Relationship Id="rId56" Type="http://schemas.openxmlformats.org/officeDocument/2006/relationships/hyperlink" Target="https://doi.org/10.1007/s40273-019-00796-3" TargetMode="External"/><Relationship Id="rId77" Type="http://schemas.openxmlformats.org/officeDocument/2006/relationships/hyperlink" Target="https://finalreport.rcvmhs.vic.gov.au/download-report/" TargetMode="External"/><Relationship Id="rId100" Type="http://schemas.openxmlformats.org/officeDocument/2006/relationships/hyperlink" Target="https://CRAN.R-project.org/package=devtools" TargetMode="External"/><Relationship Id="rId105" Type="http://schemas.openxmlformats.org/officeDocument/2006/relationships/hyperlink" Target="https://doi.org/10.1109/JEEIT.2019.8717448" TargetMode="External"/><Relationship Id="rId126" Type="http://schemas.openxmlformats.org/officeDocument/2006/relationships/hyperlink" Target="https://doi.org/10.1007/s40273-013-0069-y" TargetMode="External"/><Relationship Id="rId8" Type="http://schemas.openxmlformats.org/officeDocument/2006/relationships/hyperlink" Target="https://github.com/ready4-dev/" TargetMode="External"/><Relationship Id="rId51" Type="http://schemas.openxmlformats.org/officeDocument/2006/relationships/hyperlink" Target="https://doi.org/10.1093/epirev/mxab006" TargetMode="External"/><Relationship Id="rId72" Type="http://schemas.openxmlformats.org/officeDocument/2006/relationships/hyperlink" Target="https://doi.org/10.1057/s41273-017-0062-0" TargetMode="External"/><Relationship Id="rId93" Type="http://schemas.openxmlformats.org/officeDocument/2006/relationships/hyperlink" Target="https://doi.org/10.1101/2021.07.07.21260129" TargetMode="External"/><Relationship Id="rId98" Type="http://schemas.openxmlformats.org/officeDocument/2006/relationships/hyperlink" Target="https://dataverse.org" TargetMode="External"/><Relationship Id="rId121" Type="http://schemas.openxmlformats.org/officeDocument/2006/relationships/hyperlink" Target="https://www.gnu.org/licenses" TargetMode="External"/><Relationship Id="rId3" Type="http://schemas.openxmlformats.org/officeDocument/2006/relationships/styles" Target="styles.xml"/><Relationship Id="rId25" Type="http://schemas.openxmlformats.org/officeDocument/2006/relationships/hyperlink" Target="https://dataverse.harvard.edu/dataverse/ready4" TargetMode="External"/><Relationship Id="rId46" Type="http://schemas.openxmlformats.org/officeDocument/2006/relationships/hyperlink" Target="https://doi.org/10.5281/zenodo.5644336" TargetMode="External"/><Relationship Id="rId67" Type="http://schemas.openxmlformats.org/officeDocument/2006/relationships/hyperlink" Target="https://doi.org/10.1016/s2215-0366(16)30024-4" TargetMode="External"/><Relationship Id="rId116" Type="http://schemas.openxmlformats.org/officeDocument/2006/relationships/hyperlink" Target="https://doi.org/10.1109/WSC.2013.6721408" TargetMode="External"/><Relationship Id="rId20" Type="http://schemas.openxmlformats.org/officeDocument/2006/relationships/hyperlink" Target="file:///Users/mahamilton/Documents/WIP/ready4/Insight/Science/ready4fw_ss/Reports/Manuscript/url6" TargetMode="External"/><Relationship Id="rId41" Type="http://schemas.openxmlformats.org/officeDocument/2006/relationships/hyperlink" Target="https://dataverse.harvard.edu/dataverse/ready4)" TargetMode="External"/><Relationship Id="rId62" Type="http://schemas.openxmlformats.org/officeDocument/2006/relationships/hyperlink" Target="https://github.com/" TargetMode="External"/><Relationship Id="rId83" Type="http://schemas.openxmlformats.org/officeDocument/2006/relationships/hyperlink" Target="https://doi.org/10.1038/s41467-019-11865-8" TargetMode="External"/><Relationship Id="rId88" Type="http://schemas.openxmlformats.org/officeDocument/2006/relationships/hyperlink" Target="https://doi.org/10.1186/s12913-019-4005-5" TargetMode="External"/><Relationship Id="rId111" Type="http://schemas.openxmlformats.org/officeDocument/2006/relationships/hyperlink" Target="https://semver.org" TargetMode="External"/><Relationship Id="rId15" Type="http://schemas.openxmlformats.org/officeDocument/2006/relationships/hyperlink" Target="file:///Users/mahamilton/Documents/WIP/ready4/Insight/Science/ready4fw_ss/Reports/Manuscript/url1" TargetMode="External"/><Relationship Id="rId36" Type="http://schemas.openxmlformats.org/officeDocument/2006/relationships/hyperlink" Target="https://doi.org/10.7910/DVN/DKDIB0" TargetMode="External"/><Relationship Id="rId57" Type="http://schemas.openxmlformats.org/officeDocument/2006/relationships/hyperlink" Target="https://doi.org/10.1016/j.jval.2018.09.2243" TargetMode="External"/><Relationship Id="rId106" Type="http://schemas.openxmlformats.org/officeDocument/2006/relationships/hyperlink" Target="https://doi.org/10.1109/ICPC.2015.29" TargetMode="External"/><Relationship Id="rId127" Type="http://schemas.openxmlformats.org/officeDocument/2006/relationships/hyperlink" Target="https://doi.org/10.12688/wellcomeopenres.15807.2" TargetMode="External"/><Relationship Id="rId10" Type="http://schemas.openxmlformats.org/officeDocument/2006/relationships/hyperlink" Target="https://dataverse.harvard.edu/dataverse/ready4" TargetMode="External"/><Relationship Id="rId31" Type="http://schemas.openxmlformats.org/officeDocument/2006/relationships/hyperlink" Target="https://doi.org/10.5281/zenodo.6212704" TargetMode="External"/><Relationship Id="rId52" Type="http://schemas.openxmlformats.org/officeDocument/2006/relationships/hyperlink" Target="https://doi.org/10.1007/s40273-019-00836-y" TargetMode="External"/><Relationship Id="rId73" Type="http://schemas.openxmlformats.org/officeDocument/2006/relationships/hyperlink" Target="https://osf.io/jvayu" TargetMode="External"/><Relationship Id="rId78" Type="http://schemas.openxmlformats.org/officeDocument/2006/relationships/hyperlink" Target="https://apo.org.au/node/309475" TargetMode="External"/><Relationship Id="rId94" Type="http://schemas.openxmlformats.org/officeDocument/2006/relationships/hyperlink" Target="https://doi.org/10.5281/zenodo.6627995" TargetMode="External"/><Relationship Id="rId99" Type="http://schemas.openxmlformats.org/officeDocument/2006/relationships/hyperlink" Target="https://social-science-data-editors.github.io/guidance/FAQ.html" TargetMode="External"/><Relationship Id="rId101" Type="http://schemas.openxmlformats.org/officeDocument/2006/relationships/hyperlink" Target="https://CRAN.R-project.org/package=sinew" TargetMode="External"/><Relationship Id="rId122" Type="http://schemas.openxmlformats.org/officeDocument/2006/relationships/hyperlink" Target="https://creativecommons.org/publicdomain/zero/1.0/legalcode" TargetMode="External"/><Relationship Id="rId4" Type="http://schemas.openxmlformats.org/officeDocument/2006/relationships/settings" Target="settings.xml"/><Relationship Id="rId9" Type="http://schemas.openxmlformats.org/officeDocument/2006/relationships/hyperlink" Target="https://zenodo.org/communities/ready4" TargetMode="External"/><Relationship Id="rId26" Type="http://schemas.openxmlformats.org/officeDocument/2006/relationships/hyperlink" Target="https://doi.org/10.5281/zenodo.6084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7EA3-4AE7-694B-B91B-B9348DC1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9094</Words>
  <Characters>51839</Characters>
  <Application>Microsoft Office Word</Application>
  <DocSecurity>0</DocSecurity>
  <Lines>431</Lines>
  <Paragraphs>121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 framework for an open source economic model of the systems shaping the mental health of young people</vt:lpstr>
      <vt:lpstr>Title</vt:lpstr>
    </vt:vector>
  </TitlesOfParts>
  <Company/>
  <LinksUpToDate>false</LinksUpToDate>
  <CharactersWithSpaces>60812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an open source economic model of the systems shaping the mental health of young people</dc:title>
  <dc:creator>Matthew P Hamilton1,✉, Caroline X Gao1,2,3, Glen Wiesner4, John Gillam2, Kate M Filia1,2, Jana M Menssink1,2, Petra Plencnerova5, David Baker1,2, Patrick D McGorry1,2, Alexandra Parker6, Jonathan Karnon7, Sue M Cotton1,2, and Cathrine Mihalopoulos3</dc:creator>
  <cp:keywords/>
  <cp:lastModifiedBy>Matthew Hamilton</cp:lastModifiedBy>
  <cp:revision>2</cp:revision>
  <dcterms:created xsi:type="dcterms:W3CDTF">2022-06-10T07:25:00Z</dcterms:created>
  <dcterms:modified xsi:type="dcterms:W3CDTF">2022-06-10T07:25:00Z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Despite growing support for open source health economic models (OSHEMs), uptake remains limited and better guidance about how to implement them is required. One potential benefit of high quality OSHEMS is the development of more valid, useful and extensive models to inform the design of population mental health strategies. In this article, we describe a framework that we have developed for an OSHEM in youth mental health. The framework includes a set of 20 good practice standards and toolkits for developing models that meet those standards. Framework standards are intended to support the development of OSHEMS that are TIMELY - Transparent (6 standards), Iterative (4 standards), Modular (2 standards), Epitomising (3 standards), Licensed (3 standards) and Yielding (2 standards). Framework toolkits include repositories for model data and code as well as six novel R packages. The R packages provide a novel syntax, template modules and modelling tools for authoring model modules, function libraries, datasets and reports. We discuss the rationale for each standard included in our framework and provide a worked example of the application of the framework to implement a utility mapping study.Code:  Development versions of all code repositories referenced in this article are available in https://github.com/ready4-dev/ . Archived code releases are available in https://zenodo.org/communities/ready4 .Data:  All data repositories referenced in this article are available in https://dataverse.harvard.edu/dataverse/ready4 .</vt:lpwstr>
  </property>
  <property fmtid="{D5CDD505-2E9C-101B-9397-08002B2CF9AE}" pid="3" name="bibliography">
    <vt:lpwstr>../Data/references.bib</vt:lpwstr>
  </property>
  <property fmtid="{D5CDD505-2E9C-101B-9397-08002B2CF9AE}" pid="4" name="csl">
    <vt:lpwstr>plos.csl</vt:lpwstr>
  </property>
  <property fmtid="{D5CDD505-2E9C-101B-9397-08002B2CF9AE}" pid="5" name="ftExtra-cite-checktb">
    <vt:lpwstr>[[1]; [2]; [3]; [4]; [5]][6–8][[9]; [10]][11,12] [[6]][10] [[13]][5] [[6]][6] [14] [[14]][15] [[16]][1–4][12] [6] [[17]][11] [[5]][7] [11]</vt:lpwstr>
  </property>
  <property fmtid="{D5CDD505-2E9C-101B-9397-08002B2CF9AE}" pid="6" name="ftExtra-cite-cpkgs">
    <vt:lpwstr>[18] [13] [19] [20][21] [22]</vt:lpwstr>
  </property>
  <property fmtid="{D5CDD505-2E9C-101B-9397-08002B2CF9AE}" pid="7" name="graphics">
    <vt:lpwstr>True</vt:lpwstr>
  </property>
  <property fmtid="{D5CDD505-2E9C-101B-9397-08002B2CF9AE}" pid="8" name="output">
    <vt:lpwstr/>
  </property>
  <property fmtid="{D5CDD505-2E9C-101B-9397-08002B2CF9AE}" pid="9" name="params">
    <vt:lpwstr/>
  </property>
</Properties>
</file>