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231801112</w:t>
        <w:tab/>
      </w:r>
      <w:r>
        <w:rPr>
          <w:b/>
          <w:spacing w:val="-2"/>
        </w:rPr>
        <w:t xml:space="preserve">Name: Mukesh Kumar S </w:t>
      </w:r>
    </w:p>
    <w:p>
      <w:pPr>
        <w:pStyle w:val="style0"/>
        <w:rPr/>
        <w:sectPr>
          <w:pgSz w:w="11910" w:h="16840" w:orient="portrait"/>
          <w:pgMar w:top="1460" w:right="1000" w:bottom="280" w:left="1240" w:header="720" w:footer="720" w:gutter="0"/>
          <w:cols w:space="720"/>
        </w:sectPr>
      </w:pPr>
    </w:p>
    <w:p>
      <w:pPr>
        <w:pStyle w:val="style66"/>
        <w:spacing w:lineRule="exact" w:line="20"/>
        <w:ind w:left="20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o:connectlocs=""/>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231801112</w:t>
        <w:tab/>
      </w:r>
      <w:r>
        <w:rPr>
          <w:b/>
          <w:spacing w:val="-2"/>
        </w:rPr>
        <w:t xml:space="preserve">Name: Mukesh Kumar S </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214768</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231801112</w:t>
        <w:tab/>
      </w:r>
      <w:r>
        <w:rPr>
          <w:b/>
          <w:spacing w:val="-2"/>
        </w:rPr>
        <w:t xml:space="preserve">Name: Mukesh Kumar S </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a:tailEnd/>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o:connectlocs=""/>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1686</Words>
  <Pages>23</Pages>
  <Characters>8342</Characters>
  <Application>WPS Office</Application>
  <DocSecurity>0</DocSecurity>
  <Paragraphs>537</Paragraphs>
  <ScaleCrop>false</ScaleCrop>
  <LinksUpToDate>false</LinksUpToDate>
  <CharactersWithSpaces>9761</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2024-06-14T12:54:52Z</dcterms:created>
  <dc:creator>Surya Prajin S</dc:creator>
  <lastModifiedBy>CPH2505</lastModifiedBy>
  <dcterms:modified xsi:type="dcterms:W3CDTF">2024-06-14T12:56:28Z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0ffd455f2d074d74a5542bbee7f8041e</vt:lpwstr>
  </property>
</Properties>
</file>