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Sprint 4 Retrospective</w:t>
      </w:r>
    </w:p>
    <w:p>
      <w:pPr>
        <w:jc w:val="center"/>
      </w:pPr>
      <w:r>
        <w:rPr>
          <w:b/>
          <w:sz w:val="26"/>
        </w:rPr>
        <w:t>Nifty 100 Financial Intelligence</w:t>
      </w:r>
    </w:p>
    <w:p>
      <w:r>
        <w:t>Sprint 4 | Epics 05 &amp; 06 | Streamlit Dashboard + Valuation</w:t>
      </w:r>
    </w:p>
    <w:p>
      <w:pPr>
        <w:pStyle w:val="Heading1"/>
      </w:pPr>
      <w:r>
        <w:t>1. Sprint Objective</w:t>
      </w:r>
    </w:p>
    <w:p>
      <w:r>
        <w:t>Build a fully working 8-screen Streamlit dashboard for Nifty 100 financial intelligence, complete the valuation module, perform QA, and prepare the project for final demonstration.</w:t>
      </w:r>
    </w:p>
    <w:p>
      <w:pPr>
        <w:pStyle w:val="Heading1"/>
      </w:pPr>
      <w:r>
        <w:t>2. Completed Work</w:t>
      </w:r>
    </w:p>
    <w:p>
      <w:pPr>
        <w:pStyle w:val="ListBullet"/>
      </w:pPr>
      <w:r>
        <w:t>Completed and verified all 8 dashboard screens: Home, Profile, Screener, Peers, Trends, Sectors, Capital, and Reports.</w:t>
      </w:r>
    </w:p>
    <w:p>
      <w:pPr>
        <w:pStyle w:val="ListBullet"/>
      </w:pPr>
      <w:r>
        <w:t>Implemented cached database query functions for dashboard data access.</w:t>
      </w:r>
    </w:p>
    <w:p>
      <w:pPr>
        <w:pStyle w:val="ListBullet"/>
      </w:pPr>
      <w:r>
        <w:t>Implemented Home KPIs, sector distribution, quality-company table, and year selection.</w:t>
      </w:r>
    </w:p>
    <w:p>
      <w:pPr>
        <w:pStyle w:val="ListBullet"/>
      </w:pPr>
      <w:r>
        <w:t>Implemented Profile search, financial KPIs, 10-year financial charts, and pros/cons.</w:t>
      </w:r>
    </w:p>
    <w:p>
      <w:pPr>
        <w:pStyle w:val="ListBullet"/>
      </w:pPr>
      <w:r>
        <w:t>Implemented Screener filters, six presets, live results, and CSV export.</w:t>
      </w:r>
    </w:p>
    <w:p>
      <w:pPr>
        <w:pStyle w:val="ListBullet"/>
      </w:pPr>
      <w:r>
        <w:t>Implemented Peer comparison with radar charts and peer-average benchmarking.</w:t>
      </w:r>
    </w:p>
    <w:p>
      <w:pPr>
        <w:pStyle w:val="ListBullet"/>
      </w:pPr>
      <w:r>
        <w:t>Implemented Trends metric overlays with 10-year charts and YoY information.</w:t>
      </w:r>
    </w:p>
    <w:p>
      <w:pPr>
        <w:pStyle w:val="ListBullet"/>
      </w:pPr>
      <w:r>
        <w:t>Implemented Sector analysis with bubble charts and sector median metrics.</w:t>
      </w:r>
    </w:p>
    <w:p>
      <w:pPr>
        <w:pStyle w:val="ListBullet"/>
      </w:pPr>
      <w:r>
        <w:t>Implemented Capital allocation treemap for all 92 companies.</w:t>
      </w:r>
    </w:p>
    <w:p>
      <w:pPr>
        <w:pStyle w:val="ListBullet"/>
      </w:pPr>
      <w:r>
        <w:t>Implemented Reports with report-year links and unavailable-report handling.</w:t>
      </w:r>
    </w:p>
    <w:p>
      <w:pPr>
        <w:pStyle w:val="ListBullet"/>
      </w:pPr>
      <w:r>
        <w:t>Implemented valuation and generated the required Excel workbook and CSV flags file.</w:t>
      </w:r>
    </w:p>
    <w:p>
      <w:pPr>
        <w:pStyle w:val="ListBullet"/>
      </w:pPr>
      <w:r>
        <w:t>Completed QA for company coverage, peer groups, financial ratios, foreign keys, valuation, partial data, extreme filters, and chart sizing.</w:t>
      </w:r>
    </w:p>
    <w:p>
      <w:pPr>
        <w:pStyle w:val="ListBullet"/>
      </w:pPr>
      <w:r>
        <w:t>Created and verified the Sprint 4 README.</w:t>
      </w:r>
    </w:p>
    <w:p>
      <w:pPr>
        <w:pStyle w:val="Heading1"/>
      </w:pPr>
      <w:r>
        <w:t>3. Valuation Results</w:t>
      </w:r>
    </w:p>
    <w:p>
      <w:r>
        <w:t>The valuation module generated 92 valuation rows with the required columns.</w:t>
      </w:r>
    </w:p>
    <w:tbl>
      <w:tblPr>
        <w:tblStyle w:val="TableGrid"/>
        <w:tblW w:type="auto" w:w="0"/>
        <w:jc w:val="center"/>
        <w:tblLook w:firstColumn="1" w:firstRow="1" w:lastColumn="0" w:lastRow="0" w:noHBand="0" w:noVBand="1" w:val="04A0"/>
      </w:tblPr>
      <w:tblGrid>
        <w:gridCol w:w="4320"/>
        <w:gridCol w:w="4320"/>
      </w:tblGrid>
      <w:tr>
        <w:tc>
          <w:tcPr>
            <w:tcW w:type="dxa" w:w="4320"/>
          </w:tcPr>
          <w:p>
            <w:r>
              <w:t>Flag</w:t>
            </w:r>
          </w:p>
        </w:tc>
        <w:tc>
          <w:tcPr>
            <w:tcW w:type="dxa" w:w="4320"/>
          </w:tcPr>
          <w:p>
            <w:r>
              <w:t>Companies</w:t>
            </w:r>
          </w:p>
        </w:tc>
      </w:tr>
      <w:tr>
        <w:tc>
          <w:tcPr>
            <w:tcW w:type="dxa" w:w="4320"/>
          </w:tcPr>
          <w:p>
            <w:r>
              <w:t>Fair</w:t>
            </w:r>
          </w:p>
        </w:tc>
        <w:tc>
          <w:tcPr>
            <w:tcW w:type="dxa" w:w="4320"/>
          </w:tcPr>
          <w:p>
            <w:r>
              <w:t>48</w:t>
            </w:r>
          </w:p>
        </w:tc>
      </w:tr>
      <w:tr>
        <w:tc>
          <w:tcPr>
            <w:tcW w:type="dxa" w:w="4320"/>
          </w:tcPr>
          <w:p>
            <w:r>
              <w:t>Discount</w:t>
            </w:r>
          </w:p>
        </w:tc>
        <w:tc>
          <w:tcPr>
            <w:tcW w:type="dxa" w:w="4320"/>
          </w:tcPr>
          <w:p>
            <w:r>
              <w:t>30</w:t>
            </w:r>
          </w:p>
        </w:tc>
      </w:tr>
      <w:tr>
        <w:tc>
          <w:tcPr>
            <w:tcW w:type="dxa" w:w="4320"/>
          </w:tcPr>
          <w:p>
            <w:r>
              <w:t>Caution</w:t>
            </w:r>
          </w:p>
        </w:tc>
        <w:tc>
          <w:tcPr>
            <w:tcW w:type="dxa" w:w="4320"/>
          </w:tcPr>
          <w:p>
            <w:r>
              <w:t>14</w:t>
            </w:r>
          </w:p>
        </w:tc>
      </w:tr>
    </w:tbl>
    <w:p>
      <w:r>
        <w:t>Generated outputs:</w:t>
      </w:r>
    </w:p>
    <w:p>
      <w:pPr>
        <w:pStyle w:val="ListBullet"/>
      </w:pPr>
      <w:r>
        <w:t>output/valuation_summary.xlsx</w:t>
      </w:r>
    </w:p>
    <w:p>
      <w:pPr>
        <w:pStyle w:val="ListBullet"/>
      </w:pPr>
      <w:r>
        <w:t>output/valuation_flags.csv</w:t>
      </w:r>
    </w:p>
    <w:p>
      <w:pPr>
        <w:pStyle w:val="Heading1"/>
      </w:pPr>
      <w:r>
        <w:t>4. QA Results</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Result</w:t>
            </w:r>
          </w:p>
        </w:tc>
      </w:tr>
      <w:tr>
        <w:tc>
          <w:tcPr>
            <w:tcW w:type="dxa" w:w="4320"/>
          </w:tcPr>
          <w:p>
            <w:r>
              <w:t>Companies</w:t>
            </w:r>
          </w:p>
        </w:tc>
        <w:tc>
          <w:tcPr>
            <w:tcW w:type="dxa" w:w="4320"/>
          </w:tcPr>
          <w:p>
            <w:r>
              <w:t>92</w:t>
            </w:r>
          </w:p>
        </w:tc>
      </w:tr>
      <w:tr>
        <w:tc>
          <w:tcPr>
            <w:tcW w:type="dxa" w:w="4320"/>
          </w:tcPr>
          <w:p>
            <w:r>
              <w:t>Peer groups</w:t>
            </w:r>
          </w:p>
        </w:tc>
        <w:tc>
          <w:tcPr>
            <w:tcW w:type="dxa" w:w="4320"/>
          </w:tcPr>
          <w:p>
            <w:r>
              <w:t>11</w:t>
            </w:r>
          </w:p>
        </w:tc>
      </w:tr>
      <w:tr>
        <w:tc>
          <w:tcPr>
            <w:tcW w:type="dxa" w:w="4320"/>
          </w:tcPr>
          <w:p>
            <w:r>
              <w:t>Financial ratio rows</w:t>
            </w:r>
          </w:p>
        </w:tc>
        <w:tc>
          <w:tcPr>
            <w:tcW w:type="dxa" w:w="4320"/>
          </w:tcPr>
          <w:p>
            <w:r>
              <w:t>1,188</w:t>
            </w:r>
          </w:p>
        </w:tc>
      </w:tr>
      <w:tr>
        <w:tc>
          <w:tcPr>
            <w:tcW w:type="dxa" w:w="4320"/>
          </w:tcPr>
          <w:p>
            <w:r>
              <w:t>Foreign-key errors</w:t>
            </w:r>
          </w:p>
        </w:tc>
        <w:tc>
          <w:tcPr>
            <w:tcW w:type="dxa" w:w="4320"/>
          </w:tcPr>
          <w:p>
            <w:r>
              <w:t>0</w:t>
            </w:r>
          </w:p>
        </w:tc>
      </w:tr>
      <w:tr>
        <w:tc>
          <w:tcPr>
            <w:tcW w:type="dxa" w:w="4320"/>
          </w:tcPr>
          <w:p>
            <w:r>
              <w:t>Valuation rows</w:t>
            </w:r>
          </w:p>
        </w:tc>
        <w:tc>
          <w:tcPr>
            <w:tcW w:type="dxa" w:w="4320"/>
          </w:tcPr>
          <w:p>
            <w:r>
              <w:t>92</w:t>
            </w:r>
          </w:p>
        </w:tc>
      </w:tr>
      <w:tr>
        <w:tc>
          <w:tcPr>
            <w:tcW w:type="dxa" w:w="4320"/>
          </w:tcPr>
          <w:p>
            <w:r>
              <w:t>Valuation columns</w:t>
            </w:r>
          </w:p>
        </w:tc>
        <w:tc>
          <w:tcPr>
            <w:tcW w:type="dxa" w:w="4320"/>
          </w:tcPr>
          <w:p>
            <w:r>
              <w:t>Exact required 10 columns</w:t>
            </w:r>
          </w:p>
        </w:tc>
      </w:tr>
      <w:tr>
        <w:tc>
          <w:tcPr>
            <w:tcW w:type="dxa" w:w="4320"/>
          </w:tcPr>
          <w:p>
            <w:r>
              <w:t>Representative-company QA</w:t>
            </w:r>
          </w:p>
        </w:tc>
        <w:tc>
          <w:tcPr>
            <w:tcW w:type="dxa" w:w="4320"/>
          </w:tcPr>
          <w:p>
            <w:r>
              <w:t>10 of 10 had ratio data</w:t>
            </w:r>
          </w:p>
        </w:tc>
      </w:tr>
      <w:tr>
        <w:tc>
          <w:tcPr>
            <w:tcW w:type="dxa" w:w="4320"/>
          </w:tcPr>
          <w:p>
            <w:r>
              <w:t>Profile performance</w:t>
            </w:r>
          </w:p>
        </w:tc>
        <w:tc>
          <w:tcPr>
            <w:tcW w:type="dxa" w:w="4320"/>
          </w:tcPr>
          <w:p>
            <w:r>
              <w:t>User-verified under 3 seconds</w:t>
            </w:r>
          </w:p>
        </w:tc>
      </w:tr>
      <w:tr>
        <w:tc>
          <w:tcPr>
            <w:tcW w:type="dxa" w:w="4320"/>
          </w:tcPr>
          <w:p>
            <w:r>
              <w:t>Chart sizing</w:t>
            </w:r>
          </w:p>
        </w:tc>
        <w:tc>
          <w:tcPr>
            <w:tcW w:type="dxa" w:w="4320"/>
          </w:tcPr>
          <w:p>
            <w:r>
              <w:t>User-verified as good</w:t>
            </w:r>
          </w:p>
        </w:tc>
      </w:tr>
      <w:tr>
        <w:tc>
          <w:tcPr>
            <w:tcW w:type="dxa" w:w="4320"/>
          </w:tcPr>
          <w:p>
            <w:r>
              <w:t>Extreme screener test</w:t>
            </w:r>
          </w:p>
        </w:tc>
        <w:tc>
          <w:tcPr>
            <w:tcW w:type="dxa" w:w="4320"/>
          </w:tcPr>
          <w:p>
            <w:r>
              <w:t>Passed after ROE filtering correction</w:t>
            </w:r>
          </w:p>
        </w:tc>
      </w:tr>
    </w:tbl>
    <w:p>
      <w:pPr>
        <w:pStyle w:val="Heading1"/>
      </w:pPr>
      <w:r>
        <w:t>5. Challenges and Resolutions</w:t>
      </w:r>
    </w:p>
    <w:p>
      <w:r>
        <w:rPr>
          <w:b/>
        </w:rPr>
        <w:t xml:space="preserve">Python environment: </w:t>
      </w:r>
      <w:r>
        <w:t>Sprint 4 was run explicitly with Python 3.11 64-bit so the earlier Sprint 1–3 Anaconda environment remained untouched.</w:t>
      </w:r>
    </w:p>
    <w:p>
      <w:r>
        <w:rPr>
          <w:b/>
        </w:rPr>
        <w:t xml:space="preserve">Streamlit import: </w:t>
      </w:r>
      <w:r>
        <w:t>The src directory was added to PYTHONPATH, resolving the dashboard module import error.</w:t>
      </w:r>
    </w:p>
    <w:p>
      <w:r>
        <w:rPr>
          <w:b/>
        </w:rPr>
        <w:t xml:space="preserve">Valuation input path: </w:t>
      </w:r>
      <w:r>
        <w:t>market_cap.xlsx was copied to data/supporting, matching the valuation module's expected location.</w:t>
      </w:r>
    </w:p>
    <w:p>
      <w:r>
        <w:rPr>
          <w:b/>
        </w:rPr>
        <w:t xml:space="preserve">Excel dependency: </w:t>
      </w:r>
      <w:r>
        <w:t>openpyxl was installed in the Python 3.11 environment so Excel output could be generated.</w:t>
      </w:r>
    </w:p>
    <w:p>
      <w:r>
        <w:rPr>
          <w:b/>
        </w:rPr>
        <w:t xml:space="preserve">Report availability: </w:t>
      </w:r>
      <w:r>
        <w:t>The Reports page was corrected to avoid incorrectly marking valid BSE links as unavailable.</w:t>
      </w:r>
    </w:p>
    <w:p>
      <w:r>
        <w:rPr>
          <w:b/>
        </w:rPr>
        <w:t xml:space="preserve">Screener ROE: </w:t>
      </w:r>
      <w:r>
        <w:t>The dashboard screener was corrected to use the company-level ROE field for filtering/display without changing the earlier ratio engine.</w:t>
      </w:r>
    </w:p>
    <w:p>
      <w:pPr>
        <w:pStyle w:val="Heading1"/>
      </w:pPr>
      <w:r>
        <w:t>6. Key Learnings</w:t>
      </w:r>
    </w:p>
    <w:p>
      <w:pPr>
        <w:pStyle w:val="ListBullet"/>
      </w:pPr>
      <w:r>
        <w:t>Use an explicit Python executable when multiple Python environments are installed.</w:t>
      </w:r>
    </w:p>
    <w:p>
      <w:pPr>
        <w:pStyle w:val="ListBullet"/>
      </w:pPr>
      <w:r>
        <w:t>Keep earlier sprint environments and data pipelines stable when extending the project.</w:t>
      </w:r>
    </w:p>
    <w:p>
      <w:pPr>
        <w:pStyle w:val="ListBullet"/>
      </w:pPr>
      <w:r>
        <w:t>Use Streamlit caching for repeated database queries.</w:t>
      </w:r>
    </w:p>
    <w:p>
      <w:pPr>
        <w:pStyle w:val="ListBullet"/>
      </w:pPr>
      <w:r>
        <w:t>Handle missing and partial financial data safely with null-aware filtering.</w:t>
      </w:r>
    </w:p>
    <w:p>
      <w:pPr>
        <w:pStyle w:val="ListBullet"/>
      </w:pPr>
      <w:r>
        <w:t>Validate generated Excel files for both row count and exact column names.</w:t>
      </w:r>
    </w:p>
    <w:p>
      <w:pPr>
        <w:pStyle w:val="ListBullet"/>
      </w:pPr>
      <w:r>
        <w:t>Test extreme screener inputs as well as normal preset scenarios.</w:t>
      </w:r>
    </w:p>
    <w:p>
      <w:pPr>
        <w:pStyle w:val="ListBullet"/>
      </w:pPr>
      <w:r>
        <w:t>Keep dashboard presentation fixes separate from the earlier financial-ratio engine when possible.</w:t>
      </w:r>
    </w:p>
    <w:p>
      <w:pPr>
        <w:pStyle w:val="Heading1"/>
      </w:pPr>
      <w:r>
        <w:t>7. Future Improvements</w:t>
      </w:r>
    </w:p>
    <w:p>
      <w:pPr>
        <w:pStyle w:val="ListBullet"/>
      </w:pPr>
      <w:r>
        <w:t>Add automated Profile performance benchmarking.</w:t>
      </w:r>
    </w:p>
    <w:p>
      <w:pPr>
        <w:pStyle w:val="ListBullet"/>
      </w:pPr>
      <w:r>
        <w:t>Replace deprecated Streamlit use_container_width arguments with the current width API.</w:t>
      </w:r>
    </w:p>
    <w:p>
      <w:pPr>
        <w:pStyle w:val="ListBullet"/>
      </w:pPr>
      <w:r>
        <w:t>Add more automated UI tests for all eight dashboard pages.</w:t>
      </w:r>
    </w:p>
    <w:p>
      <w:pPr>
        <w:pStyle w:val="ListBullet"/>
      </w:pPr>
      <w:r>
        <w:t>Standardize ROE/ROCE methodology across screener and peer analysis in a future cleanup sprint.</w:t>
      </w:r>
    </w:p>
    <w:p>
      <w:pPr>
        <w:pStyle w:val="ListBullet"/>
      </w:pPr>
      <w:r>
        <w:t>Improve automated validation of external annual-report links.</w:t>
      </w:r>
    </w:p>
    <w:p>
      <w:pPr>
        <w:pStyle w:val="ListBullet"/>
      </w:pPr>
      <w:r>
        <w:t>Add formal screenshots and descriptions for every dashboard screen.</w:t>
      </w:r>
    </w:p>
    <w:p>
      <w:pPr>
        <w:pStyle w:val="Heading1"/>
      </w:pPr>
      <w:r>
        <w:t>8. Sprint Outcome</w:t>
      </w:r>
    </w:p>
    <w:p>
      <w:r>
        <w:t>Sprint 4 successfully delivered the planned Streamlit dashboard and valuation functionality. The dashboard is operational on localhost, the valuation workbook and flags CSV were generated, and the core QA checks passed. The remaining Day 28 activity is final documentation, screenshots, demo, and sign-off.</w:t>
      </w:r>
    </w:p>
    <w:p>
      <w:pPr>
        <w:pStyle w:val="Heading1"/>
      </w:pPr>
      <w:r>
        <w:t>9. Final Sign-off Checklist</w:t>
      </w:r>
    </w:p>
    <w:p>
      <w:pPr>
        <w:pStyle w:val="ListBullet"/>
      </w:pPr>
      <w:r>
        <w:t>☐ Dashboard screenshots/descriptions added</w:t>
      </w:r>
    </w:p>
    <w:p>
      <w:pPr>
        <w:pStyle w:val="ListBullet"/>
      </w:pPr>
      <w:r>
        <w:t>☐ Sprint 4 retrospective submitted</w:t>
      </w:r>
    </w:p>
    <w:p>
      <w:pPr>
        <w:pStyle w:val="ListBullet"/>
      </w:pPr>
      <w:r>
        <w:t>☐ README reviewed</w:t>
      </w:r>
    </w:p>
    <w:p>
      <w:pPr>
        <w:pStyle w:val="ListBullet"/>
      </w:pPr>
      <w:r>
        <w:t>☐ valuation_summary.xlsx verified</w:t>
      </w:r>
    </w:p>
    <w:p>
      <w:pPr>
        <w:pStyle w:val="ListBullet"/>
      </w:pPr>
      <w:r>
        <w:t>☐ valuation_flags.csv verified</w:t>
      </w:r>
    </w:p>
    <w:p>
      <w:pPr>
        <w:pStyle w:val="ListBullet"/>
      </w:pPr>
      <w:r>
        <w:t>☐ All 8 dashboard screens demonstrated</w:t>
      </w:r>
    </w:p>
    <w:p>
      <w:pPr>
        <w:pStyle w:val="ListBullet"/>
      </w:pPr>
      <w:r>
        <w:t>☐ Final demo completed</w:t>
      </w:r>
    </w:p>
    <w:p>
      <w:pPr>
        <w:pStyle w:val="ListBullet"/>
      </w:pPr>
      <w:r>
        <w:t>☐ Project sign-off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