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A467" w14:textId="1C396ED3" w:rsidR="00E26AF2" w:rsidRDefault="00E26AF2" w:rsidP="00FB4260">
      <w:pPr>
        <w:pStyle w:val="Title"/>
      </w:pPr>
      <w:r>
        <w:t xml:space="preserve">INVESTIGATING THE TRUE VALUE OF BONDS IN THE LAST 5 YEARS </w:t>
      </w:r>
    </w:p>
    <w:p w14:paraId="30CA1E78" w14:textId="4EE3E577" w:rsidR="00FB4260" w:rsidRDefault="00FB4260" w:rsidP="00FB4260">
      <w:r>
        <w:t>BY MUKUKA MFULA</w:t>
      </w:r>
    </w:p>
    <w:p w14:paraId="0F00E649" w14:textId="6F93181F" w:rsidR="00FB4260" w:rsidRDefault="00FB4260" w:rsidP="00FB4260">
      <w:pPr>
        <w:pStyle w:val="Heading2"/>
        <w:rPr>
          <w:color w:val="auto"/>
        </w:rPr>
      </w:pPr>
      <w:r w:rsidRPr="00FB4260">
        <w:rPr>
          <w:color w:val="auto"/>
        </w:rPr>
        <w:t>ABSTRACT</w:t>
      </w:r>
    </w:p>
    <w:p w14:paraId="50DDDCD3" w14:textId="1848E191" w:rsidR="004557A0" w:rsidRDefault="0026594E" w:rsidP="00FB4260">
      <w:r>
        <w:t xml:space="preserve">This investigation will look at the return on investment that government bonds have shown from 2020-2025 in relation to inflation rate. The </w:t>
      </w:r>
      <w:r w:rsidR="00557689">
        <w:t>bonds used for this study are the ones that had the lowest</w:t>
      </w:r>
      <w:r w:rsidR="00BE52E1">
        <w:t xml:space="preserve"> tenor which tends to be 2-3 years varying on the issue. Th</w:t>
      </w:r>
      <w:r w:rsidR="006603C8">
        <w:t xml:space="preserve">e main goal is to paint try and paint picture on the reality of </w:t>
      </w:r>
      <w:r w:rsidR="00FF19F1">
        <w:t xml:space="preserve">the return on investment on government bonds. It is important to note that </w:t>
      </w:r>
      <w:r w:rsidR="00543CD2">
        <w:t>for this study deductions related to the returns are not taken into consideration</w:t>
      </w:r>
      <w:r w:rsidR="004557A0">
        <w:t>.</w:t>
      </w:r>
    </w:p>
    <w:p w14:paraId="5384FE98" w14:textId="328EA301" w:rsidR="005060E9" w:rsidRDefault="005060E9" w:rsidP="00FB4260">
      <w:r>
        <w:t>Key terms:</w:t>
      </w:r>
    </w:p>
    <w:p w14:paraId="76CFBDD7" w14:textId="6BE890A4" w:rsidR="005060E9" w:rsidRDefault="005060E9" w:rsidP="00FB4260">
      <w:r>
        <w:t xml:space="preserve">Cut-off yield </w:t>
      </w:r>
      <w:r w:rsidR="00B6551D">
        <w:t xml:space="preserve">rate </w:t>
      </w:r>
      <w:r w:rsidR="00D668CA">
        <w:t>refers to the highest</w:t>
      </w:r>
      <w:r w:rsidR="005E0D55">
        <w:t xml:space="preserve"> yield at which governments </w:t>
      </w:r>
      <w:r w:rsidR="004B69C2">
        <w:t xml:space="preserve">or central banks accepts bids </w:t>
      </w:r>
      <w:r w:rsidR="00B6551D">
        <w:t xml:space="preserve">in an auction of debt securities. </w:t>
      </w:r>
    </w:p>
    <w:p w14:paraId="06732D88" w14:textId="77777777" w:rsidR="00FF40B1" w:rsidRDefault="00307AA3" w:rsidP="00FB4260">
      <w:r>
        <w:t>Inflation rate refers to the rate at which general commodities increase in value at a given time.</w:t>
      </w:r>
    </w:p>
    <w:p w14:paraId="5560193F" w14:textId="5BC74371" w:rsidR="004557A0" w:rsidRDefault="004557A0" w:rsidP="00FB4260">
      <w:r>
        <w:t>Sources:</w:t>
      </w:r>
    </w:p>
    <w:p w14:paraId="695C662C" w14:textId="4858E451" w:rsidR="004557A0" w:rsidRDefault="004A0908" w:rsidP="00FB4260">
      <w:hyperlink r:id="rId5" w:history="1">
        <w:r w:rsidRPr="006259AD">
          <w:rPr>
            <w:rStyle w:val="Hyperlink"/>
          </w:rPr>
          <w:t>https://www.boz.zm/markets-securities/bonds</w:t>
        </w:r>
      </w:hyperlink>
      <w:r>
        <w:t xml:space="preserve"> (Accessed: 28</w:t>
      </w:r>
      <w:r w:rsidRPr="004A0908">
        <w:rPr>
          <w:vertAlign w:val="superscript"/>
        </w:rPr>
        <w:t>th</w:t>
      </w:r>
      <w:r>
        <w:t xml:space="preserve"> March 2026)</w:t>
      </w:r>
      <w:r w:rsidR="006D23C4">
        <w:t>.</w:t>
      </w:r>
    </w:p>
    <w:p w14:paraId="5C21BD1B" w14:textId="420B58C2" w:rsidR="004A0908" w:rsidRDefault="00BE7752" w:rsidP="00FB4260">
      <w:hyperlink r:id="rId6" w:history="1">
        <w:r w:rsidRPr="006259AD">
          <w:rPr>
            <w:rStyle w:val="Hyperlink"/>
          </w:rPr>
          <w:t>https://tradingeconomics.com/zambia/inflation-cpi</w:t>
        </w:r>
      </w:hyperlink>
      <w:r>
        <w:t xml:space="preserve"> (Accessed: 2</w:t>
      </w:r>
      <w:r w:rsidR="006D23C4">
        <w:t>8</w:t>
      </w:r>
      <w:r w:rsidR="006D23C4" w:rsidRPr="006D23C4">
        <w:rPr>
          <w:vertAlign w:val="superscript"/>
        </w:rPr>
        <w:t>th</w:t>
      </w:r>
      <w:r w:rsidR="006D23C4">
        <w:t xml:space="preserve"> March 2026).</w:t>
      </w:r>
    </w:p>
    <w:p w14:paraId="09EF32FE" w14:textId="5FC0A598" w:rsidR="00FF40B1" w:rsidRPr="0099164E" w:rsidRDefault="0099164E" w:rsidP="0099164E">
      <w:pPr>
        <w:pStyle w:val="Heading2"/>
        <w:rPr>
          <w:color w:val="auto"/>
        </w:rPr>
      </w:pPr>
      <w:r w:rsidRPr="0099164E">
        <w:rPr>
          <w:color w:val="auto"/>
        </w:rPr>
        <w:lastRenderedPageBreak/>
        <w:t>Investigation</w:t>
      </w:r>
    </w:p>
    <w:p w14:paraId="319E9D79" w14:textId="34264652" w:rsidR="006D23C4" w:rsidRDefault="00095FC4" w:rsidP="00FB4260">
      <w:pPr>
        <w:rPr>
          <w:noProof/>
        </w:rPr>
      </w:pPr>
      <w:r>
        <w:t xml:space="preserve">The following graph will show the </w:t>
      </w:r>
      <w:r w:rsidR="00E275E7">
        <w:t>trends of inflation and cut off yield rate from February 2020 to December 2025</w:t>
      </w:r>
      <w:r w:rsidR="00DB0707">
        <w:t>:</w:t>
      </w:r>
      <w:r w:rsidR="00A17A5E" w:rsidRPr="00A17A5E">
        <w:rPr>
          <w:noProof/>
        </w:rPr>
        <w:t xml:space="preserve"> </w:t>
      </w:r>
      <w:r w:rsidR="00483E61">
        <w:rPr>
          <w:noProof/>
        </w:rPr>
        <w:drawing>
          <wp:inline distT="0" distB="0" distL="0" distR="0" wp14:anchorId="3B648245" wp14:editId="533FCF90">
            <wp:extent cx="5731510" cy="6082030"/>
            <wp:effectExtent l="0" t="0" r="2540" b="0"/>
            <wp:docPr id="17480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56964" name="Picture 17480569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6984" w14:textId="1459631D" w:rsidR="00221DF3" w:rsidRDefault="00221DF3" w:rsidP="00FB4260"/>
    <w:p w14:paraId="54399026" w14:textId="43EDA651" w:rsidR="00A17A5E" w:rsidRDefault="00426DD1" w:rsidP="00FB4260">
      <w:r>
        <w:t xml:space="preserve">Although the cases do </w:t>
      </w:r>
      <w:r w:rsidR="00F45F3E">
        <w:t xml:space="preserve">not happen frequently the graph shows that the have been times when inflation was higher than cut off yield. This represents a reality where the investment </w:t>
      </w:r>
      <w:r w:rsidR="00C702F0">
        <w:t>in government bonds wouldn’t have seen positive returns for the most part however the inflation rate</w:t>
      </w:r>
      <w:r w:rsidR="00EF6426">
        <w:t xml:space="preserve">. March </w:t>
      </w:r>
      <w:r w:rsidR="00D4288B">
        <w:t xml:space="preserve">2020 </w:t>
      </w:r>
      <w:r w:rsidR="00D4768B">
        <w:t>a period when the COVID-19 pandemic first hit the country saw the largest potential returns</w:t>
      </w:r>
      <w:r w:rsidR="00A5668A">
        <w:t xml:space="preserve"> when cut off yield was 3</w:t>
      </w:r>
      <w:r w:rsidR="005E4CD1">
        <w:t>0.95</w:t>
      </w:r>
      <w:r w:rsidR="00A5668A">
        <w:t xml:space="preserve">% and inflation was at </w:t>
      </w:r>
      <w:r w:rsidR="00B947A3">
        <w:t>14%</w:t>
      </w:r>
      <w:r w:rsidR="005E4CD1">
        <w:t xml:space="preserve">. </w:t>
      </w:r>
      <w:r w:rsidR="00AE3B21">
        <w:t xml:space="preserve">In October 2025 the lowest </w:t>
      </w:r>
      <w:r w:rsidR="001C1140">
        <w:t xml:space="preserve">cut off yield was observed at </w:t>
      </w:r>
      <w:r w:rsidR="00767957">
        <w:t>14.</w:t>
      </w:r>
      <w:r w:rsidR="008E0D38">
        <w:t>50%</w:t>
      </w:r>
      <w:r w:rsidR="00E27DA8">
        <w:t xml:space="preserve">. It is important that we look at what we will call true value, which is in this case </w:t>
      </w:r>
      <w:r w:rsidR="00A50DA6">
        <w:t xml:space="preserve">is subtracting inflation from cut off yield rate. </w:t>
      </w:r>
    </w:p>
    <w:p w14:paraId="4E6DA3E3" w14:textId="7671352B" w:rsidR="006D296B" w:rsidRDefault="006D296B" w:rsidP="00FB4260"/>
    <w:p w14:paraId="7011A09D" w14:textId="424E20C3" w:rsidR="006D296B" w:rsidRDefault="006D296B" w:rsidP="006D296B">
      <w:pPr>
        <w:pStyle w:val="Heading2"/>
        <w:rPr>
          <w:color w:val="auto"/>
        </w:rPr>
      </w:pPr>
      <w:r w:rsidRPr="006D296B">
        <w:rPr>
          <w:color w:val="auto"/>
        </w:rPr>
        <w:lastRenderedPageBreak/>
        <w:t>REAL VALUE</w:t>
      </w:r>
    </w:p>
    <w:p w14:paraId="58C94B37" w14:textId="64A26107" w:rsidR="006D296B" w:rsidRPr="006D296B" w:rsidRDefault="0017166C" w:rsidP="006D296B">
      <w:r>
        <w:rPr>
          <w:noProof/>
        </w:rPr>
        <w:drawing>
          <wp:inline distT="0" distB="0" distL="0" distR="0" wp14:anchorId="44714925" wp14:editId="5FD6A1AE">
            <wp:extent cx="5731510" cy="5968365"/>
            <wp:effectExtent l="0" t="0" r="2540" b="0"/>
            <wp:docPr id="95046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62944" name="Picture 9504629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AC43" w14:textId="618AC2E1" w:rsidR="00A50DA6" w:rsidRPr="00FB4260" w:rsidRDefault="00985C95" w:rsidP="00FB4260">
      <w:r>
        <w:t xml:space="preserve">From this graph </w:t>
      </w:r>
      <w:r w:rsidR="00AF4FDD">
        <w:t>the</w:t>
      </w:r>
      <w:r>
        <w:t xml:space="preserve"> peak of the true value was </w:t>
      </w:r>
      <w:r w:rsidR="00EF1B09">
        <w:t>in 2020</w:t>
      </w:r>
      <w:r w:rsidR="008D3DA5">
        <w:t xml:space="preserve"> with the highest value being recorded in </w:t>
      </w:r>
      <w:r w:rsidR="00127409">
        <w:t xml:space="preserve">March </w:t>
      </w:r>
      <w:r w:rsidR="008D3DA5">
        <w:t xml:space="preserve">2020 at </w:t>
      </w:r>
      <w:r w:rsidR="001F1BAD">
        <w:t>16</w:t>
      </w:r>
      <w:r w:rsidR="00DD0F44">
        <w:t>.95</w:t>
      </w:r>
      <w:r w:rsidR="001F1BAD">
        <w:t>%</w:t>
      </w:r>
      <w:r w:rsidR="00EF1B09">
        <w:t>.</w:t>
      </w:r>
      <w:r w:rsidR="00AF4FDD">
        <w:t xml:space="preserve"> The was a sharp decline in true </w:t>
      </w:r>
      <w:r w:rsidR="00192303">
        <w:t xml:space="preserve">value which so it at its lowest rate in </w:t>
      </w:r>
      <w:r w:rsidR="00633690">
        <w:t>-</w:t>
      </w:r>
      <w:r w:rsidR="005E0E04">
        <w:t xml:space="preserve">2.15% in </w:t>
      </w:r>
      <w:r w:rsidR="00CC16FA">
        <w:t xml:space="preserve">September 2021. </w:t>
      </w:r>
    </w:p>
    <w:sectPr w:rsidR="00A50DA6" w:rsidRPr="00FB4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BD"/>
    <w:rsid w:val="00023ECB"/>
    <w:rsid w:val="00095FC4"/>
    <w:rsid w:val="00127409"/>
    <w:rsid w:val="00136219"/>
    <w:rsid w:val="00164EBE"/>
    <w:rsid w:val="0017166C"/>
    <w:rsid w:val="00192303"/>
    <w:rsid w:val="001C1140"/>
    <w:rsid w:val="001C2586"/>
    <w:rsid w:val="001F1BAD"/>
    <w:rsid w:val="00221DF3"/>
    <w:rsid w:val="0026594E"/>
    <w:rsid w:val="00307AA3"/>
    <w:rsid w:val="003D2A8D"/>
    <w:rsid w:val="00426DD1"/>
    <w:rsid w:val="004557A0"/>
    <w:rsid w:val="0048228A"/>
    <w:rsid w:val="00483E61"/>
    <w:rsid w:val="004A0908"/>
    <w:rsid w:val="004B69C2"/>
    <w:rsid w:val="005060E9"/>
    <w:rsid w:val="00543CD2"/>
    <w:rsid w:val="00557689"/>
    <w:rsid w:val="005E0D55"/>
    <w:rsid w:val="005E0E04"/>
    <w:rsid w:val="005E4CD1"/>
    <w:rsid w:val="00633690"/>
    <w:rsid w:val="006603C8"/>
    <w:rsid w:val="006D23C4"/>
    <w:rsid w:val="006D296B"/>
    <w:rsid w:val="00767957"/>
    <w:rsid w:val="007D0DA2"/>
    <w:rsid w:val="0084773A"/>
    <w:rsid w:val="008D3DA5"/>
    <w:rsid w:val="008E0D38"/>
    <w:rsid w:val="00985C95"/>
    <w:rsid w:val="0099164E"/>
    <w:rsid w:val="00A17A5E"/>
    <w:rsid w:val="00A50DA6"/>
    <w:rsid w:val="00A5668A"/>
    <w:rsid w:val="00AE3B21"/>
    <w:rsid w:val="00AF4FDD"/>
    <w:rsid w:val="00B6551D"/>
    <w:rsid w:val="00B947A3"/>
    <w:rsid w:val="00BE52E1"/>
    <w:rsid w:val="00BE7752"/>
    <w:rsid w:val="00C702F0"/>
    <w:rsid w:val="00CC16FA"/>
    <w:rsid w:val="00D4288B"/>
    <w:rsid w:val="00D4768B"/>
    <w:rsid w:val="00D668CA"/>
    <w:rsid w:val="00DB0707"/>
    <w:rsid w:val="00DD0F44"/>
    <w:rsid w:val="00E26AF2"/>
    <w:rsid w:val="00E275E7"/>
    <w:rsid w:val="00E27DA8"/>
    <w:rsid w:val="00EF1B09"/>
    <w:rsid w:val="00EF57E2"/>
    <w:rsid w:val="00EF6426"/>
    <w:rsid w:val="00F05CBD"/>
    <w:rsid w:val="00F45F3E"/>
    <w:rsid w:val="00FB4260"/>
    <w:rsid w:val="00FF19F1"/>
    <w:rsid w:val="00FF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4C93"/>
  <w15:chartTrackingRefBased/>
  <w15:docId w15:val="{69AA26BF-AF87-40F4-AD27-A7CADF2F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C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tradingeconomics.com/zambia/inflation-cpi" TargetMode="External"/><Relationship Id="rId5" Type="http://schemas.openxmlformats.org/officeDocument/2006/relationships/hyperlink" Target="https://www.boz.zm/markets-securities/bond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7BC71-2531-43BA-87CE-4F3D595B91C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3</Pages>
  <Words>337</Words>
  <Characters>1754</Characters>
  <Application>Microsoft Office Word</Application>
  <DocSecurity>0</DocSecurity>
  <Lines>34</Lines>
  <Paragraphs>21</Paragraphs>
  <ScaleCrop>false</ScaleCrop>
  <Company>University of Hertfordshire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Mukuka Noward Mfula [Student-HIC]</dc:creator>
  <cp:keywords/>
  <dc:description/>
  <cp:lastModifiedBy>Mukuka Noward Mfula [Student-HIC]</cp:lastModifiedBy>
  <cp:revision>58</cp:revision>
  <dcterms:created xsi:type="dcterms:W3CDTF">2026-03-27T18:22:00Z</dcterms:created>
  <dcterms:modified xsi:type="dcterms:W3CDTF">2026-03-30T18:21:00Z</dcterms:modified>
</cp:coreProperties>
</file>