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24D3F">
      <w:pPr>
        <w:rPr>
          <w:rFonts w:hint="eastAsia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P1</w:t>
      </w:r>
    </w:p>
    <w:p w14:paraId="2EA54D89"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 xml:space="preserve">Morning </w:t>
      </w:r>
      <w:r>
        <w:rPr>
          <w:rFonts w:hint="eastAsia" w:ascii="等线" w:hAnsi="等线" w:eastAsia="等线" w:cs="等线"/>
          <w:sz w:val="21"/>
          <w:szCs w:val="21"/>
        </w:rPr>
        <w:t>City officials</w:t>
      </w:r>
      <w:r>
        <w:rPr>
          <w:rFonts w:hint="eastAsia" w:ascii="等线" w:hAnsi="等线" w:eastAsia="等线" w:cs="等线"/>
          <w:sz w:val="21"/>
          <w:szCs w:val="21"/>
        </w:rPr>
        <w:t xml:space="preserve">! </w:t>
      </w:r>
      <w:r>
        <w:rPr>
          <w:rFonts w:hint="eastAsia" w:ascii="等线" w:hAnsi="等线" w:eastAsia="等线" w:cs="等线"/>
          <w:sz w:val="21"/>
          <w:szCs w:val="21"/>
        </w:rPr>
        <w:t>我们是 Lumberjack Consultancy。</w:t>
      </w:r>
    </w:p>
    <w:p w14:paraId="39D7F927">
      <w:pPr>
        <w:rPr>
          <w:rFonts w:hint="eastAsia" w:ascii="等线" w:hAnsi="等线" w:eastAsia="等线" w:cs="等线"/>
          <w:sz w:val="21"/>
          <w:szCs w:val="21"/>
        </w:rPr>
      </w:pPr>
    </w:p>
    <w:p w14:paraId="6BC0D51B">
      <w:pPr>
        <w:rPr>
          <w:rFonts w:hint="eastAsia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P2+3</w:t>
      </w:r>
    </w:p>
    <w:p w14:paraId="02709DB7"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</w:rPr>
        <w:t>(Chapter 1)</w:t>
      </w:r>
    </w:p>
    <w:p w14:paraId="67A54F70">
      <w:pPr>
        <w:rPr>
          <w:rFonts w:hint="eastAsia" w:ascii="等线" w:hAnsi="等线" w:eastAsia="等线" w:cs="等线"/>
          <w:sz w:val="16"/>
          <w:szCs w:val="16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费城的房产税收关乎城市的公平与未来。我们今天的目标非常明确：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帮助费城建立一个更准确、更公平的房屋估价系统，确保每一位市民的税负都公正反映其房产的真实市场价值。我们的研究方法可能与所有人不同，所以请尝试理解。</w:t>
      </w:r>
    </w:p>
    <w:p w14:paraId="3054239B">
      <w:pP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Property taxes in Philadelphia are about fairness and the city’s future. Our goal today is clear — to help the city build 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a more accurate and equitable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 property valuation system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. Our approach might be a bit different from others, but we will try our best to explain.</w:t>
      </w:r>
    </w:p>
    <w:p w14:paraId="43225BA8">
      <w:pPr>
        <w:rPr>
          <w:rFonts w:hint="eastAsia" w:ascii="等线" w:hAnsi="等线" w:eastAsia="等线" w:cs="等线"/>
          <w:sz w:val="21"/>
          <w:szCs w:val="21"/>
        </w:rPr>
      </w:pPr>
    </w:p>
    <w:p w14:paraId="3AFBE968">
      <w:pPr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P4</w:t>
      </w:r>
    </w:p>
    <w:p w14:paraId="17987D4B">
      <w:pP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Our Primary Dataset is 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 xml:space="preserve">Philadelphia Property Sales 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from Philly’s government website. We also used 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Census ACS data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 and 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these datasets from OpenDataPhilly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 as supplementary.</w:t>
      </w:r>
    </w:p>
    <w:p w14:paraId="1DFF02DB">
      <w:pPr>
        <w:rPr>
          <w:rFonts w:hint="eastAsia" w:ascii="等线" w:hAnsi="等线" w:eastAsia="等线" w:cs="等线"/>
          <w:b/>
          <w:bCs/>
          <w:sz w:val="21"/>
          <w:szCs w:val="21"/>
        </w:rPr>
      </w:pPr>
    </w:p>
    <w:p w14:paraId="582E7CFD">
      <w:pPr>
        <w:rPr>
          <w:rFonts w:hint="eastAsia" w:ascii="等线" w:hAnsi="等线" w:eastAsia="等线" w:cs="等线"/>
          <w:b/>
          <w:bCs/>
          <w:sz w:val="21"/>
          <w:szCs w:val="21"/>
        </w:rPr>
      </w:pPr>
    </w:p>
    <w:p w14:paraId="228402BE">
      <w:pPr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P5+P6</w:t>
      </w:r>
    </w:p>
    <w:p w14:paraId="610D3E46"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(Chapter 2)</w:t>
      </w:r>
    </w:p>
    <w:p w14:paraId="1B5ABF1A">
      <w:pPr>
        <w:rPr>
          <w:rFonts w:hint="eastAsia" w:ascii="等线" w:hAnsi="等线" w:eastAsia="等线" w:cs="等线"/>
          <w:b/>
          <w:bCs/>
          <w:sz w:val="21"/>
          <w:szCs w:val="21"/>
        </w:rPr>
      </w:pPr>
    </w:p>
    <w:p w14:paraId="2A95366A">
      <w:pP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我们将2023年-2024年的房产价格绘制在地图上时，模式清晰可见：</w:t>
      </w:r>
    </w:p>
    <w:p w14:paraId="27F97B54">
      <w:pPr>
        <w:pStyle w:val="29"/>
        <w:numPr>
          <w:ilvl w:val="0"/>
          <w:numId w:val="1"/>
        </w:numP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不同等级的Residential sale price呈现出空间聚集特征</w:t>
      </w:r>
    </w:p>
    <w:p w14:paraId="42C86585">
      <w:pPr>
        <w:pStyle w:val="29"/>
        <w:numPr>
          <w:ilvl w:val="0"/>
          <w:numId w:val="1"/>
        </w:numP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价格在空间上不是连续过渡，xxxx</w:t>
      </w:r>
    </w:p>
    <w:p w14:paraId="5FABFD6B">
      <w:pP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从价格分布我们可以看出，高价房的的数值非常惊人的高，显示出了右侧长长的“尾巴”。</w:t>
      </w:r>
    </w:p>
    <w:p w14:paraId="1A337FE7">
      <w:pP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总结而言，费城的房价故事是一个高度“本地化”的故事。估价不能再只是简单地看房屋大小，它必须能理解这个房产所在的“小市场”。</w:t>
      </w:r>
    </w:p>
    <w:p w14:paraId="3492EABA">
      <w:pPr>
        <w:rPr>
          <w:rFonts w:hint="eastAsia" w:ascii="等线" w:hAnsi="等线" w:eastAsia="等线" w:cs="等线"/>
          <w:b w:val="0"/>
          <w:bCs w:val="0"/>
          <w:sz w:val="22"/>
          <w:szCs w:val="22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When we mapped 2023–2024 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houses sale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 prices, the pattern jumped out: </w:t>
      </w:r>
    </w:p>
    <w:p w14:paraId="3F13F6A9">
      <w:pPr>
        <w:rPr>
          <w:rFonts w:hint="eastAsia" w:ascii="等线" w:hAnsi="等线" w:eastAsia="等线" w:cs="等线"/>
          <w:b w:val="0"/>
          <w:bCs w:val="0"/>
          <w:sz w:val="22"/>
          <w:szCs w:val="22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prices cluster by area, and they don’t shift smoothly — they jump from block to block.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The distribution also has 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 xml:space="preserve">a long right tail 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— those few luxury homes 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**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really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**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 stretch the scale.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So the story of housing prices in Philly is a local one. A fair valuation has to 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 xml:space="preserve">go beyond square footage 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— it has to understand the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 xml:space="preserve"> neighborhood market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 it sits in.</w:t>
      </w:r>
    </w:p>
    <w:p w14:paraId="2541FED9">
      <w:pP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</w:pPr>
    </w:p>
    <w:p w14:paraId="10014495">
      <w:pP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</w:pPr>
    </w:p>
    <w:p w14:paraId="0DBD6738">
      <w:pPr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P7</w:t>
      </w:r>
    </w:p>
    <w:p w14:paraId="0DF70248"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到底是什么原因造成了那些房子卖出高价，或者只能低价卖出呢？我们运用房地产估价中被的“比较销售法”统计周边历史成交房价，这反映了房产所处的局部市场环境，同时邻近的成交价直接影响买家和卖家的心理预期，构成直接的参照点。发现有很大的相似之处。</w:t>
      </w:r>
    </w:p>
    <w:p w14:paraId="3236CD58">
      <w:pPr>
        <w:rPr>
          <w:rFonts w:hint="eastAsia" w:ascii="等线" w:hAnsi="等线" w:eastAsia="等线" w:cs="等线"/>
          <w:b/>
          <w:bCs/>
          <w:sz w:val="22"/>
          <w:szCs w:val="22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What makes one home sell high and another sell low?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A big factor is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 called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 the </w:t>
      </w:r>
      <w: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  <w:t>“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comparable sales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>”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  — looking at what similar nearby homes sold for.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These past sales 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 xml:space="preserve">define the local market 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and 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shape everyone’s expectations.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That’s why homes in the same area often 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end up with similar prices.</w:t>
      </w:r>
    </w:p>
    <w:p w14:paraId="08175B97">
      <w:pPr>
        <w:rPr>
          <w:rFonts w:hint="eastAsia" w:ascii="等线" w:hAnsi="等线" w:eastAsia="等线" w:cs="等线"/>
          <w:sz w:val="21"/>
          <w:szCs w:val="21"/>
        </w:rPr>
      </w:pPr>
    </w:p>
    <w:p w14:paraId="09AAF396">
      <w:pPr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P8</w:t>
      </w:r>
    </w:p>
    <w:p w14:paraId="5944133E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在开始构建预测模型之前，我们必须强调本公司在数据处理上与其他机构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截然不同的核心哲学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：传统的做法是简单地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删除 (delete)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 xml:space="preserve"> 销售价格（sale price）中的异常值（outlier）。然而，我们坚信保留所有数据告诉我们的信息，因为这些“异常值”往往反映了市场中可能被直接忽视的复杂或非主流现象，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保证评估的公平性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。</w:t>
      </w:r>
    </w:p>
    <w:p w14:paraId="5E06EA45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我们不会删除数据，而是1.我们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识别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出处于销售价格两端的极端值（Outliers），将其定义为不可靠数据；2.根据market price，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调整并替换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这些不可靠的销售价格。但是我们为了数据可靠程度，将那些两端的极端值定义为不可靠数据，在后续分析中赋以较低的权重。</w:t>
      </w:r>
    </w:p>
    <w:p w14:paraId="5BE85FE8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我们的方法是在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保留市场信息的完整性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的前提下，通过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专业、量化的调整手段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，确保用于模型训练的数据是可靠且公平的。</w:t>
      </w:r>
    </w:p>
    <w:p w14:paraId="062898C0">
      <w:pP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 xml:space="preserve">Before building our prediction model, we want to 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 xml:space="preserve">highlight a key difference 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in our approach to data: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 Most teams delete “outliers.” We don’t.</w:t>
      </w:r>
    </w:p>
    <w:p w14:paraId="42849A6C">
      <w:pP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we believe that every data point tells a story. </w:t>
      </w:r>
    </w:p>
    <w:p w14:paraId="300D1BAD">
      <w:pP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These so-called “outliers” often capture 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unusual but meaningful market behavior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s — removing them could 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erase important signals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 about equity and market dynamics.</w:t>
      </w:r>
    </w:p>
    <w:p w14:paraId="2539FD88">
      <w:pP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So our first step is that Identifying 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 xml:space="preserve">extreme sale prices at both ends 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as</w:t>
      </w:r>
      <w: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 less reliable</w:t>
      </w:r>
      <w: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  <w:t>”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;</w:t>
      </w:r>
    </w:p>
    <w:p w14:paraId="03FE0FDE">
      <w:pP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Next, we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 xml:space="preserve"> a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>djust these values</w:t>
      </w:r>
      <w: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 based on their 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relationship </w:t>
      </w:r>
      <w: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to the market price, 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**in the mean while** 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 xml:space="preserve">assigning them lower weights </w:t>
      </w:r>
      <w: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  <w:t>in later analyses.</w:t>
      </w:r>
    </w:p>
    <w:p w14:paraId="16EA1814">
      <w:pPr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Th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is</w:t>
      </w:r>
      <w:r>
        <w:rPr>
          <w:rFonts w:hint="eastAsia" w:ascii="等线" w:hAnsi="等线" w:eastAsia="等线" w:cs="等线"/>
          <w:sz w:val="22"/>
          <w:szCs w:val="22"/>
        </w:rPr>
        <w:t xml:space="preserve"> way, we keep the data honest — and the model fair.</w:t>
      </w:r>
    </w:p>
    <w:p w14:paraId="3A4B8325">
      <w:pPr>
        <w:rPr>
          <w:rFonts w:hint="eastAsia" w:ascii="等线" w:hAnsi="等线" w:eastAsia="等线" w:cs="等线"/>
          <w:sz w:val="21"/>
          <w:szCs w:val="21"/>
        </w:rPr>
      </w:pPr>
    </w:p>
    <w:p w14:paraId="3F41F418">
      <w:pPr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P9</w:t>
      </w:r>
    </w:p>
    <w:p w14:paraId="52209A37">
      <w:pP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 xml:space="preserve">为了抓住这个“本地化”的故事，我们采取了“层层递进”的模型构建策略。如同盖摩天大楼，我们从地基开始，逐步增加模型的复杂性和精度。我们发现，每增加一层关于“社区环境”的变量，模型的预测准确性就显著提高。最终模型将误差的平均大小从xxx降低到了xxx，这在实际货币价值上代表了对基线模型 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超过xxx%的改进！</w:t>
      </w:r>
    </w:p>
    <w:p w14:paraId="2CD67DE1">
      <w:pPr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 xml:space="preserve">To tell this local story right, we built the model 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 xml:space="preserve">layer by layer </w:t>
      </w:r>
      <w:r>
        <w:rPr>
          <w:rFonts w:hint="eastAsia" w:ascii="等线" w:hAnsi="等线" w:eastAsia="等线" w:cs="等线"/>
          <w:sz w:val="22"/>
          <w:szCs w:val="22"/>
        </w:rPr>
        <w:t>— just like building a skyscraper.</w:t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 xml:space="preserve">Every new layer of data made our predictions 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sharper and more accurate</w:t>
      </w:r>
      <w:r>
        <w:rPr>
          <w:rFonts w:hint="eastAsia" w:ascii="等线" w:hAnsi="等线" w:eastAsia="等线" w:cs="等线"/>
          <w:sz w:val="22"/>
          <w:szCs w:val="22"/>
        </w:rPr>
        <w:t>.</w:t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By the end, our model cut the average error from XXX to XXX, an improvement of more than XXX% over the baseline — real progress toward fairness and accuracy.</w:t>
      </w:r>
    </w:p>
    <w:p w14:paraId="0D29B92E">
      <w:pPr>
        <w:rPr>
          <w:rFonts w:hint="eastAsia" w:ascii="等线" w:hAnsi="等线" w:eastAsia="等线" w:cs="等线"/>
          <w:sz w:val="21"/>
          <w:szCs w:val="21"/>
        </w:rPr>
      </w:pPr>
    </w:p>
    <w:p w14:paraId="3B4E00DB">
      <w:pPr>
        <w:rPr>
          <w:rFonts w:hint="eastAsia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P10</w:t>
      </w:r>
    </w:p>
    <w:p w14:paraId="661B7DA0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  <w:t>在对模型的验证中，我们的RMSE值在四次模型的逐步改进中逐渐下降，这意味着我们的模型计算误差从最开始的xxxx减少到了xxxx，预测模型可靠性得到了显著提升。这是在最大可能维持预测公平性与普适性的情况下，得到的非常稳定的预测结果。</w:t>
      </w:r>
    </w:p>
    <w:p w14:paraId="7A4C17DA">
      <w:pPr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As we refined the model step by step, the RMSE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, which means </w:t>
      </w:r>
      <w:r>
        <w:rPr>
          <w:rFonts w:hint="eastAsia" w:ascii="等线" w:hAnsi="等线" w:eastAsia="等线" w:cs="等线"/>
          <w:sz w:val="22"/>
          <w:szCs w:val="22"/>
        </w:rPr>
        <w:t>the model’s prediction error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, </w:t>
      </w:r>
      <w:r>
        <w:rPr>
          <w:rFonts w:hint="eastAsia" w:ascii="等线" w:hAnsi="等线" w:eastAsia="等线" w:cs="等线"/>
          <w:sz w:val="22"/>
          <w:szCs w:val="22"/>
        </w:rPr>
        <w:t>kept going down — from XXXX to XXXX.</w:t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That drop means our predictions became much more reliable.</w:t>
      </w:r>
    </w:p>
    <w:p w14:paraId="40B17C0E"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</w:rPr>
        <w:t>And what matters most is that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 xml:space="preserve"> we achieved this improvement </w:t>
      </w:r>
      <w:r>
        <w:rPr>
          <w:rFonts w:hint="eastAsia" w:ascii="等线" w:hAnsi="等线" w:eastAsia="等线" w:cs="等线"/>
          <w:sz w:val="22"/>
          <w:szCs w:val="22"/>
        </w:rPr>
        <w:t xml:space="preserve">without sacrificing fairness or consistency — the model 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stayed stable and balanced</w:t>
      </w:r>
      <w:r>
        <w:rPr>
          <w:rFonts w:hint="eastAsia" w:ascii="等线" w:hAnsi="等线" w:eastAsia="等线" w:cs="等线"/>
          <w:sz w:val="22"/>
          <w:szCs w:val="22"/>
        </w:rPr>
        <w:t xml:space="preserve"> 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eventually tho</w:t>
      </w:r>
      <w:r>
        <w:rPr>
          <w:rFonts w:hint="eastAsia" w:ascii="等线" w:hAnsi="等线" w:eastAsia="等线" w:cs="等线"/>
          <w:sz w:val="22"/>
          <w:szCs w:val="22"/>
        </w:rPr>
        <w:t>.</w:t>
      </w:r>
    </w:p>
    <w:p w14:paraId="44E3583A">
      <w:pPr>
        <w:rPr>
          <w:rFonts w:hint="eastAsia" w:ascii="等线" w:hAnsi="等线" w:eastAsia="等线" w:cs="等线"/>
          <w:sz w:val="21"/>
          <w:szCs w:val="21"/>
        </w:rPr>
      </w:pPr>
    </w:p>
    <w:p w14:paraId="2451B140">
      <w:pPr>
        <w:rPr>
          <w:rFonts w:hint="eastAsia" w:ascii="等线" w:hAnsi="等线" w:eastAsia="等线" w:cs="等线"/>
          <w:sz w:val="21"/>
          <w:szCs w:val="21"/>
        </w:rPr>
      </w:pPr>
    </w:p>
    <w:p w14:paraId="7ABAFB99">
      <w:pPr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P11+P12</w:t>
      </w:r>
    </w:p>
    <w:p w14:paraId="0A4A5BF3"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(Chapter 3)</w:t>
      </w:r>
    </w:p>
    <w:p w14:paraId="1BD2D9D9">
      <w:pPr>
        <w:rPr>
          <w:rFonts w:hint="eastAsia" w:ascii="等线" w:hAnsi="等线" w:eastAsia="等线" w:cs="等线"/>
          <w:sz w:val="21"/>
          <w:szCs w:val="21"/>
        </w:rPr>
      </w:pPr>
    </w:p>
    <w:p w14:paraId="6F6DA07C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  <w:t>我们提炼出了三大价格驱动力：</w:t>
      </w:r>
    </w:p>
    <w:p w14:paraId="70B53772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  <w:t>1.宜居面积 (Livable Area)： 这是传统因素中的最强者，证明了结构性特征的重要性依然不容忽视。</w:t>
      </w:r>
    </w:p>
    <w:p w14:paraId="2814E924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  <w:t>2.周边历史成交房价 (Comparable Sales)： 模型创新性地引入了周边房产的实际售价。这在房地产估价中被称为“比较销售法”，它让我们的模型能够像一个经验丰富的估价师一样，使用最新的市场参照点来校准价格。</w:t>
      </w:r>
    </w:p>
    <w:p w14:paraId="394A9ACE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  <w:t>3. 邻里固定效应 (Zip Code Fixed Effects)： 这是最重要的因素。 它捕捉了特定邮政编码内，所有其他因素无法解释的、纯粹的“地段价值”和市场情绪。</w:t>
      </w:r>
    </w:p>
    <w:p w14:paraId="009658EC">
      <w:pPr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We found three big forces behind housing prices:</w:t>
      </w:r>
    </w:p>
    <w:p w14:paraId="5ECE2EAB">
      <w:pPr>
        <w:numPr>
          <w:ilvl w:val="0"/>
          <w:numId w:val="2"/>
        </w:numPr>
        <w:rPr>
          <w:rFonts w:hint="default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</w:rPr>
        <w:t xml:space="preserve">Livable Area – The 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stronges</w:t>
      </w:r>
      <w:r>
        <w:rPr>
          <w:rFonts w:hint="eastAsia" w:ascii="等线" w:hAnsi="等线" w:eastAsia="等线" w:cs="等线"/>
          <w:sz w:val="22"/>
          <w:szCs w:val="22"/>
        </w:rPr>
        <w:t>t among traditional factors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, proving that structure of houses still matters.</w:t>
      </w:r>
    </w:p>
    <w:p w14:paraId="6775E4CC">
      <w:pPr>
        <w:numPr>
          <w:ilvl w:val="0"/>
          <w:numId w:val="2"/>
        </w:numPr>
        <w:rPr>
          <w:rFonts w:hint="default" w:ascii="等线" w:hAnsi="等线" w:eastAsia="等线" w:cs="等线"/>
          <w:sz w:val="22"/>
          <w:szCs w:val="22"/>
          <w:lang w:val="en-US" w:eastAsia="zh-CN"/>
        </w:rPr>
      </w:pP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 xml:space="preserve">Comparable Sales — nearby sale prices help the model 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>think like a real appraiser,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 xml:space="preserve"> using fresh market references.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</w:t>
      </w:r>
    </w:p>
    <w:p w14:paraId="26A439FA">
      <w:pPr>
        <w:numPr>
          <w:ilvl w:val="0"/>
          <w:numId w:val="2"/>
        </w:numPr>
        <w:rPr>
          <w:rFonts w:hint="default" w:ascii="等线" w:hAnsi="等线" w:eastAsia="等线" w:cs="等线"/>
          <w:sz w:val="22"/>
          <w:szCs w:val="22"/>
          <w:lang w:val="en-US" w:eastAsia="zh-CN"/>
        </w:rPr>
      </w:pP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Zip Code Fixed Effects — this is the game-changer; it captures the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 xml:space="preserve"> true “location value” 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and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 xml:space="preserve"> local market mood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 xml:space="preserve"> that numbers alone can’t explain.</w:t>
      </w:r>
    </w:p>
    <w:p w14:paraId="61C5AA76">
      <w:pPr>
        <w:rPr>
          <w:rFonts w:hint="eastAsia" w:ascii="等线" w:hAnsi="等线" w:eastAsia="等线" w:cs="等线"/>
          <w:sz w:val="21"/>
          <w:szCs w:val="21"/>
        </w:rPr>
      </w:pPr>
    </w:p>
    <w:p w14:paraId="6753D7B2">
      <w:pPr>
        <w:rPr>
          <w:rFonts w:hint="eastAsia" w:ascii="等线" w:hAnsi="等线" w:eastAsia="等线" w:cs="等线"/>
          <w:sz w:val="21"/>
          <w:szCs w:val="21"/>
        </w:rPr>
      </w:pPr>
    </w:p>
    <w:p w14:paraId="18CE0107">
      <w:pPr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P13</w:t>
      </w:r>
    </w:p>
    <w:p w14:paraId="40B0750B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通过分析预测值与实际成交价的差距我们发现：</w:t>
      </w:r>
    </w:p>
    <w:p w14:paraId="16DC388A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我们的模型系统性地高估了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  <w:t>xxxx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（zipcode/census tract），这些地区往往是(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收入较低、房龄较老)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的社区。这意味着，在当前系统中，这些社区的居民可能面临相对不公平的高税收评估。而我们观察到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  <w:t>xxxx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（zipcode/census tract）存在系统性低估。这些社区通常是（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快速绅士化 Gentrifying)或靠近新开发项目）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的地区。这表明市场正在快速行动，但估价系统未能及时跟上。</w:t>
      </w:r>
    </w:p>
    <w:p w14:paraId="18803E05">
      <w:pPr>
        <w:numPr>
          <w:numId w:val="0"/>
        </w:numPr>
        <w:rPr>
          <w:rFonts w:hint="default" w:ascii="等线" w:hAnsi="等线" w:eastAsia="等线" w:cs="等线"/>
          <w:sz w:val="22"/>
          <w:szCs w:val="22"/>
          <w:lang w:val="en-US" w:eastAsia="zh-CN"/>
        </w:rPr>
      </w:pP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When we looked at the gap between predicted and actual prices, a pattern stood out: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br w:type="textWrapping"/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 xml:space="preserve">Our model tends to 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>overestimate homes in lower-income, older neighborhoods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 xml:space="preserve"> — meaning those residents may be 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 xml:space="preserve">paying more than their fair share 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in property taxes.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br w:type="textWrapping"/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 xml:space="preserve">Meanwhile, it 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>underestimates homes in fast-changing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>areas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 xml:space="preserve"> near new developments — showing that the market is moving faster than the city’s valuation system can keep up.</w:t>
      </w:r>
    </w:p>
    <w:p w14:paraId="6895F2D9"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</w:p>
    <w:p w14:paraId="24B8DD0C">
      <w:pPr>
        <w:rPr>
          <w:rFonts w:hint="default" w:ascii="等线" w:hAnsi="等线" w:eastAsia="等线" w:cs="等线"/>
          <w:sz w:val="21"/>
          <w:szCs w:val="21"/>
          <w:lang w:val="en-US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P14</w:t>
      </w:r>
    </w:p>
    <w:p w14:paraId="1BDA6A0D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  <w:t>当然我们的数据本身也存在一定偏差，这种偏差也会影响预测的公平性：</w:t>
      </w:r>
    </w:p>
    <w:p w14:paraId="0D4B367D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富裕地区的数据覆盖有限，这些高价值住宅过于独特，模型难以泛化。</w:t>
      </w:r>
    </w:p>
    <w:p w14:paraId="3A2FE97B">
      <w:pPr>
        <w:rPr>
          <w:rFonts w:hint="default" w:ascii="等线" w:hAnsi="等线" w:eastAsia="等线" w:cs="等线"/>
          <w:color w:val="808080" w:themeColor="background1" w:themeShade="80"/>
          <w:sz w:val="16"/>
          <w:szCs w:val="16"/>
          <w:lang w:val="en-US" w:eastAsia="zh-CN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同时，富裕社区的记录往往更完整，而贫困社区数据缺失，造成模型在空间表现上的不均衡。</w:t>
      </w:r>
    </w:p>
    <w:p w14:paraId="51D97020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此外，还存在价格层面的偏差：高价房的成交价往往低于挂牌价，而低价房更接近挂牌价。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br w:type="textWrapping"/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这导致模型系统性地高估高价房、低估低价房，从而带来潜在的公平性问题。</w:t>
      </w:r>
    </w:p>
    <w:p w14:paraId="6BA75919"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Of course, our dataset themselves 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contains certain biases,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which also affect the fairness of our predictions.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Records in 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wealthier neighborhoods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tend to be more complete, while poorer communities suffer from data gaps — creating 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spatial imbalance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in model performance.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br w:type="textWrapping"/>
      </w:r>
    </w:p>
    <w:p w14:paraId="7A468C74">
      <w:pPr>
        <w:rPr>
          <w:rFonts w:hint="eastAsia" w:ascii="宋体" w:hAnsi="宋体" w:eastAsia="宋体" w:cs="宋体"/>
          <w:sz w:val="24"/>
          <w:szCs w:val="24"/>
        </w:rPr>
      </w:pPr>
    </w:p>
    <w:p w14:paraId="6FF37B30">
      <w:pPr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P15</w:t>
      </w:r>
    </w:p>
    <w:p w14:paraId="11CF9E45">
      <w:pP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基于这些发现，我们提出两项核心政策建议：</w:t>
      </w:r>
    </w:p>
    <w:p w14:paraId="64F787EB">
      <w:pPr>
        <w:numPr>
          <w:ilvl w:val="0"/>
          <w:numId w:val="3"/>
        </w:numP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立即校准系统：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 xml:space="preserve"> 利用我们的模型结果，立即对那些系统性高估的低收入社区进行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评估值修正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，确保税负的公平分配。</w:t>
      </w:r>
    </w:p>
    <w:p w14:paraId="07262DD2">
      <w:pPr>
        <w:numPr>
          <w:ilvl w:val="0"/>
          <w:numId w:val="3"/>
        </w:numP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整合空间数据：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 xml:space="preserve"> 建议OPA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常态化整合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 xml:space="preserve">我们发现的有效空间特征，尤其是 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周边成交价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 xml:space="preserve"> 和 </w:t>
      </w:r>
      <w:r>
        <w:rPr>
          <w:rFonts w:hint="eastAsia" w:ascii="等线" w:hAnsi="等线" w:eastAsia="等线" w:cs="等线"/>
          <w:b/>
          <w:bCs/>
          <w:color w:val="808080" w:themeColor="background1" w:themeShade="80"/>
          <w:sz w:val="16"/>
          <w:szCs w:val="16"/>
        </w:rPr>
        <w:t>邻里固定效应</w:t>
      </w: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，进入下一代 AVM，以提高对快速变化市场的响应能力。</w:t>
      </w:r>
    </w:p>
    <w:p w14:paraId="3843E0D2"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Based on these findings, we propose</w:t>
      </w: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 xml:space="preserve"> two key policy recommendations:</w:t>
      </w:r>
    </w:p>
    <w:p w14:paraId="3790D35C">
      <w:pPr>
        <w:numPr>
          <w:numId w:val="0"/>
        </w:numPr>
        <w:rPr>
          <w:rFonts w:hint="default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For example, 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 xml:space="preserve">We suggest that OPA regularly 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>include spatial features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—like nearby sale prices and neighborhood fixed effects—in future AVMs.</w:t>
      </w:r>
    </w:p>
    <w:p w14:paraId="60C1ED57">
      <w:pPr>
        <w:numPr>
          <w:numId w:val="0"/>
        </w:numPr>
        <w:rPr>
          <w:rFonts w:hint="default" w:ascii="等线" w:hAnsi="等线" w:eastAsia="等线" w:cs="等线"/>
          <w:sz w:val="22"/>
          <w:szCs w:val="22"/>
          <w:lang w:val="en-US" w:eastAsia="zh-CN"/>
        </w:rPr>
      </w:pP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That way, the system can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 xml:space="preserve"> keep up with fast-changing markets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 xml:space="preserve"> and stay fair over time.</w:t>
      </w:r>
    </w:p>
    <w:p w14:paraId="6BC77861">
      <w:pPr>
        <w:rPr>
          <w:rFonts w:hint="eastAsia" w:ascii="等线" w:hAnsi="等线" w:eastAsia="等线" w:cs="等线"/>
          <w:sz w:val="21"/>
          <w:szCs w:val="21"/>
        </w:rPr>
      </w:pPr>
    </w:p>
    <w:p w14:paraId="1B4720F0">
      <w:pPr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P16</w:t>
      </w:r>
    </w:p>
    <w:p w14:paraId="50120228">
      <w:pPr>
        <w:numPr>
          <w:numId w:val="0"/>
        </w:numPr>
        <w:ind w:leftChars="0"/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</w:pPr>
      <w:r>
        <w:rPr>
          <w:rFonts w:hint="eastAsia" w:ascii="等线" w:hAnsi="等线" w:eastAsia="等线" w:cs="等线"/>
          <w:color w:val="808080" w:themeColor="background1" w:themeShade="80"/>
          <w:sz w:val="16"/>
          <w:szCs w:val="16"/>
        </w:rPr>
        <w:t>感谢您的时间。我们深信 Lumberjack Consultancy 的方案能为费城的财政公平之路提供清晰、可靠的指引。我们现在很乐意回答您的问题。</w:t>
      </w:r>
    </w:p>
    <w:p w14:paraId="20818F09">
      <w:pPr>
        <w:numPr>
          <w:numId w:val="0"/>
        </w:num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Thank you for your time.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br w:type="textWrapping"/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We truly believe that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our 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proposal can offer Philadelphia a</w:t>
      </w:r>
      <w: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  <w:t xml:space="preserve"> clear and reliable path 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toward fiscal fairness.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br w:type="textWrapping"/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>We’d now be happy to take your questions.</w:t>
      </w:r>
    </w:p>
    <w:p w14:paraId="62EAAD76">
      <w:pPr>
        <w:rPr>
          <w:rFonts w:hint="eastAsia" w:ascii="等线" w:hAnsi="等线" w:eastAsia="等线" w:cs="等线"/>
          <w:sz w:val="21"/>
          <w:szCs w:val="21"/>
        </w:rPr>
      </w:pPr>
    </w:p>
    <w:p w14:paraId="7F586CAB">
      <w:pPr>
        <w:rPr>
          <w:rFonts w:hint="eastAsia" w:ascii="等线" w:hAnsi="等线" w:eastAsia="等线" w:cs="等线"/>
          <w:sz w:val="21"/>
          <w:szCs w:val="21"/>
        </w:rPr>
      </w:pPr>
    </w:p>
    <w:p w14:paraId="0BC25136">
      <w:pPr>
        <w:rPr>
          <w:rFonts w:hint="eastAsia" w:ascii="等线" w:hAnsi="等线" w:eastAsia="等线" w:cs="等线"/>
          <w:sz w:val="21"/>
          <w:szCs w:val="21"/>
        </w:rPr>
      </w:pPr>
    </w:p>
    <w:p w14:paraId="28583FCE">
      <w:pPr>
        <w:rPr>
          <w:rFonts w:hint="eastAsia" w:ascii="等线" w:hAnsi="等线" w:eastAsia="等线" w:cs="等线"/>
          <w:sz w:val="21"/>
          <w:szCs w:val="21"/>
        </w:rPr>
      </w:pPr>
    </w:p>
    <w:p w14:paraId="4B395820">
      <w:pPr>
        <w:rPr>
          <w:rFonts w:hint="eastAsia" w:ascii="等线" w:hAnsi="等线" w:eastAsia="等线" w:cs="等线"/>
          <w:sz w:val="21"/>
          <w:szCs w:val="21"/>
        </w:rPr>
      </w:pPr>
    </w:p>
    <w:p w14:paraId="1BD8BD5B">
      <w:pPr>
        <w:rPr>
          <w:rFonts w:hint="eastAsia" w:ascii="等线" w:hAnsi="等线" w:eastAsia="等线" w:cs="等线"/>
          <w:sz w:val="21"/>
          <w:szCs w:val="21"/>
        </w:rPr>
      </w:pPr>
    </w:p>
    <w:p w14:paraId="411D7194">
      <w:pPr>
        <w:rPr>
          <w:rFonts w:hint="eastAsia" w:ascii="等线" w:hAnsi="等线" w:eastAsia="等线" w:cs="等线"/>
          <w:sz w:val="21"/>
          <w:szCs w:val="21"/>
        </w:rPr>
      </w:pPr>
    </w:p>
    <w:p w14:paraId="553E924F">
      <w:pPr>
        <w:rPr>
          <w:rFonts w:hint="eastAsia" w:ascii="等线" w:hAnsi="等线" w:eastAsia="等线" w:cs="等线"/>
          <w:sz w:val="21"/>
          <w:szCs w:val="21"/>
        </w:rPr>
      </w:pPr>
    </w:p>
    <w:p w14:paraId="20B303A7">
      <w:pPr>
        <w:rPr>
          <w:rFonts w:hint="eastAsia" w:ascii="等线" w:hAnsi="等线" w:eastAsia="等线" w:cs="等线"/>
          <w:sz w:val="21"/>
          <w:szCs w:val="21"/>
        </w:rPr>
      </w:pPr>
    </w:p>
    <w:p w14:paraId="4B98505F">
      <w:pPr>
        <w:rPr>
          <w:rFonts w:hint="eastAsia" w:ascii="等线" w:hAnsi="等线" w:eastAsia="等线" w:cs="等线"/>
          <w:sz w:val="21"/>
          <w:szCs w:val="21"/>
        </w:rPr>
      </w:pPr>
    </w:p>
    <w:p w14:paraId="37C85C8E">
      <w:pPr>
        <w:rPr>
          <w:rFonts w:hint="eastAsia" w:ascii="等线" w:hAnsi="等线" w:eastAsia="等线" w:cs="等线"/>
          <w:sz w:val="21"/>
          <w:szCs w:val="21"/>
        </w:rPr>
      </w:pPr>
    </w:p>
    <w:p w14:paraId="06AEE9E7">
      <w:pPr>
        <w:rPr>
          <w:rFonts w:hint="eastAsia" w:ascii="等线" w:hAnsi="等线" w:eastAsia="等线" w:cs="等线"/>
          <w:sz w:val="21"/>
          <w:szCs w:val="21"/>
        </w:rPr>
      </w:pPr>
    </w:p>
    <w:p w14:paraId="1BDACAF0">
      <w:pPr>
        <w:rPr>
          <w:rFonts w:hint="eastAsia" w:ascii="等线" w:hAnsi="等线" w:eastAsia="等线" w:cs="等线"/>
          <w:sz w:val="21"/>
          <w:szCs w:val="21"/>
        </w:rPr>
      </w:pPr>
      <w:bookmarkStart w:id="0" w:name="_GoBack"/>
      <w:bookmarkEnd w:id="0"/>
    </w:p>
    <w:p w14:paraId="2AB116FB">
      <w:pPr>
        <w:rPr>
          <w:rFonts w:hint="eastAsia" w:ascii="等线" w:hAnsi="等线" w:eastAsia="等线" w:cs="等线"/>
          <w:sz w:val="21"/>
          <w:szCs w:val="21"/>
        </w:rPr>
      </w:pPr>
    </w:p>
    <w:p w14:paraId="024B119B">
      <w:pPr>
        <w:rPr>
          <w:rFonts w:hint="eastAsia" w:ascii="等线" w:hAnsi="等线" w:eastAsia="等线" w:cs="等线"/>
          <w:sz w:val="21"/>
          <w:szCs w:val="21"/>
        </w:rPr>
      </w:pPr>
    </w:p>
    <w:p w14:paraId="4FD37F27">
      <w:pPr>
        <w:rPr>
          <w:rFonts w:hint="eastAsia" w:ascii="等线" w:hAnsi="等线" w:eastAsia="等线" w:cs="等线"/>
          <w:sz w:val="21"/>
          <w:szCs w:val="21"/>
        </w:rPr>
      </w:pPr>
    </w:p>
    <w:p w14:paraId="22392830"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（用周边房价作为自变量的思路，在房地产估价中被称为**“比较销售法”（Comparable Sales Approach），而在统计模型中，这属于利用空间自相关性（Spatial Autocorrelation）和邻近效应（Neighborhood Effects）**。周边房价反映了房产所处的局部市场环境，这包括：社区吸引力：好的学校、低犯罪率、便利设施（公园、商店、交通）。土地价值：同一地理区域内的土地价值通常相似。市场情绪：邻近的成交价直接影响买家和卖家的心理预期，构成直接的参照点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260B8D"/>
    <w:multiLevelType w:val="singleLevel"/>
    <w:tmpl w:val="A5260B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220AFB"/>
    <w:multiLevelType w:val="multilevel"/>
    <w:tmpl w:val="4C220AF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">
    <w:nsid w:val="79905AC6"/>
    <w:multiLevelType w:val="multilevel"/>
    <w:tmpl w:val="79905AC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697"/>
    <w:rsid w:val="000220FA"/>
    <w:rsid w:val="0012553B"/>
    <w:rsid w:val="00183FBD"/>
    <w:rsid w:val="001D4D2F"/>
    <w:rsid w:val="00212832"/>
    <w:rsid w:val="00553195"/>
    <w:rsid w:val="00590F2A"/>
    <w:rsid w:val="006C4D0D"/>
    <w:rsid w:val="006E1896"/>
    <w:rsid w:val="006E2EB0"/>
    <w:rsid w:val="007B698A"/>
    <w:rsid w:val="007C5250"/>
    <w:rsid w:val="00831943"/>
    <w:rsid w:val="008C1CD0"/>
    <w:rsid w:val="008E3FEA"/>
    <w:rsid w:val="009448C5"/>
    <w:rsid w:val="009C0697"/>
    <w:rsid w:val="009C56E2"/>
    <w:rsid w:val="00A957B7"/>
    <w:rsid w:val="00B96A67"/>
    <w:rsid w:val="00E841AF"/>
    <w:rsid w:val="00EA79B1"/>
    <w:rsid w:val="15620C93"/>
    <w:rsid w:val="2E071E2B"/>
    <w:rsid w:val="31BF532C"/>
    <w:rsid w:val="58E1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</w:rPr>
  </w:style>
  <w:style w:type="character" w:customStyle="1" w:styleId="16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21">
    <w:name w:val="标题 6 字符"/>
    <w:basedOn w:val="14"/>
    <w:link w:val="7"/>
    <w:semiHidden/>
    <w:uiPriority w:val="9"/>
    <w:rPr>
      <w:rFonts w:cstheme="majorBidi"/>
      <w:b/>
      <w:bCs/>
      <w:color w:val="0F4761" w:themeColor="accent1" w:themeShade="BF"/>
    </w:rPr>
  </w:style>
  <w:style w:type="character" w:customStyle="1" w:styleId="22">
    <w:name w:val="标题 7 字符"/>
    <w:basedOn w:val="14"/>
    <w:link w:val="8"/>
    <w:semiHidden/>
    <w:uiPriority w:val="9"/>
    <w:rPr>
      <w:rFonts w:cstheme="majorBidi"/>
      <w:b/>
      <w:bCs/>
      <w:color w:val="585858" w:themeColor="text1" w:themeTint="A6"/>
    </w:rPr>
  </w:style>
  <w:style w:type="character" w:customStyle="1" w:styleId="23">
    <w:name w:val="标题 8 字符"/>
    <w:basedOn w:val="14"/>
    <w:link w:val="9"/>
    <w:semiHidden/>
    <w:uiPriority w:val="9"/>
    <w:rPr>
      <w:rFonts w:cstheme="majorBidi"/>
      <w:color w:val="585858" w:themeColor="text1" w:themeTint="A6"/>
    </w:rPr>
  </w:style>
  <w:style w:type="character" w:customStyle="1" w:styleId="24">
    <w:name w:val="标题 9 字符"/>
    <w:basedOn w:val="14"/>
    <w:link w:val="10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8">
    <w:name w:val="引用 字符"/>
    <w:basedOn w:val="14"/>
    <w:link w:val="27"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0F4761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2">
    <w:name w:val="明显引用 字符"/>
    <w:basedOn w:val="14"/>
    <w:link w:val="31"/>
    <w:uiPriority w:val="30"/>
    <w:rPr>
      <w:i/>
      <w:iCs/>
      <w:color w:val="0F4761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0F4761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1621</Words>
  <Characters>2025</Characters>
  <Lines>47</Lines>
  <Paragraphs>33</Paragraphs>
  <TotalTime>90</TotalTime>
  <ScaleCrop>false</ScaleCrop>
  <LinksUpToDate>false</LinksUpToDate>
  <CharactersWithSpaces>2081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2025-10-27T03:29:00Z</dcterms:created>
  <dc:creator>馨元 崔</dc:creator>
  <cp:lastModifiedBy>yangyuqing</cp:lastModifiedBy>
  <dcterms:modified xsi:type="dcterms:W3CDTF">2025-10-27T10:02:54Z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eyJoZGlkIjoiMWNhZWUyYWJiY2ZkNGYwN2YyM2E0Y2Y1N2Y4OWM3NjgiLCJ1c2VySWQiOiI1MDE5MDMwNjcifQ==</vt:lpwstr>
  </property>
  <property fmtid="{D5CDD505-2E9C-101B-9397-08002B2CF9AE}" pid="3" name="KSOProductBuildVer">
    <vt:lpwstr>2052-12.1.0.23125</vt:lpwstr>
  </property>
  <property fmtid="{D5CDD505-2E9C-101B-9397-08002B2CF9AE}" pid="4" name="ICV">
    <vt:lpwstr>DFC4C6BA4EA746A790CCBC5305474E36_13</vt:lpwstr>
  </property>
</Properties>
</file>