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0891" w14:textId="77777777" w:rsidR="00463A05" w:rsidRDefault="00463A05" w:rsidP="005E6126">
      <w:pPr>
        <w:spacing w:after="0"/>
        <w:jc w:val="center"/>
        <w:rPr>
          <w:rFonts w:cstheme="minorHAnsi"/>
          <w:b/>
          <w:bCs/>
          <w:lang w:val="en-US"/>
        </w:rPr>
      </w:pPr>
      <w:r w:rsidRPr="00463A05">
        <w:rPr>
          <w:rFonts w:cstheme="minorHAnsi"/>
          <w:b/>
          <w:bCs/>
          <w:lang w:val="en-US"/>
        </w:rPr>
        <w:t>Executive Summary</w:t>
      </w:r>
    </w:p>
    <w:p w14:paraId="68829D72" w14:textId="77777777" w:rsidR="005E6126" w:rsidRPr="00463A05" w:rsidRDefault="005E6126" w:rsidP="005E6126">
      <w:pPr>
        <w:spacing w:after="0"/>
        <w:jc w:val="center"/>
        <w:rPr>
          <w:rFonts w:cstheme="minorHAnsi"/>
          <w:lang w:val="en-US"/>
        </w:rPr>
      </w:pPr>
    </w:p>
    <w:p w14:paraId="380C4957" w14:textId="3B078627" w:rsidR="00463A05" w:rsidRPr="00463A05" w:rsidRDefault="00463A05" w:rsidP="005E6126">
      <w:pPr>
        <w:spacing w:after="0"/>
        <w:rPr>
          <w:rFonts w:cstheme="minorHAnsi"/>
          <w:lang w:val="en-US"/>
        </w:rPr>
      </w:pPr>
      <w:r w:rsidRPr="00463A05">
        <w:rPr>
          <w:rFonts w:cstheme="minorHAnsi"/>
          <w:b/>
          <w:bCs/>
          <w:lang w:val="en-US"/>
        </w:rPr>
        <w:t>Main</w:t>
      </w:r>
      <w:r w:rsidR="005E6126">
        <w:rPr>
          <w:rFonts w:cstheme="minorHAnsi"/>
          <w:b/>
          <w:bCs/>
          <w:lang w:val="en-US"/>
        </w:rPr>
        <w:t xml:space="preserve"> </w:t>
      </w:r>
      <w:r w:rsidRPr="00463A05">
        <w:rPr>
          <w:rFonts w:cstheme="minorHAnsi"/>
          <w:b/>
          <w:bCs/>
          <w:lang w:val="en-US"/>
        </w:rPr>
        <w:t>Objective:</w:t>
      </w:r>
      <w:r w:rsidRPr="00463A05">
        <w:rPr>
          <w:rFonts w:cstheme="minorHAnsi"/>
          <w:lang w:val="en-US"/>
        </w:rPr>
        <w:br/>
        <w:t>Mode</w:t>
      </w:r>
      <w:r w:rsidR="005E6126">
        <w:rPr>
          <w:rFonts w:cstheme="minorHAnsi"/>
          <w:lang w:val="en-US"/>
        </w:rPr>
        <w:t>l</w:t>
      </w:r>
      <w:r w:rsidRPr="00463A05">
        <w:rPr>
          <w:rFonts w:cstheme="minorHAnsi"/>
          <w:lang w:val="en-US"/>
        </w:rPr>
        <w:t xml:space="preserve">ling uncertainty and spatial effects </w:t>
      </w:r>
      <w:r w:rsidR="005E6126">
        <w:rPr>
          <w:rFonts w:cstheme="minorHAnsi"/>
          <w:lang w:val="en-US"/>
        </w:rPr>
        <w:t>in</w:t>
      </w:r>
      <w:r w:rsidRPr="00463A05">
        <w:rPr>
          <w:rFonts w:cstheme="minorHAnsi"/>
          <w:lang w:val="en-US"/>
        </w:rPr>
        <w:t xml:space="preserve"> time to streamline the analysis and forecasting process, aiming not only to apply existing methodologies but also to develop new econometric tools (CUBT) for analyzing volatile markets and complex economic phenomena.</w:t>
      </w:r>
    </w:p>
    <w:p w14:paraId="4A665DF5" w14:textId="77777777" w:rsidR="00463A05" w:rsidRPr="00463A05" w:rsidRDefault="00463A05" w:rsidP="00463A05">
      <w:pPr>
        <w:spacing w:after="0"/>
        <w:jc w:val="both"/>
        <w:rPr>
          <w:rFonts w:cstheme="minorHAnsi"/>
          <w:lang w:val="en-US"/>
        </w:rPr>
      </w:pPr>
      <w:r w:rsidRPr="00463A05">
        <w:rPr>
          <w:rFonts w:cstheme="minorHAnsi"/>
          <w:b/>
          <w:bCs/>
          <w:lang w:val="en-US"/>
        </w:rPr>
        <w:t>Key Activities and Results:</w:t>
      </w:r>
    </w:p>
    <w:p w14:paraId="542F4CA8" w14:textId="77777777" w:rsidR="00463A05" w:rsidRPr="00463A05" w:rsidRDefault="00463A05" w:rsidP="00463A05">
      <w:pPr>
        <w:numPr>
          <w:ilvl w:val="0"/>
          <w:numId w:val="35"/>
        </w:numPr>
        <w:spacing w:after="0"/>
        <w:jc w:val="both"/>
        <w:rPr>
          <w:rFonts w:cstheme="minorHAnsi"/>
          <w:lang w:val="en-US"/>
        </w:rPr>
      </w:pPr>
      <w:r w:rsidRPr="00463A05">
        <w:rPr>
          <w:rFonts w:cstheme="minorHAnsi"/>
          <w:b/>
          <w:bCs/>
          <w:lang w:val="en-US"/>
        </w:rPr>
        <w:t>Domain Exploration:</w:t>
      </w:r>
      <w:r w:rsidRPr="00463A05">
        <w:rPr>
          <w:rFonts w:cstheme="minorHAnsi"/>
          <w:lang w:val="en-US"/>
        </w:rPr>
        <w:t xml:space="preserve"> In the initial stage, the specialized literature was reviewed, and empirical analyses were conducted to assess how latent variables such as uncertainty, sentiment, perception, and spatial effects have been addressed in previous research.</w:t>
      </w:r>
    </w:p>
    <w:p w14:paraId="359C9BE7" w14:textId="77777777" w:rsidR="00463A05" w:rsidRPr="00463A05" w:rsidRDefault="00463A05" w:rsidP="00463A05">
      <w:pPr>
        <w:numPr>
          <w:ilvl w:val="0"/>
          <w:numId w:val="35"/>
        </w:numPr>
        <w:spacing w:after="0"/>
        <w:jc w:val="both"/>
        <w:rPr>
          <w:rFonts w:cstheme="minorHAnsi"/>
          <w:lang w:val="en-US"/>
        </w:rPr>
      </w:pPr>
      <w:r w:rsidRPr="00463A05">
        <w:rPr>
          <w:rFonts w:cstheme="minorHAnsi"/>
          <w:b/>
          <w:bCs/>
          <w:lang w:val="en-US"/>
        </w:rPr>
        <w:t>Methodological Innovation:</w:t>
      </w:r>
    </w:p>
    <w:p w14:paraId="5415C2B6" w14:textId="208A2E87" w:rsidR="00463A05" w:rsidRPr="00463A05" w:rsidRDefault="00463A05" w:rsidP="00463A05">
      <w:pPr>
        <w:numPr>
          <w:ilvl w:val="0"/>
          <w:numId w:val="36"/>
        </w:numPr>
        <w:tabs>
          <w:tab w:val="num" w:pos="720"/>
        </w:tabs>
        <w:spacing w:after="0"/>
        <w:jc w:val="both"/>
        <w:rPr>
          <w:rFonts w:cstheme="minorHAnsi"/>
          <w:lang w:val="en-US"/>
        </w:rPr>
      </w:pPr>
      <w:r w:rsidRPr="00463A05">
        <w:rPr>
          <w:rFonts w:cstheme="minorHAnsi"/>
          <w:b/>
          <w:bCs/>
          <w:lang w:val="en-US"/>
        </w:rPr>
        <w:t>CUBT (CUB in Time):</w:t>
      </w:r>
      <w:r w:rsidRPr="00463A05">
        <w:rPr>
          <w:rFonts w:cstheme="minorHAnsi"/>
          <w:lang w:val="en-US"/>
        </w:rPr>
        <w:t xml:space="preserve"> A new methodology was developed and validated (through Monte Carlo simulations), extending the CUB model by adding a longitudinal dimension and random effects (heterogeneity – Location–Scale &amp; Location–Shift), enabling the mode</w:t>
      </w:r>
      <w:r w:rsidR="00CA4D0D">
        <w:rPr>
          <w:rFonts w:cstheme="minorHAnsi"/>
          <w:lang w:val="en-US"/>
        </w:rPr>
        <w:t>l</w:t>
      </w:r>
      <w:r w:rsidRPr="00463A05">
        <w:rPr>
          <w:rFonts w:cstheme="minorHAnsi"/>
          <w:lang w:val="en-US"/>
        </w:rPr>
        <w:t>ling of the evolution of uncertainty, perception, and sentiment over time under non-linearity, while accounting for various chronological specificities (such as autoregressiv</w:t>
      </w:r>
      <w:r w:rsidR="00CA4D0D">
        <w:rPr>
          <w:rFonts w:cstheme="minorHAnsi"/>
          <w:lang w:val="en-US"/>
        </w:rPr>
        <w:t>eness</w:t>
      </w:r>
      <w:r w:rsidRPr="00463A05">
        <w:rPr>
          <w:rFonts w:cstheme="minorHAnsi"/>
          <w:lang w:val="en-US"/>
        </w:rPr>
        <w:t>).</w:t>
      </w:r>
    </w:p>
    <w:p w14:paraId="61DB9921" w14:textId="77777777" w:rsidR="00463A05" w:rsidRPr="00463A05" w:rsidRDefault="00463A05" w:rsidP="00463A05">
      <w:pPr>
        <w:numPr>
          <w:ilvl w:val="0"/>
          <w:numId w:val="36"/>
        </w:numPr>
        <w:tabs>
          <w:tab w:val="num" w:pos="720"/>
        </w:tabs>
        <w:spacing w:after="0"/>
        <w:jc w:val="both"/>
        <w:rPr>
          <w:rFonts w:cstheme="minorHAnsi"/>
          <w:lang w:val="en-US"/>
        </w:rPr>
      </w:pPr>
      <w:r w:rsidRPr="00463A05">
        <w:rPr>
          <w:rFonts w:cstheme="minorHAnsi"/>
          <w:b/>
          <w:bCs/>
          <w:lang w:val="en-US"/>
        </w:rPr>
        <w:t>TSAR (Threshold Spatial Autoregressive):</w:t>
      </w:r>
      <w:r w:rsidRPr="00463A05">
        <w:rPr>
          <w:rFonts w:cstheme="minorHAnsi"/>
          <w:lang w:val="en-US"/>
        </w:rPr>
        <w:t xml:space="preserve"> Development of a robust methodology for threshold spatial autoregressive models, optimized for large datasets through adaptive LASSO, allowing variable selection and managing parameter heterogeneity.</w:t>
      </w:r>
    </w:p>
    <w:p w14:paraId="408E7F19" w14:textId="77777777" w:rsidR="00463A05" w:rsidRPr="00463A05" w:rsidRDefault="00463A05" w:rsidP="00463A05">
      <w:pPr>
        <w:numPr>
          <w:ilvl w:val="0"/>
          <w:numId w:val="36"/>
        </w:numPr>
        <w:tabs>
          <w:tab w:val="num" w:pos="720"/>
        </w:tabs>
        <w:spacing w:after="0"/>
        <w:jc w:val="both"/>
        <w:rPr>
          <w:rFonts w:cstheme="minorHAnsi"/>
          <w:lang w:val="en-US"/>
        </w:rPr>
      </w:pPr>
      <w:r w:rsidRPr="00463A05">
        <w:rPr>
          <w:rFonts w:cstheme="minorHAnsi"/>
          <w:b/>
          <w:bCs/>
          <w:lang w:val="en-US"/>
        </w:rPr>
        <w:t>Discrimination of spatial weighting matrices using an eigenvalue-based approach.</w:t>
      </w:r>
    </w:p>
    <w:p w14:paraId="35AEC271" w14:textId="1E47D921" w:rsidR="00463A05" w:rsidRPr="00307B7A" w:rsidRDefault="00463A05" w:rsidP="00307B7A">
      <w:pPr>
        <w:pStyle w:val="ListParagraph"/>
        <w:numPr>
          <w:ilvl w:val="0"/>
          <w:numId w:val="35"/>
        </w:numPr>
        <w:spacing w:after="0"/>
        <w:jc w:val="both"/>
        <w:rPr>
          <w:rFonts w:cstheme="minorHAnsi"/>
          <w:lang w:val="en-US"/>
        </w:rPr>
      </w:pPr>
      <w:r w:rsidRPr="00307B7A">
        <w:rPr>
          <w:rFonts w:cstheme="minorHAnsi"/>
          <w:b/>
          <w:bCs/>
          <w:lang w:val="en-US"/>
        </w:rPr>
        <w:t>Empirical Analyses and Applications:</w:t>
      </w:r>
      <w:r w:rsidRPr="00307B7A">
        <w:rPr>
          <w:rFonts w:cstheme="minorHAnsi"/>
          <w:lang w:val="en-US"/>
        </w:rPr>
        <w:t xml:space="preserve"> These involved applying the developed methodologies in various areas of financial and economic research to address uncertainty and spatial effects:</w:t>
      </w:r>
    </w:p>
    <w:p w14:paraId="0C663329"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b/>
          <w:bCs/>
          <w:lang w:val="en-US"/>
        </w:rPr>
        <w:t>Cryptocurrency Market:</w:t>
      </w:r>
      <w:r w:rsidRPr="00463A05">
        <w:rPr>
          <w:rFonts w:cstheme="minorHAnsi"/>
          <w:lang w:val="en-US"/>
        </w:rPr>
        <w:t xml:space="preserve"> Applying SARCH and SGARCH models to the top 100 cryptocurrencies demonstrated contagion effects through non-geographic networks.</w:t>
      </w:r>
    </w:p>
    <w:p w14:paraId="47C551A9"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b/>
          <w:bCs/>
          <w:lang w:val="en-US"/>
        </w:rPr>
        <w:t>Cyber Risk:</w:t>
      </w:r>
      <w:r w:rsidRPr="00463A05">
        <w:rPr>
          <w:rFonts w:cstheme="minorHAnsi"/>
          <w:lang w:val="en-US"/>
        </w:rPr>
        <w:t xml:space="preserve"> Network-based distributional inference highlighted spatial specificities and interconnected vulnerabilities of countries to cyberattacks.</w:t>
      </w:r>
    </w:p>
    <w:p w14:paraId="77DA88D9"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b/>
          <w:bCs/>
          <w:lang w:val="en-US"/>
        </w:rPr>
        <w:t>Shadow Economy:</w:t>
      </w:r>
      <w:r w:rsidRPr="00463A05">
        <w:rPr>
          <w:rFonts w:cstheme="minorHAnsi"/>
          <w:lang w:val="en-US"/>
        </w:rPr>
        <w:t xml:space="preserve"> Spatial analysis (Spatial Durbin model) at the EU level revealed the negative impact of tax pressure and significant spillover effects between countries, influencing economic uncertainty.</w:t>
      </w:r>
    </w:p>
    <w:p w14:paraId="15C0DF7A"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b/>
          <w:bCs/>
          <w:lang w:val="en-US"/>
        </w:rPr>
        <w:t>Sustainable Behavior:</w:t>
      </w:r>
      <w:r w:rsidRPr="00463A05">
        <w:rPr>
          <w:rFonts w:cstheme="minorHAnsi"/>
          <w:lang w:val="en-US"/>
        </w:rPr>
        <w:t xml:space="preserve"> The impact of ESG on volatility or the success of crowdfunding campaigns to reduce uncertainty.</w:t>
      </w:r>
    </w:p>
    <w:p w14:paraId="2349FB80"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b/>
          <w:bCs/>
          <w:lang w:val="en-US"/>
        </w:rPr>
        <w:t>Happiness/Perceptions:</w:t>
      </w:r>
      <w:r w:rsidRPr="00463A05">
        <w:rPr>
          <w:rFonts w:cstheme="minorHAnsi"/>
          <w:lang w:val="en-US"/>
        </w:rPr>
        <w:t xml:space="preserve"> Modeling the effect of financial shocks on perceptions and sentiments – case study on happiness.</w:t>
      </w:r>
    </w:p>
    <w:p w14:paraId="68422F78" w14:textId="77777777" w:rsidR="00463A05" w:rsidRPr="00463A05" w:rsidRDefault="00463A05" w:rsidP="00463A05">
      <w:pPr>
        <w:numPr>
          <w:ilvl w:val="0"/>
          <w:numId w:val="38"/>
        </w:numPr>
        <w:tabs>
          <w:tab w:val="num" w:pos="720"/>
        </w:tabs>
        <w:spacing w:after="0"/>
        <w:jc w:val="both"/>
        <w:rPr>
          <w:rFonts w:cstheme="minorHAnsi"/>
          <w:lang w:val="en-US"/>
        </w:rPr>
      </w:pPr>
      <w:r w:rsidRPr="00463A05">
        <w:rPr>
          <w:rFonts w:cstheme="minorHAnsi"/>
          <w:lang w:val="en-US"/>
        </w:rPr>
        <w:t xml:space="preserve">The </w:t>
      </w:r>
      <w:proofErr w:type="gramStart"/>
      <w:r w:rsidRPr="00463A05">
        <w:rPr>
          <w:rFonts w:cstheme="minorHAnsi"/>
          <w:lang w:val="en-US"/>
        </w:rPr>
        <w:t>developed methodologies</w:t>
      </w:r>
      <w:proofErr w:type="gramEnd"/>
      <w:r w:rsidRPr="00463A05">
        <w:rPr>
          <w:rFonts w:cstheme="minorHAnsi"/>
          <w:lang w:val="en-US"/>
        </w:rPr>
        <w:t xml:space="preserve"> will be applied in various financial contexts and beyond.</w:t>
      </w:r>
    </w:p>
    <w:p w14:paraId="4E2403DB" w14:textId="2F7AAA07" w:rsidR="00463A05" w:rsidRPr="00307B7A" w:rsidRDefault="00463A05" w:rsidP="00307B7A">
      <w:pPr>
        <w:pStyle w:val="ListParagraph"/>
        <w:numPr>
          <w:ilvl w:val="0"/>
          <w:numId w:val="35"/>
        </w:numPr>
        <w:spacing w:after="0"/>
        <w:jc w:val="both"/>
        <w:rPr>
          <w:rFonts w:cstheme="minorHAnsi"/>
          <w:lang w:val="en-US"/>
        </w:rPr>
      </w:pPr>
      <w:r w:rsidRPr="00307B7A">
        <w:rPr>
          <w:rFonts w:cstheme="minorHAnsi"/>
          <w:b/>
          <w:bCs/>
          <w:lang w:val="en-US"/>
        </w:rPr>
        <w:t>Dissemination:</w:t>
      </w:r>
    </w:p>
    <w:p w14:paraId="56B4CCA9" w14:textId="77777777" w:rsidR="00463A05" w:rsidRPr="00463A05" w:rsidRDefault="00463A05" w:rsidP="00463A05">
      <w:pPr>
        <w:numPr>
          <w:ilvl w:val="0"/>
          <w:numId w:val="40"/>
        </w:numPr>
        <w:tabs>
          <w:tab w:val="num" w:pos="720"/>
        </w:tabs>
        <w:spacing w:after="0"/>
        <w:jc w:val="both"/>
        <w:rPr>
          <w:rFonts w:cstheme="minorHAnsi"/>
          <w:lang w:val="en-US"/>
        </w:rPr>
      </w:pPr>
      <w:r w:rsidRPr="00463A05">
        <w:rPr>
          <w:rFonts w:cstheme="minorHAnsi"/>
          <w:lang w:val="en-US"/>
        </w:rPr>
        <w:t xml:space="preserve">Results have been published or are under review in prestigious journals (e.g., </w:t>
      </w:r>
      <w:r w:rsidRPr="00463A05">
        <w:rPr>
          <w:rFonts w:cstheme="minorHAnsi"/>
          <w:i/>
          <w:iCs/>
          <w:lang w:val="en-US"/>
        </w:rPr>
        <w:t>Digital Finance</w:t>
      </w:r>
      <w:r w:rsidRPr="00463A05">
        <w:rPr>
          <w:rFonts w:cstheme="minorHAnsi"/>
          <w:lang w:val="en-US"/>
        </w:rPr>
        <w:t xml:space="preserve">, </w:t>
      </w:r>
      <w:r w:rsidRPr="00463A05">
        <w:rPr>
          <w:rFonts w:cstheme="minorHAnsi"/>
          <w:i/>
          <w:iCs/>
          <w:lang w:val="en-US"/>
        </w:rPr>
        <w:t>Journal of Risk Finance</w:t>
      </w:r>
      <w:r w:rsidRPr="00463A05">
        <w:rPr>
          <w:rFonts w:cstheme="minorHAnsi"/>
          <w:lang w:val="en-US"/>
        </w:rPr>
        <w:t xml:space="preserve">, </w:t>
      </w:r>
      <w:r w:rsidRPr="00463A05">
        <w:rPr>
          <w:rFonts w:cstheme="minorHAnsi"/>
          <w:i/>
          <w:iCs/>
          <w:lang w:val="en-US"/>
        </w:rPr>
        <w:t>Journal of The Royal Statistical Society</w:t>
      </w:r>
      <w:r w:rsidRPr="00463A05">
        <w:rPr>
          <w:rFonts w:cstheme="minorHAnsi"/>
          <w:lang w:val="en-US"/>
        </w:rPr>
        <w:t>) and presented at international conferences.</w:t>
      </w:r>
    </w:p>
    <w:p w14:paraId="690F27FA" w14:textId="4E994C7B" w:rsidR="00463A05" w:rsidRPr="00463A05" w:rsidRDefault="00463A05" w:rsidP="00463A05">
      <w:pPr>
        <w:spacing w:after="0"/>
        <w:jc w:val="both"/>
        <w:rPr>
          <w:rFonts w:cstheme="minorHAnsi"/>
          <w:lang w:val="en-US"/>
        </w:rPr>
      </w:pPr>
      <w:r w:rsidRPr="00463A05">
        <w:rPr>
          <w:rFonts w:cstheme="minorHAnsi"/>
          <w:b/>
          <w:bCs/>
          <w:lang w:val="en-US"/>
        </w:rPr>
        <w:t>Conclusion:</w:t>
      </w:r>
      <w:r w:rsidRPr="00463A05">
        <w:rPr>
          <w:rFonts w:cstheme="minorHAnsi"/>
          <w:lang w:val="en-US"/>
        </w:rPr>
        <w:br/>
        <w:t>Stage 1 successfully established the theoretical foundation and validated the proposed new methodologies, empirically demonstrating that latent variables (uncertainty, sentiment) and spatial interactions are essential for understanding current financial phenomena and beyond. The results obtained will be further developed and utilized in the next stage of the project.</w:t>
      </w:r>
    </w:p>
    <w:sectPr w:rsidR="00463A05" w:rsidRPr="00463A05">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77A1C" w14:textId="77777777" w:rsidR="00225856" w:rsidRPr="009B66A6" w:rsidRDefault="00225856" w:rsidP="00A319D3">
      <w:pPr>
        <w:spacing w:after="0" w:line="240" w:lineRule="auto"/>
      </w:pPr>
      <w:r w:rsidRPr="009B66A6">
        <w:separator/>
      </w:r>
    </w:p>
  </w:endnote>
  <w:endnote w:type="continuationSeparator" w:id="0">
    <w:p w14:paraId="79866172" w14:textId="77777777" w:rsidR="00225856" w:rsidRPr="009B66A6" w:rsidRDefault="00225856" w:rsidP="00A319D3">
      <w:pPr>
        <w:spacing w:after="0" w:line="240" w:lineRule="auto"/>
      </w:pPr>
      <w:r w:rsidRPr="009B66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A832" w14:textId="77777777" w:rsidR="00A319D3" w:rsidRPr="009B66A6" w:rsidRDefault="00A31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296525"/>
      <w:docPartObj>
        <w:docPartGallery w:val="Page Numbers (Bottom of Page)"/>
        <w:docPartUnique/>
      </w:docPartObj>
    </w:sdtPr>
    <w:sdtContent>
      <w:p w14:paraId="731DFE50" w14:textId="4D069022" w:rsidR="00A319D3" w:rsidRPr="009B66A6" w:rsidRDefault="00A319D3" w:rsidP="00A319D3">
        <w:pPr>
          <w:pStyle w:val="Footer"/>
          <w:jc w:val="center"/>
        </w:pPr>
        <w:r w:rsidRPr="009B66A6">
          <w:fldChar w:fldCharType="begin"/>
        </w:r>
        <w:r w:rsidRPr="009B66A6">
          <w:instrText>PAGE   \* MERGEFORMAT</w:instrText>
        </w:r>
        <w:r w:rsidRPr="009B66A6">
          <w:fldChar w:fldCharType="separate"/>
        </w:r>
        <w:r w:rsidRPr="009B66A6">
          <w:t>2</w:t>
        </w:r>
        <w:r w:rsidRPr="009B66A6">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9F84" w14:textId="77777777" w:rsidR="00A319D3" w:rsidRPr="009B66A6" w:rsidRDefault="00A31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24E4" w14:textId="77777777" w:rsidR="00225856" w:rsidRPr="009B66A6" w:rsidRDefault="00225856" w:rsidP="00A319D3">
      <w:pPr>
        <w:spacing w:after="0" w:line="240" w:lineRule="auto"/>
      </w:pPr>
      <w:r w:rsidRPr="009B66A6">
        <w:separator/>
      </w:r>
    </w:p>
  </w:footnote>
  <w:footnote w:type="continuationSeparator" w:id="0">
    <w:p w14:paraId="64E3E133" w14:textId="77777777" w:rsidR="00225856" w:rsidRPr="009B66A6" w:rsidRDefault="00225856" w:rsidP="00A319D3">
      <w:pPr>
        <w:spacing w:after="0" w:line="240" w:lineRule="auto"/>
      </w:pPr>
      <w:r w:rsidRPr="009B66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270C" w14:textId="77777777" w:rsidR="00A319D3" w:rsidRPr="009B66A6" w:rsidRDefault="00A31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1B95" w14:textId="77777777" w:rsidR="00A319D3" w:rsidRPr="009B66A6" w:rsidRDefault="00A319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27AD" w14:textId="77777777" w:rsidR="00A319D3" w:rsidRPr="009B66A6" w:rsidRDefault="00A31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5B6"/>
    <w:multiLevelType w:val="hybridMultilevel"/>
    <w:tmpl w:val="1CDEDCBE"/>
    <w:lvl w:ilvl="0" w:tplc="E6E6A954">
      <w:start w:val="1"/>
      <w:numFmt w:val="decimal"/>
      <w:lvlText w:val="%1."/>
      <w:lvlJc w:val="left"/>
      <w:pPr>
        <w:ind w:left="237" w:hanging="172"/>
      </w:pPr>
      <w:rPr>
        <w:rFonts w:ascii="Microsoft Sans Serif" w:eastAsia="Microsoft Sans Serif" w:hAnsi="Microsoft Sans Serif" w:cs="Microsoft Sans Serif" w:hint="default"/>
        <w:color w:val="4169E0"/>
        <w:spacing w:val="-1"/>
        <w:w w:val="102"/>
        <w:sz w:val="15"/>
        <w:szCs w:val="15"/>
      </w:rPr>
    </w:lvl>
    <w:lvl w:ilvl="1" w:tplc="68A64632">
      <w:numFmt w:val="bullet"/>
      <w:lvlText w:val="•"/>
      <w:lvlJc w:val="left"/>
      <w:pPr>
        <w:ind w:left="852" w:hanging="172"/>
      </w:pPr>
      <w:rPr>
        <w:rFonts w:hint="default"/>
      </w:rPr>
    </w:lvl>
    <w:lvl w:ilvl="2" w:tplc="3E6C2562">
      <w:numFmt w:val="bullet"/>
      <w:lvlText w:val="•"/>
      <w:lvlJc w:val="left"/>
      <w:pPr>
        <w:ind w:left="1464" w:hanging="172"/>
      </w:pPr>
      <w:rPr>
        <w:rFonts w:hint="default"/>
      </w:rPr>
    </w:lvl>
    <w:lvl w:ilvl="3" w:tplc="826CE13E">
      <w:numFmt w:val="bullet"/>
      <w:lvlText w:val="•"/>
      <w:lvlJc w:val="left"/>
      <w:pPr>
        <w:ind w:left="2076" w:hanging="172"/>
      </w:pPr>
      <w:rPr>
        <w:rFonts w:hint="default"/>
      </w:rPr>
    </w:lvl>
    <w:lvl w:ilvl="4" w:tplc="874E1E3A">
      <w:numFmt w:val="bullet"/>
      <w:lvlText w:val="•"/>
      <w:lvlJc w:val="left"/>
      <w:pPr>
        <w:ind w:left="2688" w:hanging="172"/>
      </w:pPr>
      <w:rPr>
        <w:rFonts w:hint="default"/>
      </w:rPr>
    </w:lvl>
    <w:lvl w:ilvl="5" w:tplc="19680886">
      <w:numFmt w:val="bullet"/>
      <w:lvlText w:val="•"/>
      <w:lvlJc w:val="left"/>
      <w:pPr>
        <w:ind w:left="3301" w:hanging="172"/>
      </w:pPr>
      <w:rPr>
        <w:rFonts w:hint="default"/>
      </w:rPr>
    </w:lvl>
    <w:lvl w:ilvl="6" w:tplc="72BE63D2">
      <w:numFmt w:val="bullet"/>
      <w:lvlText w:val="•"/>
      <w:lvlJc w:val="left"/>
      <w:pPr>
        <w:ind w:left="3913" w:hanging="172"/>
      </w:pPr>
      <w:rPr>
        <w:rFonts w:hint="default"/>
      </w:rPr>
    </w:lvl>
    <w:lvl w:ilvl="7" w:tplc="0BB8E076">
      <w:numFmt w:val="bullet"/>
      <w:lvlText w:val="•"/>
      <w:lvlJc w:val="left"/>
      <w:pPr>
        <w:ind w:left="4525" w:hanging="172"/>
      </w:pPr>
      <w:rPr>
        <w:rFonts w:hint="default"/>
      </w:rPr>
    </w:lvl>
    <w:lvl w:ilvl="8" w:tplc="D2DCD7BA">
      <w:numFmt w:val="bullet"/>
      <w:lvlText w:val="•"/>
      <w:lvlJc w:val="left"/>
      <w:pPr>
        <w:ind w:left="5137" w:hanging="172"/>
      </w:pPr>
      <w:rPr>
        <w:rFonts w:hint="default"/>
      </w:rPr>
    </w:lvl>
  </w:abstractNum>
  <w:abstractNum w:abstractNumId="1" w15:restartNumberingAfterBreak="0">
    <w:nsid w:val="07993814"/>
    <w:multiLevelType w:val="hybridMultilevel"/>
    <w:tmpl w:val="34CE5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D0F65"/>
    <w:multiLevelType w:val="multilevel"/>
    <w:tmpl w:val="8ADA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26B13"/>
    <w:multiLevelType w:val="multilevel"/>
    <w:tmpl w:val="63B219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3DE"/>
    <w:multiLevelType w:val="hybridMultilevel"/>
    <w:tmpl w:val="B46061E6"/>
    <w:lvl w:ilvl="0" w:tplc="5402208E">
      <w:start w:val="1"/>
      <w:numFmt w:val="decimal"/>
      <w:lvlText w:val="%1."/>
      <w:lvlJc w:val="left"/>
      <w:pPr>
        <w:ind w:left="237" w:hanging="172"/>
      </w:pPr>
      <w:rPr>
        <w:rFonts w:ascii="Microsoft Sans Serif" w:eastAsia="Microsoft Sans Serif" w:hAnsi="Microsoft Sans Serif" w:cs="Microsoft Sans Serif" w:hint="default"/>
        <w:color w:val="4169E0"/>
        <w:spacing w:val="-1"/>
        <w:w w:val="102"/>
        <w:sz w:val="15"/>
        <w:szCs w:val="15"/>
      </w:rPr>
    </w:lvl>
    <w:lvl w:ilvl="1" w:tplc="7302A906">
      <w:numFmt w:val="bullet"/>
      <w:lvlText w:val="•"/>
      <w:lvlJc w:val="left"/>
      <w:pPr>
        <w:ind w:left="852" w:hanging="172"/>
      </w:pPr>
      <w:rPr>
        <w:rFonts w:hint="default"/>
      </w:rPr>
    </w:lvl>
    <w:lvl w:ilvl="2" w:tplc="BAEEC41C">
      <w:numFmt w:val="bullet"/>
      <w:lvlText w:val="•"/>
      <w:lvlJc w:val="left"/>
      <w:pPr>
        <w:ind w:left="1464" w:hanging="172"/>
      </w:pPr>
      <w:rPr>
        <w:rFonts w:hint="default"/>
      </w:rPr>
    </w:lvl>
    <w:lvl w:ilvl="3" w:tplc="FEC437FC">
      <w:numFmt w:val="bullet"/>
      <w:lvlText w:val="•"/>
      <w:lvlJc w:val="left"/>
      <w:pPr>
        <w:ind w:left="2076" w:hanging="172"/>
      </w:pPr>
      <w:rPr>
        <w:rFonts w:hint="default"/>
      </w:rPr>
    </w:lvl>
    <w:lvl w:ilvl="4" w:tplc="0A22FBC0">
      <w:numFmt w:val="bullet"/>
      <w:lvlText w:val="•"/>
      <w:lvlJc w:val="left"/>
      <w:pPr>
        <w:ind w:left="2688" w:hanging="172"/>
      </w:pPr>
      <w:rPr>
        <w:rFonts w:hint="default"/>
      </w:rPr>
    </w:lvl>
    <w:lvl w:ilvl="5" w:tplc="BA6C54D8">
      <w:numFmt w:val="bullet"/>
      <w:lvlText w:val="•"/>
      <w:lvlJc w:val="left"/>
      <w:pPr>
        <w:ind w:left="3301" w:hanging="172"/>
      </w:pPr>
      <w:rPr>
        <w:rFonts w:hint="default"/>
      </w:rPr>
    </w:lvl>
    <w:lvl w:ilvl="6" w:tplc="49F463D4">
      <w:numFmt w:val="bullet"/>
      <w:lvlText w:val="•"/>
      <w:lvlJc w:val="left"/>
      <w:pPr>
        <w:ind w:left="3913" w:hanging="172"/>
      </w:pPr>
      <w:rPr>
        <w:rFonts w:hint="default"/>
      </w:rPr>
    </w:lvl>
    <w:lvl w:ilvl="7" w:tplc="396EA1C0">
      <w:numFmt w:val="bullet"/>
      <w:lvlText w:val="•"/>
      <w:lvlJc w:val="left"/>
      <w:pPr>
        <w:ind w:left="4525" w:hanging="172"/>
      </w:pPr>
      <w:rPr>
        <w:rFonts w:hint="default"/>
      </w:rPr>
    </w:lvl>
    <w:lvl w:ilvl="8" w:tplc="C80CEFD8">
      <w:numFmt w:val="bullet"/>
      <w:lvlText w:val="•"/>
      <w:lvlJc w:val="left"/>
      <w:pPr>
        <w:ind w:left="5137" w:hanging="172"/>
      </w:pPr>
      <w:rPr>
        <w:rFonts w:hint="default"/>
      </w:rPr>
    </w:lvl>
  </w:abstractNum>
  <w:abstractNum w:abstractNumId="5" w15:restartNumberingAfterBreak="0">
    <w:nsid w:val="0F9C78A2"/>
    <w:multiLevelType w:val="hybridMultilevel"/>
    <w:tmpl w:val="60422CEE"/>
    <w:lvl w:ilvl="0" w:tplc="126E80EA">
      <w:start w:val="1"/>
      <w:numFmt w:val="decimal"/>
      <w:lvlText w:val="%1."/>
      <w:lvlJc w:val="left"/>
      <w:pPr>
        <w:ind w:left="66" w:hanging="172"/>
      </w:pPr>
      <w:rPr>
        <w:rFonts w:ascii="Microsoft Sans Serif" w:eastAsia="Microsoft Sans Serif" w:hAnsi="Microsoft Sans Serif" w:cs="Microsoft Sans Serif" w:hint="default"/>
        <w:color w:val="4169E0"/>
        <w:spacing w:val="-1"/>
        <w:w w:val="102"/>
        <w:sz w:val="15"/>
        <w:szCs w:val="15"/>
      </w:rPr>
    </w:lvl>
    <w:lvl w:ilvl="1" w:tplc="10167A54">
      <w:numFmt w:val="bullet"/>
      <w:lvlText w:val="•"/>
      <w:lvlJc w:val="left"/>
      <w:pPr>
        <w:ind w:left="690" w:hanging="172"/>
      </w:pPr>
      <w:rPr>
        <w:rFonts w:hint="default"/>
      </w:rPr>
    </w:lvl>
    <w:lvl w:ilvl="2" w:tplc="499C7D2E">
      <w:numFmt w:val="bullet"/>
      <w:lvlText w:val="•"/>
      <w:lvlJc w:val="left"/>
      <w:pPr>
        <w:ind w:left="1320" w:hanging="172"/>
      </w:pPr>
      <w:rPr>
        <w:rFonts w:hint="default"/>
      </w:rPr>
    </w:lvl>
    <w:lvl w:ilvl="3" w:tplc="EEC6DE0E">
      <w:numFmt w:val="bullet"/>
      <w:lvlText w:val="•"/>
      <w:lvlJc w:val="left"/>
      <w:pPr>
        <w:ind w:left="1950" w:hanging="172"/>
      </w:pPr>
      <w:rPr>
        <w:rFonts w:hint="default"/>
      </w:rPr>
    </w:lvl>
    <w:lvl w:ilvl="4" w:tplc="38020D7C">
      <w:numFmt w:val="bullet"/>
      <w:lvlText w:val="•"/>
      <w:lvlJc w:val="left"/>
      <w:pPr>
        <w:ind w:left="2580" w:hanging="172"/>
      </w:pPr>
      <w:rPr>
        <w:rFonts w:hint="default"/>
      </w:rPr>
    </w:lvl>
    <w:lvl w:ilvl="5" w:tplc="AD3C734E">
      <w:numFmt w:val="bullet"/>
      <w:lvlText w:val="•"/>
      <w:lvlJc w:val="left"/>
      <w:pPr>
        <w:ind w:left="3211" w:hanging="172"/>
      </w:pPr>
      <w:rPr>
        <w:rFonts w:hint="default"/>
      </w:rPr>
    </w:lvl>
    <w:lvl w:ilvl="6" w:tplc="F460A9F0">
      <w:numFmt w:val="bullet"/>
      <w:lvlText w:val="•"/>
      <w:lvlJc w:val="left"/>
      <w:pPr>
        <w:ind w:left="3841" w:hanging="172"/>
      </w:pPr>
      <w:rPr>
        <w:rFonts w:hint="default"/>
      </w:rPr>
    </w:lvl>
    <w:lvl w:ilvl="7" w:tplc="054EBCBC">
      <w:numFmt w:val="bullet"/>
      <w:lvlText w:val="•"/>
      <w:lvlJc w:val="left"/>
      <w:pPr>
        <w:ind w:left="4471" w:hanging="172"/>
      </w:pPr>
      <w:rPr>
        <w:rFonts w:hint="default"/>
      </w:rPr>
    </w:lvl>
    <w:lvl w:ilvl="8" w:tplc="19147968">
      <w:numFmt w:val="bullet"/>
      <w:lvlText w:val="•"/>
      <w:lvlJc w:val="left"/>
      <w:pPr>
        <w:ind w:left="5101" w:hanging="172"/>
      </w:pPr>
      <w:rPr>
        <w:rFonts w:hint="default"/>
      </w:rPr>
    </w:lvl>
  </w:abstractNum>
  <w:abstractNum w:abstractNumId="6" w15:restartNumberingAfterBreak="0">
    <w:nsid w:val="10DA1DF6"/>
    <w:multiLevelType w:val="multilevel"/>
    <w:tmpl w:val="63B219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84A38"/>
    <w:multiLevelType w:val="hybridMultilevel"/>
    <w:tmpl w:val="6A1662C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1593660A"/>
    <w:multiLevelType w:val="multilevel"/>
    <w:tmpl w:val="C17E78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353CAA"/>
    <w:multiLevelType w:val="multilevel"/>
    <w:tmpl w:val="065A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94AB6"/>
    <w:multiLevelType w:val="hybridMultilevel"/>
    <w:tmpl w:val="A56EF732"/>
    <w:lvl w:ilvl="0" w:tplc="89283B54">
      <w:start w:val="1"/>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1F1059FA"/>
    <w:multiLevelType w:val="hybridMultilevel"/>
    <w:tmpl w:val="B358BE72"/>
    <w:lvl w:ilvl="0" w:tplc="B076526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890D04"/>
    <w:multiLevelType w:val="hybridMultilevel"/>
    <w:tmpl w:val="1B06146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2B24F04"/>
    <w:multiLevelType w:val="hybridMultilevel"/>
    <w:tmpl w:val="23B2E3C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59D2E6E"/>
    <w:multiLevelType w:val="multilevel"/>
    <w:tmpl w:val="C922C0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97A75B1"/>
    <w:multiLevelType w:val="hybridMultilevel"/>
    <w:tmpl w:val="8EEEDDAA"/>
    <w:lvl w:ilvl="0" w:tplc="89283B54">
      <w:start w:val="1"/>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2E1045C2"/>
    <w:multiLevelType w:val="multilevel"/>
    <w:tmpl w:val="E7C046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15426F5"/>
    <w:multiLevelType w:val="hybridMultilevel"/>
    <w:tmpl w:val="6ACC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82863"/>
    <w:multiLevelType w:val="hybridMultilevel"/>
    <w:tmpl w:val="22127058"/>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830A96"/>
    <w:multiLevelType w:val="hybridMultilevel"/>
    <w:tmpl w:val="CE82F480"/>
    <w:lvl w:ilvl="0" w:tplc="3B629E0C">
      <w:start w:val="2"/>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398A10A0"/>
    <w:multiLevelType w:val="hybridMultilevel"/>
    <w:tmpl w:val="D9842F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017B39"/>
    <w:multiLevelType w:val="multilevel"/>
    <w:tmpl w:val="FD86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B7FC6"/>
    <w:multiLevelType w:val="multilevel"/>
    <w:tmpl w:val="63B219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6E3DEB"/>
    <w:multiLevelType w:val="hybridMultilevel"/>
    <w:tmpl w:val="337A1EDE"/>
    <w:lvl w:ilvl="0" w:tplc="3956EDEE">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44552DEE"/>
    <w:multiLevelType w:val="hybridMultilevel"/>
    <w:tmpl w:val="0C3A7DEE"/>
    <w:lvl w:ilvl="0" w:tplc="D9AE7460">
      <w:start w:val="51"/>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4517397F"/>
    <w:multiLevelType w:val="hybridMultilevel"/>
    <w:tmpl w:val="B3A662AE"/>
    <w:lvl w:ilvl="0" w:tplc="89283B54">
      <w:start w:val="1"/>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480C4A38"/>
    <w:multiLevelType w:val="hybridMultilevel"/>
    <w:tmpl w:val="4490B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2A5F94"/>
    <w:multiLevelType w:val="multilevel"/>
    <w:tmpl w:val="1714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B32D80"/>
    <w:multiLevelType w:val="hybridMultilevel"/>
    <w:tmpl w:val="35F8E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E4DE0"/>
    <w:multiLevelType w:val="hybridMultilevel"/>
    <w:tmpl w:val="6A1662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1A2A82"/>
    <w:multiLevelType w:val="hybridMultilevel"/>
    <w:tmpl w:val="1C1CB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1F0136"/>
    <w:multiLevelType w:val="hybridMultilevel"/>
    <w:tmpl w:val="6AEC5E36"/>
    <w:lvl w:ilvl="0" w:tplc="DBAA9AD0">
      <w:start w:val="1"/>
      <w:numFmt w:val="decimal"/>
      <w:lvlText w:val="%1."/>
      <w:lvlJc w:val="left"/>
      <w:pPr>
        <w:ind w:left="237" w:hanging="172"/>
      </w:pPr>
      <w:rPr>
        <w:rFonts w:ascii="Microsoft Sans Serif" w:eastAsia="Microsoft Sans Serif" w:hAnsi="Microsoft Sans Serif" w:cs="Microsoft Sans Serif" w:hint="default"/>
        <w:color w:val="4169E0"/>
        <w:spacing w:val="-1"/>
        <w:w w:val="102"/>
        <w:sz w:val="15"/>
        <w:szCs w:val="15"/>
      </w:rPr>
    </w:lvl>
    <w:lvl w:ilvl="1" w:tplc="ADECCC32">
      <w:numFmt w:val="bullet"/>
      <w:lvlText w:val="•"/>
      <w:lvlJc w:val="left"/>
      <w:pPr>
        <w:ind w:left="852" w:hanging="172"/>
      </w:pPr>
      <w:rPr>
        <w:rFonts w:hint="default"/>
      </w:rPr>
    </w:lvl>
    <w:lvl w:ilvl="2" w:tplc="46B27CDE">
      <w:numFmt w:val="bullet"/>
      <w:lvlText w:val="•"/>
      <w:lvlJc w:val="left"/>
      <w:pPr>
        <w:ind w:left="1464" w:hanging="172"/>
      </w:pPr>
      <w:rPr>
        <w:rFonts w:hint="default"/>
      </w:rPr>
    </w:lvl>
    <w:lvl w:ilvl="3" w:tplc="ADB224BA">
      <w:numFmt w:val="bullet"/>
      <w:lvlText w:val="•"/>
      <w:lvlJc w:val="left"/>
      <w:pPr>
        <w:ind w:left="2076" w:hanging="172"/>
      </w:pPr>
      <w:rPr>
        <w:rFonts w:hint="default"/>
      </w:rPr>
    </w:lvl>
    <w:lvl w:ilvl="4" w:tplc="3654C722">
      <w:numFmt w:val="bullet"/>
      <w:lvlText w:val="•"/>
      <w:lvlJc w:val="left"/>
      <w:pPr>
        <w:ind w:left="2688" w:hanging="172"/>
      </w:pPr>
      <w:rPr>
        <w:rFonts w:hint="default"/>
      </w:rPr>
    </w:lvl>
    <w:lvl w:ilvl="5" w:tplc="F324672E">
      <w:numFmt w:val="bullet"/>
      <w:lvlText w:val="•"/>
      <w:lvlJc w:val="left"/>
      <w:pPr>
        <w:ind w:left="3301" w:hanging="172"/>
      </w:pPr>
      <w:rPr>
        <w:rFonts w:hint="default"/>
      </w:rPr>
    </w:lvl>
    <w:lvl w:ilvl="6" w:tplc="BB1A6640">
      <w:numFmt w:val="bullet"/>
      <w:lvlText w:val="•"/>
      <w:lvlJc w:val="left"/>
      <w:pPr>
        <w:ind w:left="3913" w:hanging="172"/>
      </w:pPr>
      <w:rPr>
        <w:rFonts w:hint="default"/>
      </w:rPr>
    </w:lvl>
    <w:lvl w:ilvl="7" w:tplc="04768576">
      <w:numFmt w:val="bullet"/>
      <w:lvlText w:val="•"/>
      <w:lvlJc w:val="left"/>
      <w:pPr>
        <w:ind w:left="4525" w:hanging="172"/>
      </w:pPr>
      <w:rPr>
        <w:rFonts w:hint="default"/>
      </w:rPr>
    </w:lvl>
    <w:lvl w:ilvl="8" w:tplc="9012A564">
      <w:numFmt w:val="bullet"/>
      <w:lvlText w:val="•"/>
      <w:lvlJc w:val="left"/>
      <w:pPr>
        <w:ind w:left="5137" w:hanging="172"/>
      </w:pPr>
      <w:rPr>
        <w:rFonts w:hint="default"/>
      </w:rPr>
    </w:lvl>
  </w:abstractNum>
  <w:abstractNum w:abstractNumId="32" w15:restartNumberingAfterBreak="0">
    <w:nsid w:val="677700AC"/>
    <w:multiLevelType w:val="multilevel"/>
    <w:tmpl w:val="CA52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B37F56"/>
    <w:multiLevelType w:val="hybridMultilevel"/>
    <w:tmpl w:val="1C1CB9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69C86E06"/>
    <w:multiLevelType w:val="hybridMultilevel"/>
    <w:tmpl w:val="919C7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B467C"/>
    <w:multiLevelType w:val="hybridMultilevel"/>
    <w:tmpl w:val="3480A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B62CE1"/>
    <w:multiLevelType w:val="hybridMultilevel"/>
    <w:tmpl w:val="C968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627B0C"/>
    <w:multiLevelType w:val="multilevel"/>
    <w:tmpl w:val="875C40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73CB73A9"/>
    <w:multiLevelType w:val="hybridMultilevel"/>
    <w:tmpl w:val="35F8E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BA4076"/>
    <w:multiLevelType w:val="hybridMultilevel"/>
    <w:tmpl w:val="73389442"/>
    <w:lvl w:ilvl="0" w:tplc="2E167692">
      <w:start w:val="1"/>
      <w:numFmt w:val="decimal"/>
      <w:lvlText w:val="%1."/>
      <w:lvlJc w:val="left"/>
      <w:pPr>
        <w:ind w:left="237" w:hanging="172"/>
      </w:pPr>
      <w:rPr>
        <w:rFonts w:ascii="Microsoft Sans Serif" w:eastAsia="Microsoft Sans Serif" w:hAnsi="Microsoft Sans Serif" w:cs="Microsoft Sans Serif" w:hint="default"/>
        <w:color w:val="4169E0"/>
        <w:spacing w:val="-1"/>
        <w:w w:val="102"/>
        <w:sz w:val="15"/>
        <w:szCs w:val="15"/>
      </w:rPr>
    </w:lvl>
    <w:lvl w:ilvl="1" w:tplc="580C58B0">
      <w:numFmt w:val="bullet"/>
      <w:lvlText w:val="•"/>
      <w:lvlJc w:val="left"/>
      <w:pPr>
        <w:ind w:left="852" w:hanging="172"/>
      </w:pPr>
      <w:rPr>
        <w:rFonts w:hint="default"/>
      </w:rPr>
    </w:lvl>
    <w:lvl w:ilvl="2" w:tplc="E5ACB6AA">
      <w:numFmt w:val="bullet"/>
      <w:lvlText w:val="•"/>
      <w:lvlJc w:val="left"/>
      <w:pPr>
        <w:ind w:left="1464" w:hanging="172"/>
      </w:pPr>
      <w:rPr>
        <w:rFonts w:hint="default"/>
      </w:rPr>
    </w:lvl>
    <w:lvl w:ilvl="3" w:tplc="43FA3ECC">
      <w:numFmt w:val="bullet"/>
      <w:lvlText w:val="•"/>
      <w:lvlJc w:val="left"/>
      <w:pPr>
        <w:ind w:left="2076" w:hanging="172"/>
      </w:pPr>
      <w:rPr>
        <w:rFonts w:hint="default"/>
      </w:rPr>
    </w:lvl>
    <w:lvl w:ilvl="4" w:tplc="9840763E">
      <w:numFmt w:val="bullet"/>
      <w:lvlText w:val="•"/>
      <w:lvlJc w:val="left"/>
      <w:pPr>
        <w:ind w:left="2688" w:hanging="172"/>
      </w:pPr>
      <w:rPr>
        <w:rFonts w:hint="default"/>
      </w:rPr>
    </w:lvl>
    <w:lvl w:ilvl="5" w:tplc="8A045B60">
      <w:numFmt w:val="bullet"/>
      <w:lvlText w:val="•"/>
      <w:lvlJc w:val="left"/>
      <w:pPr>
        <w:ind w:left="3301" w:hanging="172"/>
      </w:pPr>
      <w:rPr>
        <w:rFonts w:hint="default"/>
      </w:rPr>
    </w:lvl>
    <w:lvl w:ilvl="6" w:tplc="D28008B8">
      <w:numFmt w:val="bullet"/>
      <w:lvlText w:val="•"/>
      <w:lvlJc w:val="left"/>
      <w:pPr>
        <w:ind w:left="3913" w:hanging="172"/>
      </w:pPr>
      <w:rPr>
        <w:rFonts w:hint="default"/>
      </w:rPr>
    </w:lvl>
    <w:lvl w:ilvl="7" w:tplc="C3960AF8">
      <w:numFmt w:val="bullet"/>
      <w:lvlText w:val="•"/>
      <w:lvlJc w:val="left"/>
      <w:pPr>
        <w:ind w:left="4525" w:hanging="172"/>
      </w:pPr>
      <w:rPr>
        <w:rFonts w:hint="default"/>
      </w:rPr>
    </w:lvl>
    <w:lvl w:ilvl="8" w:tplc="2364F53A">
      <w:numFmt w:val="bullet"/>
      <w:lvlText w:val="•"/>
      <w:lvlJc w:val="left"/>
      <w:pPr>
        <w:ind w:left="5137" w:hanging="172"/>
      </w:pPr>
      <w:rPr>
        <w:rFonts w:hint="default"/>
      </w:rPr>
    </w:lvl>
  </w:abstractNum>
  <w:num w:numId="1" w16cid:durableId="113208398">
    <w:abstractNumId w:val="12"/>
  </w:num>
  <w:num w:numId="2" w16cid:durableId="911358166">
    <w:abstractNumId w:val="36"/>
  </w:num>
  <w:num w:numId="3" w16cid:durableId="2123912121">
    <w:abstractNumId w:val="1"/>
  </w:num>
  <w:num w:numId="4" w16cid:durableId="1142768962">
    <w:abstractNumId w:val="0"/>
  </w:num>
  <w:num w:numId="5" w16cid:durableId="225069094">
    <w:abstractNumId w:val="39"/>
  </w:num>
  <w:num w:numId="6" w16cid:durableId="1320770135">
    <w:abstractNumId w:val="4"/>
  </w:num>
  <w:num w:numId="7" w16cid:durableId="231045197">
    <w:abstractNumId w:val="31"/>
  </w:num>
  <w:num w:numId="8" w16cid:durableId="1684354789">
    <w:abstractNumId w:val="5"/>
  </w:num>
  <w:num w:numId="9" w16cid:durableId="831063242">
    <w:abstractNumId w:val="24"/>
  </w:num>
  <w:num w:numId="10" w16cid:durableId="313416443">
    <w:abstractNumId w:val="18"/>
  </w:num>
  <w:num w:numId="11" w16cid:durableId="1674650155">
    <w:abstractNumId w:val="33"/>
  </w:num>
  <w:num w:numId="12" w16cid:durableId="206718440">
    <w:abstractNumId w:val="19"/>
  </w:num>
  <w:num w:numId="13" w16cid:durableId="2058240295">
    <w:abstractNumId w:val="30"/>
  </w:num>
  <w:num w:numId="14" w16cid:durableId="1441951999">
    <w:abstractNumId w:val="7"/>
  </w:num>
  <w:num w:numId="15" w16cid:durableId="1930500638">
    <w:abstractNumId w:val="13"/>
  </w:num>
  <w:num w:numId="16" w16cid:durableId="1548832180">
    <w:abstractNumId w:val="15"/>
  </w:num>
  <w:num w:numId="17" w16cid:durableId="299193013">
    <w:abstractNumId w:val="23"/>
  </w:num>
  <w:num w:numId="18" w16cid:durableId="97218374">
    <w:abstractNumId w:val="11"/>
  </w:num>
  <w:num w:numId="19" w16cid:durableId="1831407473">
    <w:abstractNumId w:val="10"/>
  </w:num>
  <w:num w:numId="20" w16cid:durableId="2104764239">
    <w:abstractNumId w:val="25"/>
  </w:num>
  <w:num w:numId="21" w16cid:durableId="1106273474">
    <w:abstractNumId w:val="26"/>
  </w:num>
  <w:num w:numId="22" w16cid:durableId="1502967745">
    <w:abstractNumId w:val="29"/>
  </w:num>
  <w:num w:numId="23" w16cid:durableId="236063297">
    <w:abstractNumId w:val="35"/>
  </w:num>
  <w:num w:numId="24" w16cid:durableId="1413433462">
    <w:abstractNumId w:val="28"/>
  </w:num>
  <w:num w:numId="25" w16cid:durableId="911738581">
    <w:abstractNumId w:val="34"/>
  </w:num>
  <w:num w:numId="26" w16cid:durableId="161703705">
    <w:abstractNumId w:val="20"/>
  </w:num>
  <w:num w:numId="27" w16cid:durableId="2044287839">
    <w:abstractNumId w:val="38"/>
  </w:num>
  <w:num w:numId="28" w16cid:durableId="1871458388">
    <w:abstractNumId w:val="2"/>
  </w:num>
  <w:num w:numId="29" w16cid:durableId="872227152">
    <w:abstractNumId w:val="17"/>
  </w:num>
  <w:num w:numId="30" w16cid:durableId="1702515158">
    <w:abstractNumId w:val="8"/>
  </w:num>
  <w:num w:numId="31" w16cid:durableId="762799878">
    <w:abstractNumId w:val="9"/>
  </w:num>
  <w:num w:numId="32" w16cid:durableId="499464229">
    <w:abstractNumId w:val="22"/>
  </w:num>
  <w:num w:numId="33" w16cid:durableId="1618027922">
    <w:abstractNumId w:val="6"/>
  </w:num>
  <w:num w:numId="34" w16cid:durableId="243073307">
    <w:abstractNumId w:val="3"/>
  </w:num>
  <w:num w:numId="35" w16cid:durableId="1465004165">
    <w:abstractNumId w:val="32"/>
  </w:num>
  <w:num w:numId="36" w16cid:durableId="777873299">
    <w:abstractNumId w:val="16"/>
  </w:num>
  <w:num w:numId="37" w16cid:durableId="652489186">
    <w:abstractNumId w:val="21"/>
  </w:num>
  <w:num w:numId="38" w16cid:durableId="926380961">
    <w:abstractNumId w:val="37"/>
  </w:num>
  <w:num w:numId="39" w16cid:durableId="794100149">
    <w:abstractNumId w:val="27"/>
  </w:num>
  <w:num w:numId="40" w16cid:durableId="18274351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cwMTMytzA1NTY3MTZR0lEKTi0uzszPAykwqgUAalxcOywAAAA="/>
  </w:docVars>
  <w:rsids>
    <w:rsidRoot w:val="00FD38DE"/>
    <w:rsid w:val="00020FCA"/>
    <w:rsid w:val="000272D4"/>
    <w:rsid w:val="00043002"/>
    <w:rsid w:val="000464AC"/>
    <w:rsid w:val="00050A3E"/>
    <w:rsid w:val="00051AA8"/>
    <w:rsid w:val="00052413"/>
    <w:rsid w:val="000846AF"/>
    <w:rsid w:val="00090635"/>
    <w:rsid w:val="00094E86"/>
    <w:rsid w:val="00097C45"/>
    <w:rsid w:val="000A0481"/>
    <w:rsid w:val="000A1617"/>
    <w:rsid w:val="000A1708"/>
    <w:rsid w:val="000A665C"/>
    <w:rsid w:val="000C32DF"/>
    <w:rsid w:val="000D4F21"/>
    <w:rsid w:val="000E0110"/>
    <w:rsid w:val="000E0EFB"/>
    <w:rsid w:val="000F4A36"/>
    <w:rsid w:val="000F5C3C"/>
    <w:rsid w:val="001025F5"/>
    <w:rsid w:val="00103198"/>
    <w:rsid w:val="00115DDC"/>
    <w:rsid w:val="0012273D"/>
    <w:rsid w:val="0012719A"/>
    <w:rsid w:val="0013288D"/>
    <w:rsid w:val="0013713E"/>
    <w:rsid w:val="00155295"/>
    <w:rsid w:val="001571E3"/>
    <w:rsid w:val="00167F8D"/>
    <w:rsid w:val="00184A0C"/>
    <w:rsid w:val="00190BB3"/>
    <w:rsid w:val="001A011F"/>
    <w:rsid w:val="001A4F19"/>
    <w:rsid w:val="001A61AF"/>
    <w:rsid w:val="001B0A69"/>
    <w:rsid w:val="001D2B79"/>
    <w:rsid w:val="001D7D4F"/>
    <w:rsid w:val="001E0278"/>
    <w:rsid w:val="001E267B"/>
    <w:rsid w:val="001E2FB2"/>
    <w:rsid w:val="001F38A8"/>
    <w:rsid w:val="001F3E9B"/>
    <w:rsid w:val="001F4190"/>
    <w:rsid w:val="001F7ECD"/>
    <w:rsid w:val="00205065"/>
    <w:rsid w:val="00222FEC"/>
    <w:rsid w:val="00223B30"/>
    <w:rsid w:val="0022444F"/>
    <w:rsid w:val="00225856"/>
    <w:rsid w:val="00227A8A"/>
    <w:rsid w:val="002436B9"/>
    <w:rsid w:val="00243D71"/>
    <w:rsid w:val="00250008"/>
    <w:rsid w:val="00260912"/>
    <w:rsid w:val="0027097A"/>
    <w:rsid w:val="0027557E"/>
    <w:rsid w:val="0028116C"/>
    <w:rsid w:val="00291B48"/>
    <w:rsid w:val="002A426B"/>
    <w:rsid w:val="002C0AA2"/>
    <w:rsid w:val="002C3442"/>
    <w:rsid w:val="002C3736"/>
    <w:rsid w:val="002D4C6F"/>
    <w:rsid w:val="002D5260"/>
    <w:rsid w:val="002D7D1F"/>
    <w:rsid w:val="00307B7A"/>
    <w:rsid w:val="0032069F"/>
    <w:rsid w:val="00337BAE"/>
    <w:rsid w:val="00354DCF"/>
    <w:rsid w:val="00356EC0"/>
    <w:rsid w:val="00362E56"/>
    <w:rsid w:val="00364892"/>
    <w:rsid w:val="00384D68"/>
    <w:rsid w:val="00387100"/>
    <w:rsid w:val="00391D9E"/>
    <w:rsid w:val="00393620"/>
    <w:rsid w:val="003C2670"/>
    <w:rsid w:val="003C44D6"/>
    <w:rsid w:val="003C5DC5"/>
    <w:rsid w:val="003F3351"/>
    <w:rsid w:val="003F62F9"/>
    <w:rsid w:val="00404504"/>
    <w:rsid w:val="0040491F"/>
    <w:rsid w:val="00415967"/>
    <w:rsid w:val="00426790"/>
    <w:rsid w:val="0042784D"/>
    <w:rsid w:val="004432B4"/>
    <w:rsid w:val="004475DB"/>
    <w:rsid w:val="00450CA0"/>
    <w:rsid w:val="0045772C"/>
    <w:rsid w:val="004624E4"/>
    <w:rsid w:val="00463A05"/>
    <w:rsid w:val="0046697C"/>
    <w:rsid w:val="004A4C80"/>
    <w:rsid w:val="004C726B"/>
    <w:rsid w:val="004D56EC"/>
    <w:rsid w:val="004E5657"/>
    <w:rsid w:val="004E65E9"/>
    <w:rsid w:val="004E6DBB"/>
    <w:rsid w:val="005011F1"/>
    <w:rsid w:val="0050188D"/>
    <w:rsid w:val="00501A74"/>
    <w:rsid w:val="00511F32"/>
    <w:rsid w:val="00520DDD"/>
    <w:rsid w:val="00525C5E"/>
    <w:rsid w:val="005555B1"/>
    <w:rsid w:val="00562473"/>
    <w:rsid w:val="00574E67"/>
    <w:rsid w:val="005B5B2A"/>
    <w:rsid w:val="005C1BBE"/>
    <w:rsid w:val="005C1D78"/>
    <w:rsid w:val="005C3883"/>
    <w:rsid w:val="005C4452"/>
    <w:rsid w:val="005C57F0"/>
    <w:rsid w:val="005E6126"/>
    <w:rsid w:val="005F7DD3"/>
    <w:rsid w:val="006030D5"/>
    <w:rsid w:val="00604817"/>
    <w:rsid w:val="006048BD"/>
    <w:rsid w:val="00615657"/>
    <w:rsid w:val="00620014"/>
    <w:rsid w:val="00654028"/>
    <w:rsid w:val="006554DB"/>
    <w:rsid w:val="00662378"/>
    <w:rsid w:val="00663B4F"/>
    <w:rsid w:val="00666E04"/>
    <w:rsid w:val="00696AC9"/>
    <w:rsid w:val="00697AE8"/>
    <w:rsid w:val="006A6757"/>
    <w:rsid w:val="006C5A48"/>
    <w:rsid w:val="006D3DDB"/>
    <w:rsid w:val="006D5F65"/>
    <w:rsid w:val="006E6D85"/>
    <w:rsid w:val="0070349D"/>
    <w:rsid w:val="007173EB"/>
    <w:rsid w:val="00751EB3"/>
    <w:rsid w:val="007531EE"/>
    <w:rsid w:val="0077413B"/>
    <w:rsid w:val="00793F0F"/>
    <w:rsid w:val="007A5A7C"/>
    <w:rsid w:val="007A7BC7"/>
    <w:rsid w:val="007B181C"/>
    <w:rsid w:val="007B4496"/>
    <w:rsid w:val="007B51CD"/>
    <w:rsid w:val="007B733E"/>
    <w:rsid w:val="007C6D86"/>
    <w:rsid w:val="007D214C"/>
    <w:rsid w:val="007D50ED"/>
    <w:rsid w:val="007F64C2"/>
    <w:rsid w:val="0080076A"/>
    <w:rsid w:val="00800EB4"/>
    <w:rsid w:val="00802739"/>
    <w:rsid w:val="0080789F"/>
    <w:rsid w:val="00811175"/>
    <w:rsid w:val="008149BA"/>
    <w:rsid w:val="00830995"/>
    <w:rsid w:val="008456D8"/>
    <w:rsid w:val="008648E9"/>
    <w:rsid w:val="0087036F"/>
    <w:rsid w:val="00881E2A"/>
    <w:rsid w:val="008835E7"/>
    <w:rsid w:val="008858F1"/>
    <w:rsid w:val="008861BD"/>
    <w:rsid w:val="00892BC1"/>
    <w:rsid w:val="00896F15"/>
    <w:rsid w:val="008B3DD4"/>
    <w:rsid w:val="008D46C7"/>
    <w:rsid w:val="008D4BE3"/>
    <w:rsid w:val="008E54F6"/>
    <w:rsid w:val="008E5E97"/>
    <w:rsid w:val="008E7914"/>
    <w:rsid w:val="008F1004"/>
    <w:rsid w:val="00903A38"/>
    <w:rsid w:val="0091136C"/>
    <w:rsid w:val="00940D9D"/>
    <w:rsid w:val="00941E49"/>
    <w:rsid w:val="00946393"/>
    <w:rsid w:val="00947A9B"/>
    <w:rsid w:val="00951FE7"/>
    <w:rsid w:val="00960704"/>
    <w:rsid w:val="00991CA9"/>
    <w:rsid w:val="009B498F"/>
    <w:rsid w:val="009B66A6"/>
    <w:rsid w:val="009C0467"/>
    <w:rsid w:val="009C0F26"/>
    <w:rsid w:val="009E3136"/>
    <w:rsid w:val="00A12840"/>
    <w:rsid w:val="00A172D7"/>
    <w:rsid w:val="00A23B03"/>
    <w:rsid w:val="00A319D3"/>
    <w:rsid w:val="00A51190"/>
    <w:rsid w:val="00A575C3"/>
    <w:rsid w:val="00A7027B"/>
    <w:rsid w:val="00A7130A"/>
    <w:rsid w:val="00A836D8"/>
    <w:rsid w:val="00A90437"/>
    <w:rsid w:val="00AE00D7"/>
    <w:rsid w:val="00AE10C1"/>
    <w:rsid w:val="00AE72B5"/>
    <w:rsid w:val="00AF4B03"/>
    <w:rsid w:val="00B149D5"/>
    <w:rsid w:val="00B17831"/>
    <w:rsid w:val="00B20D3A"/>
    <w:rsid w:val="00B22A37"/>
    <w:rsid w:val="00B50137"/>
    <w:rsid w:val="00B501E4"/>
    <w:rsid w:val="00B523DA"/>
    <w:rsid w:val="00B56330"/>
    <w:rsid w:val="00B6326C"/>
    <w:rsid w:val="00B653FD"/>
    <w:rsid w:val="00B737A1"/>
    <w:rsid w:val="00B92F38"/>
    <w:rsid w:val="00B94CDC"/>
    <w:rsid w:val="00BA0083"/>
    <w:rsid w:val="00BA6418"/>
    <w:rsid w:val="00BA6A61"/>
    <w:rsid w:val="00BB6FBF"/>
    <w:rsid w:val="00BC316B"/>
    <w:rsid w:val="00BF1CCC"/>
    <w:rsid w:val="00BF4642"/>
    <w:rsid w:val="00C10499"/>
    <w:rsid w:val="00C147BB"/>
    <w:rsid w:val="00C30885"/>
    <w:rsid w:val="00C33041"/>
    <w:rsid w:val="00C33B66"/>
    <w:rsid w:val="00C4204D"/>
    <w:rsid w:val="00C54A8F"/>
    <w:rsid w:val="00C675BF"/>
    <w:rsid w:val="00C67701"/>
    <w:rsid w:val="00C80886"/>
    <w:rsid w:val="00C8305B"/>
    <w:rsid w:val="00C8739E"/>
    <w:rsid w:val="00C97BC3"/>
    <w:rsid w:val="00CA4D0D"/>
    <w:rsid w:val="00CC659C"/>
    <w:rsid w:val="00CD268A"/>
    <w:rsid w:val="00CD7F40"/>
    <w:rsid w:val="00CF6414"/>
    <w:rsid w:val="00CF66D5"/>
    <w:rsid w:val="00D06E78"/>
    <w:rsid w:val="00D11007"/>
    <w:rsid w:val="00D1654A"/>
    <w:rsid w:val="00D4067E"/>
    <w:rsid w:val="00D641E7"/>
    <w:rsid w:val="00D7192F"/>
    <w:rsid w:val="00DD258E"/>
    <w:rsid w:val="00DD3CFD"/>
    <w:rsid w:val="00DE07BA"/>
    <w:rsid w:val="00DE248B"/>
    <w:rsid w:val="00DE2807"/>
    <w:rsid w:val="00E0289F"/>
    <w:rsid w:val="00E22E51"/>
    <w:rsid w:val="00E24B4E"/>
    <w:rsid w:val="00E34D76"/>
    <w:rsid w:val="00E54E00"/>
    <w:rsid w:val="00E65227"/>
    <w:rsid w:val="00E756E6"/>
    <w:rsid w:val="00E85BA9"/>
    <w:rsid w:val="00EB3821"/>
    <w:rsid w:val="00EE4B0A"/>
    <w:rsid w:val="00EF5883"/>
    <w:rsid w:val="00F04448"/>
    <w:rsid w:val="00F13A35"/>
    <w:rsid w:val="00F27769"/>
    <w:rsid w:val="00F303AA"/>
    <w:rsid w:val="00F70ABD"/>
    <w:rsid w:val="00F71598"/>
    <w:rsid w:val="00F73397"/>
    <w:rsid w:val="00FA3AE4"/>
    <w:rsid w:val="00FA68A2"/>
    <w:rsid w:val="00FA6BD3"/>
    <w:rsid w:val="00FB29A6"/>
    <w:rsid w:val="00FB6251"/>
    <w:rsid w:val="00FC7500"/>
    <w:rsid w:val="00FD38D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09823"/>
  <w15:docId w15:val="{114FA356-3FDF-4784-B129-C2F141CC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B66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0188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481"/>
    <w:pPr>
      <w:ind w:left="720"/>
      <w:contextualSpacing/>
    </w:pPr>
  </w:style>
  <w:style w:type="paragraph" w:styleId="Header">
    <w:name w:val="header"/>
    <w:basedOn w:val="Normal"/>
    <w:link w:val="HeaderChar"/>
    <w:uiPriority w:val="99"/>
    <w:unhideWhenUsed/>
    <w:rsid w:val="00A319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A319D3"/>
  </w:style>
  <w:style w:type="paragraph" w:styleId="Footer">
    <w:name w:val="footer"/>
    <w:basedOn w:val="Normal"/>
    <w:link w:val="FooterChar"/>
    <w:uiPriority w:val="99"/>
    <w:unhideWhenUsed/>
    <w:rsid w:val="00A319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A319D3"/>
  </w:style>
  <w:style w:type="character" w:styleId="Hyperlink">
    <w:name w:val="Hyperlink"/>
    <w:basedOn w:val="DefaultParagraphFont"/>
    <w:uiPriority w:val="99"/>
    <w:unhideWhenUsed/>
    <w:rsid w:val="00A319D3"/>
    <w:rPr>
      <w:color w:val="0000FF" w:themeColor="hyperlink"/>
      <w:u w:val="single"/>
    </w:rPr>
  </w:style>
  <w:style w:type="character" w:styleId="UnresolvedMention">
    <w:name w:val="Unresolved Mention"/>
    <w:basedOn w:val="DefaultParagraphFont"/>
    <w:uiPriority w:val="99"/>
    <w:semiHidden/>
    <w:unhideWhenUsed/>
    <w:rsid w:val="00A319D3"/>
    <w:rPr>
      <w:color w:val="605E5C"/>
      <w:shd w:val="clear" w:color="auto" w:fill="E1DFDD"/>
    </w:rPr>
  </w:style>
  <w:style w:type="table" w:customStyle="1" w:styleId="TableNormal1">
    <w:name w:val="Table Normal1"/>
    <w:uiPriority w:val="2"/>
    <w:semiHidden/>
    <w:unhideWhenUsed/>
    <w:qFormat/>
    <w:rsid w:val="004E565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5657"/>
    <w:pPr>
      <w:widowControl w:val="0"/>
      <w:autoSpaceDE w:val="0"/>
      <w:autoSpaceDN w:val="0"/>
      <w:spacing w:after="0" w:line="240" w:lineRule="auto"/>
    </w:pPr>
    <w:rPr>
      <w:rFonts w:ascii="Microsoft Sans Serif" w:eastAsia="Microsoft Sans Serif" w:hAnsi="Microsoft Sans Serif" w:cs="Microsoft Sans Serif"/>
      <w:lang w:val="en-US"/>
    </w:rPr>
  </w:style>
  <w:style w:type="table" w:styleId="TableGridLight">
    <w:name w:val="Grid Table Light"/>
    <w:basedOn w:val="TableNormal"/>
    <w:uiPriority w:val="40"/>
    <w:rsid w:val="00BA6A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BA6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A6A61"/>
    <w:rPr>
      <w:color w:val="800080" w:themeColor="followedHyperlink"/>
      <w:u w:val="single"/>
    </w:rPr>
  </w:style>
  <w:style w:type="character" w:customStyle="1" w:styleId="Heading3Char">
    <w:name w:val="Heading 3 Char"/>
    <w:basedOn w:val="DefaultParagraphFont"/>
    <w:link w:val="Heading3"/>
    <w:uiPriority w:val="9"/>
    <w:rsid w:val="0050188D"/>
    <w:rPr>
      <w:rFonts w:ascii="Times New Roman" w:eastAsia="Times New Roman" w:hAnsi="Times New Roman" w:cs="Times New Roman"/>
      <w:b/>
      <w:bCs/>
      <w:sz w:val="27"/>
      <w:szCs w:val="27"/>
      <w:lang w:val="en-US"/>
    </w:rPr>
  </w:style>
  <w:style w:type="character" w:customStyle="1" w:styleId="gd">
    <w:name w:val="gd"/>
    <w:basedOn w:val="DefaultParagraphFont"/>
    <w:rsid w:val="0050188D"/>
  </w:style>
  <w:style w:type="table" w:customStyle="1" w:styleId="TableGrid0">
    <w:name w:val="TableGrid"/>
    <w:rsid w:val="001B0A69"/>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9B66A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Stefana Belbe</cp:lastModifiedBy>
  <cp:revision>8</cp:revision>
  <cp:lastPrinted>2022-06-14T12:02:00Z</cp:lastPrinted>
  <dcterms:created xsi:type="dcterms:W3CDTF">2025-11-24T21:13:00Z</dcterms:created>
  <dcterms:modified xsi:type="dcterms:W3CDTF">2025-11-25T07:35:00Z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80217380-b177-4bdc-838d-e9ed20e4f9b7</vt:lpwstr>
  </property>
</Properties>
</file>