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90472B" w14:textId="5431B349" w:rsidR="00656893" w:rsidRPr="00454D55" w:rsidRDefault="00656893" w:rsidP="00454D55">
      <w:pPr>
        <w:spacing w:line="480" w:lineRule="auto"/>
        <w:jc w:val="center"/>
        <w:rPr>
          <w:rFonts w:ascii="Arial" w:hAnsi="Arial" w:cs="Arial"/>
          <w:b/>
          <w:bCs/>
          <w:sz w:val="24"/>
          <w:szCs w:val="24"/>
        </w:rPr>
      </w:pPr>
      <w:r w:rsidRPr="00454D55">
        <w:rPr>
          <w:rFonts w:ascii="Arial" w:hAnsi="Arial" w:cs="Arial"/>
          <w:b/>
          <w:bCs/>
          <w:sz w:val="24"/>
          <w:szCs w:val="24"/>
        </w:rPr>
        <w:t xml:space="preserve">Unit 5: - </w:t>
      </w:r>
      <w:r w:rsidR="00742D33" w:rsidRPr="00454D55">
        <w:rPr>
          <w:rFonts w:ascii="Arial" w:hAnsi="Arial" w:cs="Arial"/>
          <w:b/>
          <w:bCs/>
          <w:sz w:val="24"/>
          <w:szCs w:val="24"/>
        </w:rPr>
        <w:t>Reflective Activity 2: Inappropriate Use of Surveys Case Study</w:t>
      </w:r>
    </w:p>
    <w:p w14:paraId="49BBC2A3" w14:textId="197A14E1" w:rsidR="00956063" w:rsidRPr="008E07A9" w:rsidRDefault="0093777C" w:rsidP="008E07A9">
      <w:pPr>
        <w:spacing w:line="480" w:lineRule="auto"/>
        <w:rPr>
          <w:rFonts w:ascii="Arial" w:hAnsi="Arial" w:cs="Arial"/>
          <w:sz w:val="24"/>
          <w:szCs w:val="24"/>
        </w:rPr>
      </w:pPr>
      <w:r w:rsidRPr="008E07A9">
        <w:rPr>
          <w:rFonts w:ascii="Arial" w:hAnsi="Arial" w:cs="Arial"/>
          <w:sz w:val="24"/>
          <w:szCs w:val="24"/>
        </w:rPr>
        <w:t xml:space="preserve">The Cambridge Analytica scandal unfolded in 2018 when The New York Times, in collaboration with The Observer and The Guardian, exposed how Cambridge Analytica, a data firm principally owned by right-wing donor Robert Mercer, improperly obtained and used data from millions of Facebook users </w:t>
      </w:r>
      <w:sdt>
        <w:sdtPr>
          <w:rPr>
            <w:rFonts w:ascii="Arial" w:hAnsi="Arial" w:cs="Arial"/>
            <w:sz w:val="24"/>
            <w:szCs w:val="24"/>
          </w:rPr>
          <w:id w:val="2095508005"/>
          <w:citation/>
        </w:sdtPr>
        <w:sdtContent>
          <w:r w:rsidRPr="008E07A9">
            <w:rPr>
              <w:rFonts w:ascii="Arial" w:hAnsi="Arial" w:cs="Arial"/>
              <w:sz w:val="24"/>
              <w:szCs w:val="24"/>
            </w:rPr>
            <w:fldChar w:fldCharType="begin"/>
          </w:r>
          <w:r w:rsidRPr="008E07A9">
            <w:rPr>
              <w:rFonts w:ascii="Arial" w:hAnsi="Arial" w:cs="Arial"/>
              <w:sz w:val="24"/>
              <w:szCs w:val="24"/>
            </w:rPr>
            <w:instrText xml:space="preserve"> CITATION Con18 \l 1033 </w:instrText>
          </w:r>
          <w:r w:rsidRPr="008E07A9">
            <w:rPr>
              <w:rFonts w:ascii="Arial" w:hAnsi="Arial" w:cs="Arial"/>
              <w:sz w:val="24"/>
              <w:szCs w:val="24"/>
            </w:rPr>
            <w:fldChar w:fldCharType="separate"/>
          </w:r>
          <w:r w:rsidRPr="008E07A9">
            <w:rPr>
              <w:rFonts w:ascii="Arial" w:hAnsi="Arial" w:cs="Arial"/>
              <w:sz w:val="24"/>
              <w:szCs w:val="24"/>
            </w:rPr>
            <w:t>(Confessore, 2018)</w:t>
          </w:r>
          <w:r w:rsidRPr="008E07A9">
            <w:rPr>
              <w:rFonts w:ascii="Arial" w:hAnsi="Arial" w:cs="Arial"/>
              <w:sz w:val="24"/>
              <w:szCs w:val="24"/>
            </w:rPr>
            <w:fldChar w:fldCharType="end"/>
          </w:r>
        </w:sdtContent>
      </w:sdt>
      <w:r w:rsidRPr="008E07A9">
        <w:rPr>
          <w:rFonts w:ascii="Arial" w:hAnsi="Arial" w:cs="Arial"/>
          <w:sz w:val="24"/>
          <w:szCs w:val="24"/>
        </w:rPr>
        <w:t xml:space="preserve">. </w:t>
      </w:r>
      <w:r w:rsidR="0032277B" w:rsidRPr="008E07A9">
        <w:rPr>
          <w:rFonts w:ascii="Arial" w:hAnsi="Arial" w:cs="Arial"/>
          <w:sz w:val="24"/>
          <w:szCs w:val="24"/>
        </w:rPr>
        <w:t xml:space="preserve">They obtained the Facebook data through a </w:t>
      </w:r>
      <w:r w:rsidR="00B23899" w:rsidRPr="008E07A9">
        <w:rPr>
          <w:rFonts w:ascii="Arial" w:hAnsi="Arial" w:cs="Arial"/>
          <w:sz w:val="24"/>
          <w:szCs w:val="24"/>
        </w:rPr>
        <w:t>third</w:t>
      </w:r>
      <w:r w:rsidR="0032277B" w:rsidRPr="008E07A9">
        <w:rPr>
          <w:rFonts w:ascii="Arial" w:hAnsi="Arial" w:cs="Arial"/>
          <w:sz w:val="24"/>
          <w:szCs w:val="24"/>
        </w:rPr>
        <w:t xml:space="preserve">-party app "This Is Your Digital Life," which not only collected information from quiz takers but also their friends. This data was then used to create psychographic profiles for American voters during the 2016 U.S. presidential election, primarily for political purposes, including influencing voter behaviour and targeted political advertising </w:t>
      </w:r>
      <w:sdt>
        <w:sdtPr>
          <w:rPr>
            <w:rFonts w:ascii="Arial" w:hAnsi="Arial" w:cs="Arial"/>
            <w:sz w:val="24"/>
            <w:szCs w:val="24"/>
          </w:rPr>
          <w:id w:val="-385566322"/>
          <w:citation/>
        </w:sdtPr>
        <w:sdtContent>
          <w:r w:rsidR="0032277B" w:rsidRPr="008E07A9">
            <w:rPr>
              <w:rFonts w:ascii="Arial" w:hAnsi="Arial" w:cs="Arial"/>
              <w:sz w:val="24"/>
              <w:szCs w:val="24"/>
            </w:rPr>
            <w:fldChar w:fldCharType="begin"/>
          </w:r>
          <w:r w:rsidR="0032277B" w:rsidRPr="008E07A9">
            <w:rPr>
              <w:rFonts w:ascii="Arial" w:hAnsi="Arial" w:cs="Arial"/>
              <w:sz w:val="24"/>
              <w:szCs w:val="24"/>
            </w:rPr>
            <w:instrText xml:space="preserve"> CITATION Con18 \l 1033 </w:instrText>
          </w:r>
          <w:r w:rsidR="0032277B" w:rsidRPr="008E07A9">
            <w:rPr>
              <w:rFonts w:ascii="Arial" w:hAnsi="Arial" w:cs="Arial"/>
              <w:sz w:val="24"/>
              <w:szCs w:val="24"/>
            </w:rPr>
            <w:fldChar w:fldCharType="separate"/>
          </w:r>
          <w:r w:rsidR="0032277B" w:rsidRPr="008E07A9">
            <w:rPr>
              <w:rFonts w:ascii="Arial" w:hAnsi="Arial" w:cs="Arial"/>
              <w:sz w:val="24"/>
              <w:szCs w:val="24"/>
            </w:rPr>
            <w:t>(Confessore, 2018)</w:t>
          </w:r>
          <w:r w:rsidR="0032277B" w:rsidRPr="008E07A9">
            <w:rPr>
              <w:rFonts w:ascii="Arial" w:hAnsi="Arial" w:cs="Arial"/>
              <w:sz w:val="24"/>
              <w:szCs w:val="24"/>
            </w:rPr>
            <w:fldChar w:fldCharType="end"/>
          </w:r>
        </w:sdtContent>
      </w:sdt>
      <w:r w:rsidR="0032277B" w:rsidRPr="008E07A9">
        <w:rPr>
          <w:rFonts w:ascii="Arial" w:hAnsi="Arial" w:cs="Arial"/>
          <w:sz w:val="24"/>
          <w:szCs w:val="24"/>
        </w:rPr>
        <w:t xml:space="preserve">. There were also suspicions of financial gains as firms like Cambridge Analytica could offer their services to political campaigns and businesses. This data collection violated Facebook's policies, and most users were unaware of their data being harvested </w:t>
      </w:r>
      <w:sdt>
        <w:sdtPr>
          <w:rPr>
            <w:rFonts w:ascii="Arial" w:hAnsi="Arial" w:cs="Arial"/>
            <w:sz w:val="24"/>
            <w:szCs w:val="24"/>
          </w:rPr>
          <w:id w:val="-580994790"/>
          <w:citation/>
        </w:sdtPr>
        <w:sdtContent>
          <w:r w:rsidR="0032277B" w:rsidRPr="008E07A9">
            <w:rPr>
              <w:rFonts w:ascii="Arial" w:hAnsi="Arial" w:cs="Arial"/>
              <w:sz w:val="24"/>
              <w:szCs w:val="24"/>
            </w:rPr>
            <w:fldChar w:fldCharType="begin"/>
          </w:r>
          <w:r w:rsidR="0032277B" w:rsidRPr="008E07A9">
            <w:rPr>
              <w:rFonts w:ascii="Arial" w:hAnsi="Arial" w:cs="Arial"/>
              <w:sz w:val="24"/>
              <w:szCs w:val="24"/>
            </w:rPr>
            <w:instrText xml:space="preserve"> CITATION Con18 \l 1033 </w:instrText>
          </w:r>
          <w:r w:rsidR="0032277B" w:rsidRPr="008E07A9">
            <w:rPr>
              <w:rFonts w:ascii="Arial" w:hAnsi="Arial" w:cs="Arial"/>
              <w:sz w:val="24"/>
              <w:szCs w:val="24"/>
            </w:rPr>
            <w:fldChar w:fldCharType="separate"/>
          </w:r>
          <w:r w:rsidR="0032277B" w:rsidRPr="008E07A9">
            <w:rPr>
              <w:rFonts w:ascii="Arial" w:hAnsi="Arial" w:cs="Arial"/>
              <w:sz w:val="24"/>
              <w:szCs w:val="24"/>
            </w:rPr>
            <w:t>(Confessore, 2018)</w:t>
          </w:r>
          <w:r w:rsidR="0032277B" w:rsidRPr="008E07A9">
            <w:rPr>
              <w:rFonts w:ascii="Arial" w:hAnsi="Arial" w:cs="Arial"/>
              <w:sz w:val="24"/>
              <w:szCs w:val="24"/>
            </w:rPr>
            <w:fldChar w:fldCharType="end"/>
          </w:r>
        </w:sdtContent>
      </w:sdt>
      <w:r w:rsidR="0032277B" w:rsidRPr="008E07A9">
        <w:rPr>
          <w:rFonts w:ascii="Arial" w:hAnsi="Arial" w:cs="Arial"/>
          <w:sz w:val="24"/>
          <w:szCs w:val="24"/>
        </w:rPr>
        <w:t xml:space="preserve">. </w:t>
      </w:r>
    </w:p>
    <w:p w14:paraId="1FF784CA" w14:textId="3376CAE5" w:rsidR="0093777C" w:rsidRPr="008E07A9" w:rsidRDefault="0032277B" w:rsidP="0093777C">
      <w:pPr>
        <w:spacing w:line="480" w:lineRule="auto"/>
        <w:rPr>
          <w:rFonts w:ascii="Arial" w:hAnsi="Arial" w:cs="Arial"/>
          <w:sz w:val="24"/>
          <w:szCs w:val="24"/>
        </w:rPr>
      </w:pPr>
      <w:r w:rsidRPr="008E07A9">
        <w:rPr>
          <w:rFonts w:ascii="Arial" w:hAnsi="Arial" w:cs="Arial"/>
          <w:sz w:val="24"/>
          <w:szCs w:val="24"/>
        </w:rPr>
        <w:t xml:space="preserve">Similar cases </w:t>
      </w:r>
      <w:r w:rsidR="00494D3F" w:rsidRPr="008E07A9">
        <w:rPr>
          <w:rFonts w:ascii="Arial" w:hAnsi="Arial" w:cs="Arial"/>
          <w:sz w:val="24"/>
          <w:szCs w:val="24"/>
        </w:rPr>
        <w:t>of inappropriate use of surveys include</w:t>
      </w:r>
      <w:r w:rsidR="00956063" w:rsidRPr="008E07A9">
        <w:rPr>
          <w:rFonts w:ascii="Arial" w:hAnsi="Arial" w:cs="Arial"/>
          <w:sz w:val="24"/>
          <w:szCs w:val="24"/>
        </w:rPr>
        <w:t>: O</w:t>
      </w:r>
      <w:r w:rsidR="00494D3F" w:rsidRPr="008E07A9">
        <w:rPr>
          <w:rFonts w:ascii="Arial" w:hAnsi="Arial" w:cs="Arial"/>
          <w:sz w:val="24"/>
          <w:szCs w:val="24"/>
        </w:rPr>
        <w:t>nline personality tests whereby there have been numerous online personality tests and quizzes that have been used to collect personal information for various purposes</w:t>
      </w:r>
      <w:sdt>
        <w:sdtPr>
          <w:rPr>
            <w:rFonts w:ascii="Arial" w:hAnsi="Arial" w:cs="Arial"/>
            <w:sz w:val="24"/>
            <w:szCs w:val="24"/>
          </w:rPr>
          <w:id w:val="606629291"/>
          <w:citation/>
        </w:sdtPr>
        <w:sdtContent>
          <w:r w:rsidR="00AA0951" w:rsidRPr="008E07A9">
            <w:rPr>
              <w:rFonts w:ascii="Arial" w:hAnsi="Arial" w:cs="Arial"/>
              <w:sz w:val="24"/>
              <w:szCs w:val="24"/>
            </w:rPr>
            <w:fldChar w:fldCharType="begin"/>
          </w:r>
          <w:r w:rsidR="00AA0951" w:rsidRPr="008E07A9">
            <w:rPr>
              <w:rFonts w:ascii="Arial" w:hAnsi="Arial" w:cs="Arial"/>
              <w:sz w:val="24"/>
              <w:szCs w:val="24"/>
            </w:rPr>
            <w:instrText xml:space="preserve"> CITATION Isa18 \l 1033 </w:instrText>
          </w:r>
          <w:r w:rsidR="00AA0951" w:rsidRPr="008E07A9">
            <w:rPr>
              <w:rFonts w:ascii="Arial" w:hAnsi="Arial" w:cs="Arial"/>
              <w:sz w:val="24"/>
              <w:szCs w:val="24"/>
            </w:rPr>
            <w:fldChar w:fldCharType="separate"/>
          </w:r>
          <w:r w:rsidR="00AA0951" w:rsidRPr="008E07A9">
            <w:rPr>
              <w:rFonts w:ascii="Arial" w:hAnsi="Arial" w:cs="Arial"/>
              <w:sz w:val="24"/>
              <w:szCs w:val="24"/>
            </w:rPr>
            <w:t xml:space="preserve"> (Isaak &amp; Hanna, 2018)</w:t>
          </w:r>
          <w:r w:rsidR="00AA0951" w:rsidRPr="008E07A9">
            <w:rPr>
              <w:rFonts w:ascii="Arial" w:hAnsi="Arial" w:cs="Arial"/>
              <w:sz w:val="24"/>
              <w:szCs w:val="24"/>
            </w:rPr>
            <w:fldChar w:fldCharType="end"/>
          </w:r>
        </w:sdtContent>
      </w:sdt>
      <w:r w:rsidR="00494D3F" w:rsidRPr="008E07A9">
        <w:rPr>
          <w:rFonts w:ascii="Arial" w:hAnsi="Arial" w:cs="Arial"/>
          <w:sz w:val="24"/>
          <w:szCs w:val="24"/>
        </w:rPr>
        <w:t>. For example, a seemingly harmless quiz that claims to reveal your ideal vacation destination may ask for access to your social media profile, potentially harvesting personal data for marketing or other undisclosed purposes.</w:t>
      </w:r>
      <w:r w:rsidR="00494D3F" w:rsidRPr="008E07A9">
        <w:rPr>
          <w:rFonts w:ascii="Arial" w:hAnsi="Arial" w:cs="Arial"/>
          <w:sz w:val="24"/>
          <w:szCs w:val="24"/>
        </w:rPr>
        <w:br/>
      </w:r>
      <w:r w:rsidR="00956063" w:rsidRPr="008E07A9">
        <w:rPr>
          <w:rFonts w:ascii="Arial" w:hAnsi="Arial" w:cs="Arial"/>
          <w:sz w:val="24"/>
          <w:szCs w:val="24"/>
        </w:rPr>
        <w:t>Another example</w:t>
      </w:r>
      <w:r w:rsidR="00494D3F" w:rsidRPr="008E07A9">
        <w:rPr>
          <w:rFonts w:ascii="Arial" w:hAnsi="Arial" w:cs="Arial"/>
          <w:sz w:val="24"/>
          <w:szCs w:val="24"/>
        </w:rPr>
        <w:t xml:space="preserve"> is misleading market research</w:t>
      </w:r>
      <w:r w:rsidR="0021112B" w:rsidRPr="008E07A9">
        <w:rPr>
          <w:rFonts w:ascii="Arial" w:hAnsi="Arial" w:cs="Arial"/>
          <w:sz w:val="24"/>
          <w:szCs w:val="24"/>
        </w:rPr>
        <w:t xml:space="preserve">. Even </w:t>
      </w:r>
      <w:r w:rsidR="00646068" w:rsidRPr="008E07A9">
        <w:rPr>
          <w:rFonts w:ascii="Arial" w:hAnsi="Arial" w:cs="Arial"/>
          <w:sz w:val="24"/>
          <w:szCs w:val="24"/>
        </w:rPr>
        <w:t>though</w:t>
      </w:r>
      <w:r w:rsidR="0021112B" w:rsidRPr="008E07A9">
        <w:rPr>
          <w:rFonts w:ascii="Arial" w:hAnsi="Arial" w:cs="Arial"/>
          <w:sz w:val="24"/>
          <w:szCs w:val="24"/>
        </w:rPr>
        <w:t xml:space="preserve"> many of the market research surveys are good</w:t>
      </w:r>
      <w:r w:rsidR="00646068" w:rsidRPr="008E07A9">
        <w:rPr>
          <w:rFonts w:ascii="Arial" w:hAnsi="Arial" w:cs="Arial"/>
          <w:sz w:val="24"/>
          <w:szCs w:val="24"/>
        </w:rPr>
        <w:t>, there exists badly constructed ones,</w:t>
      </w:r>
      <w:r w:rsidR="00956063" w:rsidRPr="008E07A9">
        <w:rPr>
          <w:rFonts w:ascii="Arial" w:hAnsi="Arial" w:cs="Arial"/>
          <w:sz w:val="24"/>
          <w:szCs w:val="24"/>
        </w:rPr>
        <w:t xml:space="preserve"> </w:t>
      </w:r>
      <w:r w:rsidR="00494D3F" w:rsidRPr="008E07A9">
        <w:rPr>
          <w:rFonts w:ascii="Arial" w:hAnsi="Arial" w:cs="Arial"/>
          <w:sz w:val="24"/>
          <w:szCs w:val="24"/>
        </w:rPr>
        <w:t>whereby</w:t>
      </w:r>
      <w:r w:rsidR="00646068" w:rsidRPr="008E07A9">
        <w:rPr>
          <w:rFonts w:ascii="Arial" w:hAnsi="Arial" w:cs="Arial"/>
          <w:sz w:val="24"/>
          <w:szCs w:val="24"/>
        </w:rPr>
        <w:t>,</w:t>
      </w:r>
      <w:r w:rsidR="00494D3F" w:rsidRPr="008E07A9">
        <w:rPr>
          <w:rFonts w:ascii="Arial" w:hAnsi="Arial" w:cs="Arial"/>
          <w:sz w:val="24"/>
          <w:szCs w:val="24"/>
        </w:rPr>
        <w:t xml:space="preserve"> some companies conduct surveys that are designed to manipulate consumer perceptions</w:t>
      </w:r>
      <w:r w:rsidR="00646068" w:rsidRPr="008E07A9">
        <w:rPr>
          <w:rFonts w:ascii="Arial" w:hAnsi="Arial" w:cs="Arial"/>
          <w:sz w:val="24"/>
          <w:szCs w:val="24"/>
        </w:rPr>
        <w:t xml:space="preserve"> </w:t>
      </w:r>
      <w:sdt>
        <w:sdtPr>
          <w:rPr>
            <w:rFonts w:ascii="Arial" w:hAnsi="Arial" w:cs="Arial"/>
            <w:sz w:val="24"/>
            <w:szCs w:val="24"/>
          </w:rPr>
          <w:id w:val="879978706"/>
          <w:citation/>
        </w:sdtPr>
        <w:sdtContent>
          <w:r w:rsidR="00646068" w:rsidRPr="008E07A9">
            <w:rPr>
              <w:rFonts w:ascii="Arial" w:hAnsi="Arial" w:cs="Arial"/>
              <w:sz w:val="24"/>
              <w:szCs w:val="24"/>
            </w:rPr>
            <w:fldChar w:fldCharType="begin"/>
          </w:r>
          <w:r w:rsidR="00646068" w:rsidRPr="008E07A9">
            <w:rPr>
              <w:rFonts w:ascii="Arial" w:hAnsi="Arial" w:cs="Arial"/>
              <w:sz w:val="24"/>
              <w:szCs w:val="24"/>
            </w:rPr>
            <w:instrText xml:space="preserve"> CITATION Fis18 \l 1033 </w:instrText>
          </w:r>
          <w:r w:rsidR="00646068" w:rsidRPr="008E07A9">
            <w:rPr>
              <w:rFonts w:ascii="Arial" w:hAnsi="Arial" w:cs="Arial"/>
              <w:sz w:val="24"/>
              <w:szCs w:val="24"/>
            </w:rPr>
            <w:fldChar w:fldCharType="separate"/>
          </w:r>
          <w:r w:rsidR="00646068" w:rsidRPr="008E07A9">
            <w:rPr>
              <w:rFonts w:ascii="Arial" w:hAnsi="Arial" w:cs="Arial"/>
              <w:sz w:val="24"/>
              <w:szCs w:val="24"/>
            </w:rPr>
            <w:t>(Fisher &amp; Kordupleski, 2018)</w:t>
          </w:r>
          <w:r w:rsidR="00646068" w:rsidRPr="008E07A9">
            <w:rPr>
              <w:rFonts w:ascii="Arial" w:hAnsi="Arial" w:cs="Arial"/>
              <w:sz w:val="24"/>
              <w:szCs w:val="24"/>
            </w:rPr>
            <w:fldChar w:fldCharType="end"/>
          </w:r>
        </w:sdtContent>
      </w:sdt>
      <w:r w:rsidR="00494D3F" w:rsidRPr="008E07A9">
        <w:rPr>
          <w:rFonts w:ascii="Arial" w:hAnsi="Arial" w:cs="Arial"/>
          <w:sz w:val="24"/>
          <w:szCs w:val="24"/>
        </w:rPr>
        <w:t xml:space="preserve">. They may ask leading questions or provide false </w:t>
      </w:r>
      <w:r w:rsidR="00494D3F" w:rsidRPr="008E07A9">
        <w:rPr>
          <w:rFonts w:ascii="Arial" w:hAnsi="Arial" w:cs="Arial"/>
          <w:sz w:val="24"/>
          <w:szCs w:val="24"/>
        </w:rPr>
        <w:lastRenderedPageBreak/>
        <w:t>information to steer respondents toward desired responses, creating a distorted view of consumer preferences</w:t>
      </w:r>
      <w:r w:rsidR="0064536E" w:rsidRPr="008E07A9">
        <w:rPr>
          <w:rFonts w:ascii="Arial" w:hAnsi="Arial" w:cs="Arial"/>
          <w:sz w:val="24"/>
          <w:szCs w:val="24"/>
        </w:rPr>
        <w:t xml:space="preserve"> </w:t>
      </w:r>
      <w:sdt>
        <w:sdtPr>
          <w:rPr>
            <w:rFonts w:ascii="Arial" w:hAnsi="Arial" w:cs="Arial"/>
            <w:sz w:val="24"/>
            <w:szCs w:val="24"/>
          </w:rPr>
          <w:id w:val="86056090"/>
          <w:citation/>
        </w:sdtPr>
        <w:sdtContent>
          <w:r w:rsidR="0064536E" w:rsidRPr="008E07A9">
            <w:rPr>
              <w:rFonts w:ascii="Arial" w:hAnsi="Arial" w:cs="Arial"/>
              <w:sz w:val="24"/>
              <w:szCs w:val="24"/>
            </w:rPr>
            <w:fldChar w:fldCharType="begin"/>
          </w:r>
          <w:r w:rsidR="0064536E" w:rsidRPr="008E07A9">
            <w:rPr>
              <w:rFonts w:ascii="Arial" w:hAnsi="Arial" w:cs="Arial"/>
              <w:sz w:val="24"/>
              <w:szCs w:val="24"/>
            </w:rPr>
            <w:instrText xml:space="preserve"> CITATION Fis18 \l 1033 </w:instrText>
          </w:r>
          <w:r w:rsidR="0064536E" w:rsidRPr="008E07A9">
            <w:rPr>
              <w:rFonts w:ascii="Arial" w:hAnsi="Arial" w:cs="Arial"/>
              <w:sz w:val="24"/>
              <w:szCs w:val="24"/>
            </w:rPr>
            <w:fldChar w:fldCharType="separate"/>
          </w:r>
          <w:r w:rsidR="0064536E" w:rsidRPr="008E07A9">
            <w:rPr>
              <w:rFonts w:ascii="Arial" w:hAnsi="Arial" w:cs="Arial"/>
              <w:sz w:val="24"/>
              <w:szCs w:val="24"/>
            </w:rPr>
            <w:t>(Fisher &amp; Kordupleski, 2018)</w:t>
          </w:r>
          <w:r w:rsidR="0064536E" w:rsidRPr="008E07A9">
            <w:rPr>
              <w:rFonts w:ascii="Arial" w:hAnsi="Arial" w:cs="Arial"/>
              <w:sz w:val="24"/>
              <w:szCs w:val="24"/>
            </w:rPr>
            <w:fldChar w:fldCharType="end"/>
          </w:r>
        </w:sdtContent>
      </w:sdt>
      <w:r w:rsidR="00494D3F" w:rsidRPr="008E07A9">
        <w:rPr>
          <w:rFonts w:ascii="Arial" w:hAnsi="Arial" w:cs="Arial"/>
          <w:sz w:val="24"/>
          <w:szCs w:val="24"/>
        </w:rPr>
        <w:t xml:space="preserve">. </w:t>
      </w:r>
      <w:r w:rsidR="00454D55" w:rsidRPr="008E07A9">
        <w:rPr>
          <w:rFonts w:ascii="Arial" w:hAnsi="Arial" w:cs="Arial"/>
          <w:sz w:val="24"/>
          <w:szCs w:val="24"/>
        </w:rPr>
        <w:t>Thus,</w:t>
      </w:r>
      <w:r w:rsidR="00905410" w:rsidRPr="008E07A9">
        <w:rPr>
          <w:rFonts w:ascii="Arial" w:hAnsi="Arial" w:cs="Arial"/>
          <w:sz w:val="24"/>
          <w:szCs w:val="24"/>
        </w:rPr>
        <w:t xml:space="preserve"> </w:t>
      </w:r>
      <w:r w:rsidR="00494D3F" w:rsidRPr="008E07A9">
        <w:rPr>
          <w:rFonts w:ascii="Arial" w:hAnsi="Arial" w:cs="Arial"/>
          <w:sz w:val="24"/>
          <w:szCs w:val="24"/>
        </w:rPr>
        <w:t>result</w:t>
      </w:r>
      <w:r w:rsidR="00905410" w:rsidRPr="008E07A9">
        <w:rPr>
          <w:rFonts w:ascii="Arial" w:hAnsi="Arial" w:cs="Arial"/>
          <w:sz w:val="24"/>
          <w:szCs w:val="24"/>
        </w:rPr>
        <w:t>ing to</w:t>
      </w:r>
      <w:r w:rsidR="00494D3F" w:rsidRPr="008E07A9">
        <w:rPr>
          <w:rFonts w:ascii="Arial" w:hAnsi="Arial" w:cs="Arial"/>
          <w:sz w:val="24"/>
          <w:szCs w:val="24"/>
        </w:rPr>
        <w:t xml:space="preserve"> unethical marketing strategies and product development</w:t>
      </w:r>
      <w:r w:rsidR="00905410" w:rsidRPr="008E07A9">
        <w:rPr>
          <w:rFonts w:ascii="Arial" w:hAnsi="Arial" w:cs="Arial"/>
          <w:sz w:val="24"/>
          <w:szCs w:val="24"/>
        </w:rPr>
        <w:t xml:space="preserve"> </w:t>
      </w:r>
      <w:sdt>
        <w:sdtPr>
          <w:rPr>
            <w:rFonts w:ascii="Arial" w:hAnsi="Arial" w:cs="Arial"/>
            <w:sz w:val="24"/>
            <w:szCs w:val="24"/>
          </w:rPr>
          <w:id w:val="1343741806"/>
          <w:citation/>
        </w:sdtPr>
        <w:sdtContent>
          <w:r w:rsidR="00905410" w:rsidRPr="008E07A9">
            <w:rPr>
              <w:rFonts w:ascii="Arial" w:hAnsi="Arial" w:cs="Arial"/>
              <w:sz w:val="24"/>
              <w:szCs w:val="24"/>
            </w:rPr>
            <w:fldChar w:fldCharType="begin"/>
          </w:r>
          <w:r w:rsidR="00905410" w:rsidRPr="008E07A9">
            <w:rPr>
              <w:rFonts w:ascii="Arial" w:hAnsi="Arial" w:cs="Arial"/>
              <w:sz w:val="24"/>
              <w:szCs w:val="24"/>
            </w:rPr>
            <w:instrText xml:space="preserve"> CITATION Fis18 \l 1033 </w:instrText>
          </w:r>
          <w:r w:rsidR="00905410" w:rsidRPr="008E07A9">
            <w:rPr>
              <w:rFonts w:ascii="Arial" w:hAnsi="Arial" w:cs="Arial"/>
              <w:sz w:val="24"/>
              <w:szCs w:val="24"/>
            </w:rPr>
            <w:fldChar w:fldCharType="separate"/>
          </w:r>
          <w:r w:rsidR="00905410" w:rsidRPr="008E07A9">
            <w:rPr>
              <w:rFonts w:ascii="Arial" w:hAnsi="Arial" w:cs="Arial"/>
              <w:sz w:val="24"/>
              <w:szCs w:val="24"/>
            </w:rPr>
            <w:t>(Fisher &amp; Kordupleski, 2018)</w:t>
          </w:r>
          <w:r w:rsidR="00905410" w:rsidRPr="008E07A9">
            <w:rPr>
              <w:rFonts w:ascii="Arial" w:hAnsi="Arial" w:cs="Arial"/>
              <w:sz w:val="24"/>
              <w:szCs w:val="24"/>
            </w:rPr>
            <w:fldChar w:fldCharType="end"/>
          </w:r>
        </w:sdtContent>
      </w:sdt>
      <w:r w:rsidR="00494D3F" w:rsidRPr="008E07A9">
        <w:rPr>
          <w:rFonts w:ascii="Arial" w:hAnsi="Arial" w:cs="Arial"/>
          <w:sz w:val="24"/>
          <w:szCs w:val="24"/>
        </w:rPr>
        <w:t>.</w:t>
      </w:r>
    </w:p>
    <w:p w14:paraId="452F4E9A" w14:textId="504F7166" w:rsidR="0093777C" w:rsidRPr="008E07A9" w:rsidRDefault="0093777C" w:rsidP="0093777C">
      <w:pPr>
        <w:spacing w:line="480" w:lineRule="auto"/>
        <w:rPr>
          <w:rFonts w:ascii="Arial" w:hAnsi="Arial" w:cs="Arial"/>
          <w:sz w:val="24"/>
          <w:szCs w:val="24"/>
        </w:rPr>
      </w:pPr>
      <w:r w:rsidRPr="008E07A9">
        <w:rPr>
          <w:rFonts w:ascii="Arial" w:hAnsi="Arial" w:cs="Arial"/>
          <w:sz w:val="24"/>
          <w:szCs w:val="24"/>
        </w:rPr>
        <w:t>The impact of these scandals and cases of misuse of surveys can be critically examined from various ethical, social, legal, and professional standpoints:</w:t>
      </w:r>
    </w:p>
    <w:p w14:paraId="0DAC29EE" w14:textId="57F4FC61" w:rsidR="0093777C" w:rsidRPr="00494D3F" w:rsidRDefault="0093777C" w:rsidP="0093777C">
      <w:pPr>
        <w:spacing w:line="480" w:lineRule="auto"/>
        <w:rPr>
          <w:rFonts w:ascii="Arial" w:hAnsi="Arial" w:cs="Arial"/>
          <w:b/>
          <w:bCs/>
          <w:sz w:val="24"/>
          <w:szCs w:val="24"/>
          <w:shd w:val="clear" w:color="auto" w:fill="F7F7F8"/>
        </w:rPr>
      </w:pPr>
      <w:r w:rsidRPr="00494D3F">
        <w:rPr>
          <w:rFonts w:ascii="Arial" w:hAnsi="Arial" w:cs="Arial"/>
          <w:b/>
          <w:bCs/>
          <w:sz w:val="24"/>
          <w:szCs w:val="24"/>
          <w:shd w:val="clear" w:color="auto" w:fill="F7F7F8"/>
        </w:rPr>
        <w:t xml:space="preserve">Ethical </w:t>
      </w:r>
      <w:r w:rsidR="00494D3F" w:rsidRPr="00494D3F">
        <w:rPr>
          <w:rFonts w:ascii="Arial" w:hAnsi="Arial" w:cs="Arial"/>
          <w:b/>
          <w:bCs/>
          <w:sz w:val="24"/>
          <w:szCs w:val="24"/>
          <w:shd w:val="clear" w:color="auto" w:fill="F7F7F8"/>
        </w:rPr>
        <w:t>Impact</w:t>
      </w:r>
      <w:r w:rsidRPr="00494D3F">
        <w:rPr>
          <w:rFonts w:ascii="Arial" w:hAnsi="Arial" w:cs="Arial"/>
          <w:b/>
          <w:bCs/>
          <w:sz w:val="24"/>
          <w:szCs w:val="24"/>
          <w:shd w:val="clear" w:color="auto" w:fill="F7F7F8"/>
        </w:rPr>
        <w:t>:</w:t>
      </w:r>
    </w:p>
    <w:p w14:paraId="20D1420A" w14:textId="0B48D102" w:rsidR="0093777C" w:rsidRPr="008E07A9" w:rsidRDefault="0093777C" w:rsidP="0093777C">
      <w:pPr>
        <w:spacing w:line="480" w:lineRule="auto"/>
        <w:rPr>
          <w:rFonts w:ascii="Arial" w:hAnsi="Arial" w:cs="Arial"/>
          <w:sz w:val="24"/>
          <w:szCs w:val="24"/>
        </w:rPr>
      </w:pPr>
      <w:r w:rsidRPr="008E07A9">
        <w:rPr>
          <w:rFonts w:ascii="Arial" w:hAnsi="Arial" w:cs="Arial"/>
          <w:sz w:val="24"/>
          <w:szCs w:val="24"/>
        </w:rPr>
        <w:t>Data Misuse: Cambridge Analytica's unethical data collection practices involved using a Facebook app to gather data without informed user consent, breaching privacy and trust</w:t>
      </w:r>
      <w:r w:rsidR="00905410" w:rsidRPr="008E07A9">
        <w:rPr>
          <w:rFonts w:ascii="Arial" w:hAnsi="Arial" w:cs="Arial"/>
          <w:sz w:val="24"/>
          <w:szCs w:val="24"/>
        </w:rPr>
        <w:t xml:space="preserve"> </w:t>
      </w:r>
      <w:sdt>
        <w:sdtPr>
          <w:rPr>
            <w:rFonts w:ascii="Arial" w:hAnsi="Arial" w:cs="Arial"/>
            <w:sz w:val="24"/>
            <w:szCs w:val="24"/>
          </w:rPr>
          <w:id w:val="-1034337656"/>
          <w:citation/>
        </w:sdtPr>
        <w:sdtContent>
          <w:r w:rsidR="00905410" w:rsidRPr="008E07A9">
            <w:rPr>
              <w:rFonts w:ascii="Arial" w:hAnsi="Arial" w:cs="Arial"/>
              <w:sz w:val="24"/>
              <w:szCs w:val="24"/>
            </w:rPr>
            <w:fldChar w:fldCharType="begin"/>
          </w:r>
          <w:r w:rsidR="00905410" w:rsidRPr="008E07A9">
            <w:rPr>
              <w:rFonts w:ascii="Arial" w:hAnsi="Arial" w:cs="Arial"/>
              <w:sz w:val="24"/>
              <w:szCs w:val="24"/>
            </w:rPr>
            <w:instrText xml:space="preserve"> CITATION Isa18 \l 1033 </w:instrText>
          </w:r>
          <w:r w:rsidR="00905410" w:rsidRPr="008E07A9">
            <w:rPr>
              <w:rFonts w:ascii="Arial" w:hAnsi="Arial" w:cs="Arial"/>
              <w:sz w:val="24"/>
              <w:szCs w:val="24"/>
            </w:rPr>
            <w:fldChar w:fldCharType="separate"/>
          </w:r>
          <w:r w:rsidR="00905410" w:rsidRPr="008E07A9">
            <w:rPr>
              <w:rFonts w:ascii="Arial" w:hAnsi="Arial" w:cs="Arial"/>
              <w:sz w:val="24"/>
              <w:szCs w:val="24"/>
            </w:rPr>
            <w:t>(Isaak &amp; Hanna, 2018)</w:t>
          </w:r>
          <w:r w:rsidR="00905410" w:rsidRPr="008E07A9">
            <w:rPr>
              <w:rFonts w:ascii="Arial" w:hAnsi="Arial" w:cs="Arial"/>
              <w:sz w:val="24"/>
              <w:szCs w:val="24"/>
            </w:rPr>
            <w:fldChar w:fldCharType="end"/>
          </w:r>
        </w:sdtContent>
      </w:sdt>
      <w:r w:rsidRPr="008E07A9">
        <w:rPr>
          <w:rFonts w:ascii="Arial" w:hAnsi="Arial" w:cs="Arial"/>
          <w:sz w:val="24"/>
          <w:szCs w:val="24"/>
        </w:rPr>
        <w:t>.</w:t>
      </w:r>
    </w:p>
    <w:p w14:paraId="16DF446A" w14:textId="685C77FB" w:rsidR="0093777C" w:rsidRPr="008E07A9" w:rsidRDefault="0093777C" w:rsidP="0093777C">
      <w:pPr>
        <w:spacing w:line="480" w:lineRule="auto"/>
        <w:rPr>
          <w:rFonts w:ascii="Arial" w:hAnsi="Arial" w:cs="Arial"/>
          <w:sz w:val="24"/>
          <w:szCs w:val="24"/>
        </w:rPr>
      </w:pPr>
      <w:r w:rsidRPr="008E07A9">
        <w:rPr>
          <w:rFonts w:ascii="Arial" w:hAnsi="Arial" w:cs="Arial"/>
          <w:sz w:val="24"/>
          <w:szCs w:val="24"/>
        </w:rPr>
        <w:t>Manipulation: The firm aimed to manipulate individuals through targeted political advertising based on psychological profiling, raising ethical concerns about the use of data for political manipulation</w:t>
      </w:r>
      <w:r w:rsidR="00241B7E" w:rsidRPr="008E07A9">
        <w:rPr>
          <w:rFonts w:ascii="Arial" w:hAnsi="Arial" w:cs="Arial"/>
          <w:sz w:val="24"/>
          <w:szCs w:val="24"/>
        </w:rPr>
        <w:t xml:space="preserve"> </w:t>
      </w:r>
      <w:sdt>
        <w:sdtPr>
          <w:rPr>
            <w:rFonts w:ascii="Arial" w:hAnsi="Arial" w:cs="Arial"/>
            <w:sz w:val="24"/>
            <w:szCs w:val="24"/>
          </w:rPr>
          <w:id w:val="1490288579"/>
          <w:citation/>
        </w:sdtPr>
        <w:sdtContent>
          <w:r w:rsidR="00241B7E" w:rsidRPr="008E07A9">
            <w:rPr>
              <w:rFonts w:ascii="Arial" w:hAnsi="Arial" w:cs="Arial"/>
              <w:sz w:val="24"/>
              <w:szCs w:val="24"/>
            </w:rPr>
            <w:fldChar w:fldCharType="begin"/>
          </w:r>
          <w:r w:rsidR="00241B7E" w:rsidRPr="008E07A9">
            <w:rPr>
              <w:rFonts w:ascii="Arial" w:hAnsi="Arial" w:cs="Arial"/>
              <w:sz w:val="24"/>
              <w:szCs w:val="24"/>
            </w:rPr>
            <w:instrText xml:space="preserve"> CITATION Fis18 \l 1033 </w:instrText>
          </w:r>
          <w:r w:rsidR="00241B7E" w:rsidRPr="008E07A9">
            <w:rPr>
              <w:rFonts w:ascii="Arial" w:hAnsi="Arial" w:cs="Arial"/>
              <w:sz w:val="24"/>
              <w:szCs w:val="24"/>
            </w:rPr>
            <w:fldChar w:fldCharType="separate"/>
          </w:r>
          <w:r w:rsidR="00241B7E" w:rsidRPr="008E07A9">
            <w:rPr>
              <w:rFonts w:ascii="Arial" w:hAnsi="Arial" w:cs="Arial"/>
              <w:sz w:val="24"/>
              <w:szCs w:val="24"/>
            </w:rPr>
            <w:t>(Fisher &amp; Kordupleski, 2018)</w:t>
          </w:r>
          <w:r w:rsidR="00241B7E" w:rsidRPr="008E07A9">
            <w:rPr>
              <w:rFonts w:ascii="Arial" w:hAnsi="Arial" w:cs="Arial"/>
              <w:sz w:val="24"/>
              <w:szCs w:val="24"/>
            </w:rPr>
            <w:fldChar w:fldCharType="end"/>
          </w:r>
        </w:sdtContent>
      </w:sdt>
      <w:r w:rsidR="00905410" w:rsidRPr="008E07A9">
        <w:rPr>
          <w:rFonts w:ascii="Arial" w:hAnsi="Arial" w:cs="Arial"/>
          <w:sz w:val="24"/>
          <w:szCs w:val="24"/>
        </w:rPr>
        <w:t>;</w:t>
      </w:r>
      <w:sdt>
        <w:sdtPr>
          <w:rPr>
            <w:rFonts w:ascii="Arial" w:hAnsi="Arial" w:cs="Arial"/>
            <w:sz w:val="24"/>
            <w:szCs w:val="24"/>
          </w:rPr>
          <w:id w:val="-183834549"/>
          <w:citation/>
        </w:sdtPr>
        <w:sdtContent>
          <w:r w:rsidR="00241B7E" w:rsidRPr="008E07A9">
            <w:rPr>
              <w:rFonts w:ascii="Arial" w:hAnsi="Arial" w:cs="Arial"/>
              <w:sz w:val="24"/>
              <w:szCs w:val="24"/>
            </w:rPr>
            <w:fldChar w:fldCharType="begin"/>
          </w:r>
          <w:r w:rsidR="00241B7E" w:rsidRPr="008E07A9">
            <w:rPr>
              <w:rFonts w:ascii="Arial" w:hAnsi="Arial" w:cs="Arial"/>
              <w:sz w:val="24"/>
              <w:szCs w:val="24"/>
            </w:rPr>
            <w:instrText xml:space="preserve"> CITATION Isl20 \l 1033 </w:instrText>
          </w:r>
          <w:r w:rsidR="00241B7E" w:rsidRPr="008E07A9">
            <w:rPr>
              <w:rFonts w:ascii="Arial" w:hAnsi="Arial" w:cs="Arial"/>
              <w:sz w:val="24"/>
              <w:szCs w:val="24"/>
            </w:rPr>
            <w:fldChar w:fldCharType="separate"/>
          </w:r>
          <w:r w:rsidR="00241B7E" w:rsidRPr="008E07A9">
            <w:rPr>
              <w:rFonts w:ascii="Arial" w:hAnsi="Arial" w:cs="Arial"/>
              <w:sz w:val="24"/>
              <w:szCs w:val="24"/>
            </w:rPr>
            <w:t xml:space="preserve"> (Islam, et al., 2020)</w:t>
          </w:r>
          <w:r w:rsidR="00241B7E" w:rsidRPr="008E07A9">
            <w:rPr>
              <w:rFonts w:ascii="Arial" w:hAnsi="Arial" w:cs="Arial"/>
              <w:sz w:val="24"/>
              <w:szCs w:val="24"/>
            </w:rPr>
            <w:fldChar w:fldCharType="end"/>
          </w:r>
        </w:sdtContent>
      </w:sdt>
      <w:r w:rsidRPr="008E07A9">
        <w:rPr>
          <w:rFonts w:ascii="Arial" w:hAnsi="Arial" w:cs="Arial"/>
          <w:sz w:val="24"/>
          <w:szCs w:val="24"/>
        </w:rPr>
        <w:t>.</w:t>
      </w:r>
    </w:p>
    <w:p w14:paraId="0E5054A0" w14:textId="5EC93B05" w:rsidR="0093777C" w:rsidRPr="008E07A9" w:rsidRDefault="0093777C" w:rsidP="0093777C">
      <w:pPr>
        <w:spacing w:line="480" w:lineRule="auto"/>
        <w:rPr>
          <w:rFonts w:ascii="Arial" w:hAnsi="Arial" w:cs="Arial"/>
          <w:sz w:val="24"/>
          <w:szCs w:val="24"/>
        </w:rPr>
      </w:pPr>
      <w:r w:rsidRPr="008E07A9">
        <w:rPr>
          <w:rFonts w:ascii="Arial" w:hAnsi="Arial" w:cs="Arial"/>
          <w:sz w:val="24"/>
          <w:szCs w:val="24"/>
        </w:rPr>
        <w:t xml:space="preserve">Transparency: </w:t>
      </w:r>
      <w:r w:rsidR="00905410" w:rsidRPr="008E07A9">
        <w:rPr>
          <w:rFonts w:ascii="Arial" w:hAnsi="Arial" w:cs="Arial"/>
          <w:sz w:val="24"/>
          <w:szCs w:val="24"/>
        </w:rPr>
        <w:t>F</w:t>
      </w:r>
      <w:r w:rsidRPr="008E07A9">
        <w:rPr>
          <w:rFonts w:ascii="Arial" w:hAnsi="Arial" w:cs="Arial"/>
          <w:sz w:val="24"/>
          <w:szCs w:val="24"/>
        </w:rPr>
        <w:t>ailure to protect user data and its slow response to the issue raised ethical questions about the responsibility of tech companies to safeguard user information</w:t>
      </w:r>
      <w:r w:rsidR="00905410" w:rsidRPr="008E07A9">
        <w:rPr>
          <w:rFonts w:ascii="Arial" w:hAnsi="Arial" w:cs="Arial"/>
          <w:sz w:val="24"/>
          <w:szCs w:val="24"/>
        </w:rPr>
        <w:t xml:space="preserve"> </w:t>
      </w:r>
      <w:sdt>
        <w:sdtPr>
          <w:rPr>
            <w:rFonts w:ascii="Arial" w:hAnsi="Arial" w:cs="Arial"/>
            <w:sz w:val="24"/>
            <w:szCs w:val="24"/>
          </w:rPr>
          <w:id w:val="1356459523"/>
          <w:citation/>
        </w:sdtPr>
        <w:sdtContent>
          <w:r w:rsidR="00905410" w:rsidRPr="008E07A9">
            <w:rPr>
              <w:rFonts w:ascii="Arial" w:hAnsi="Arial" w:cs="Arial"/>
              <w:sz w:val="24"/>
              <w:szCs w:val="24"/>
            </w:rPr>
            <w:fldChar w:fldCharType="begin"/>
          </w:r>
          <w:r w:rsidR="00905410" w:rsidRPr="008E07A9">
            <w:rPr>
              <w:rFonts w:ascii="Arial" w:hAnsi="Arial" w:cs="Arial"/>
              <w:sz w:val="24"/>
              <w:szCs w:val="24"/>
            </w:rPr>
            <w:instrText xml:space="preserve"> CITATION leg18 \l 1033 </w:instrText>
          </w:r>
          <w:r w:rsidR="00905410" w:rsidRPr="008E07A9">
            <w:rPr>
              <w:rFonts w:ascii="Arial" w:hAnsi="Arial" w:cs="Arial"/>
              <w:sz w:val="24"/>
              <w:szCs w:val="24"/>
            </w:rPr>
            <w:fldChar w:fldCharType="separate"/>
          </w:r>
          <w:r w:rsidR="00905410" w:rsidRPr="008E07A9">
            <w:rPr>
              <w:rFonts w:ascii="Arial" w:hAnsi="Arial" w:cs="Arial"/>
              <w:sz w:val="24"/>
              <w:szCs w:val="24"/>
            </w:rPr>
            <w:t>(legislation.gov.uk, 2018)</w:t>
          </w:r>
          <w:r w:rsidR="00905410" w:rsidRPr="008E07A9">
            <w:rPr>
              <w:rFonts w:ascii="Arial" w:hAnsi="Arial" w:cs="Arial"/>
              <w:sz w:val="24"/>
              <w:szCs w:val="24"/>
            </w:rPr>
            <w:fldChar w:fldCharType="end"/>
          </w:r>
        </w:sdtContent>
      </w:sdt>
      <w:r w:rsidR="00905410" w:rsidRPr="008E07A9">
        <w:rPr>
          <w:rFonts w:ascii="Arial" w:hAnsi="Arial" w:cs="Arial"/>
          <w:sz w:val="24"/>
          <w:szCs w:val="24"/>
        </w:rPr>
        <w:t>;</w:t>
      </w:r>
      <w:sdt>
        <w:sdtPr>
          <w:rPr>
            <w:rFonts w:ascii="Arial" w:hAnsi="Arial" w:cs="Arial"/>
            <w:sz w:val="24"/>
            <w:szCs w:val="24"/>
          </w:rPr>
          <w:id w:val="14347443"/>
          <w:citation/>
        </w:sdtPr>
        <w:sdtContent>
          <w:r w:rsidR="00905410" w:rsidRPr="008E07A9">
            <w:rPr>
              <w:rFonts w:ascii="Arial" w:hAnsi="Arial" w:cs="Arial"/>
              <w:sz w:val="24"/>
              <w:szCs w:val="24"/>
            </w:rPr>
            <w:fldChar w:fldCharType="begin"/>
          </w:r>
          <w:r w:rsidR="00905410" w:rsidRPr="008E07A9">
            <w:rPr>
              <w:rFonts w:ascii="Arial" w:hAnsi="Arial" w:cs="Arial"/>
              <w:sz w:val="24"/>
              <w:szCs w:val="24"/>
            </w:rPr>
            <w:instrText xml:space="preserve"> CITATION CEP21 \l 1033 </w:instrText>
          </w:r>
          <w:r w:rsidR="00905410" w:rsidRPr="008E07A9">
            <w:rPr>
              <w:rFonts w:ascii="Arial" w:hAnsi="Arial" w:cs="Arial"/>
              <w:sz w:val="24"/>
              <w:szCs w:val="24"/>
            </w:rPr>
            <w:fldChar w:fldCharType="separate"/>
          </w:r>
          <w:r w:rsidR="00905410" w:rsidRPr="008E07A9">
            <w:rPr>
              <w:rFonts w:ascii="Arial" w:hAnsi="Arial" w:cs="Arial"/>
              <w:sz w:val="24"/>
              <w:szCs w:val="24"/>
            </w:rPr>
            <w:t xml:space="preserve"> (CEPR, 2021)</w:t>
          </w:r>
          <w:r w:rsidR="00905410" w:rsidRPr="008E07A9">
            <w:rPr>
              <w:rFonts w:ascii="Arial" w:hAnsi="Arial" w:cs="Arial"/>
              <w:sz w:val="24"/>
              <w:szCs w:val="24"/>
            </w:rPr>
            <w:fldChar w:fldCharType="end"/>
          </w:r>
        </w:sdtContent>
      </w:sdt>
      <w:r w:rsidR="00905410" w:rsidRPr="008E07A9">
        <w:rPr>
          <w:rFonts w:ascii="Arial" w:hAnsi="Arial" w:cs="Arial"/>
          <w:sz w:val="24"/>
          <w:szCs w:val="24"/>
        </w:rPr>
        <w:t xml:space="preserve">; </w:t>
      </w:r>
      <w:sdt>
        <w:sdtPr>
          <w:rPr>
            <w:rFonts w:ascii="Arial" w:hAnsi="Arial" w:cs="Arial"/>
            <w:sz w:val="24"/>
            <w:szCs w:val="24"/>
          </w:rPr>
          <w:id w:val="370891215"/>
          <w:citation/>
        </w:sdtPr>
        <w:sdtContent>
          <w:r w:rsidR="00905410" w:rsidRPr="008E07A9">
            <w:rPr>
              <w:rFonts w:ascii="Arial" w:hAnsi="Arial" w:cs="Arial"/>
              <w:sz w:val="24"/>
              <w:szCs w:val="24"/>
            </w:rPr>
            <w:fldChar w:fldCharType="begin"/>
          </w:r>
          <w:r w:rsidR="00905410" w:rsidRPr="008E07A9">
            <w:rPr>
              <w:rFonts w:ascii="Arial" w:hAnsi="Arial" w:cs="Arial"/>
              <w:sz w:val="24"/>
              <w:szCs w:val="24"/>
            </w:rPr>
            <w:instrText xml:space="preserve"> CITATION Tur09 \l 1033 </w:instrText>
          </w:r>
          <w:r w:rsidR="00905410" w:rsidRPr="008E07A9">
            <w:rPr>
              <w:rFonts w:ascii="Arial" w:hAnsi="Arial" w:cs="Arial"/>
              <w:sz w:val="24"/>
              <w:szCs w:val="24"/>
            </w:rPr>
            <w:fldChar w:fldCharType="separate"/>
          </w:r>
          <w:r w:rsidR="00905410" w:rsidRPr="008E07A9">
            <w:rPr>
              <w:rFonts w:ascii="Arial" w:hAnsi="Arial" w:cs="Arial"/>
              <w:sz w:val="24"/>
              <w:szCs w:val="24"/>
            </w:rPr>
            <w:t>(Turillli &amp; Floridi, 2009)</w:t>
          </w:r>
          <w:r w:rsidR="00905410" w:rsidRPr="008E07A9">
            <w:rPr>
              <w:rFonts w:ascii="Arial" w:hAnsi="Arial" w:cs="Arial"/>
              <w:sz w:val="24"/>
              <w:szCs w:val="24"/>
            </w:rPr>
            <w:fldChar w:fldCharType="end"/>
          </w:r>
        </w:sdtContent>
      </w:sdt>
      <w:r w:rsidR="00905410" w:rsidRPr="008E07A9">
        <w:rPr>
          <w:rFonts w:ascii="Arial" w:hAnsi="Arial" w:cs="Arial"/>
          <w:sz w:val="24"/>
          <w:szCs w:val="24"/>
        </w:rPr>
        <w:t>.</w:t>
      </w:r>
    </w:p>
    <w:p w14:paraId="7A4C63A6" w14:textId="5E8D5726" w:rsidR="00494D3F" w:rsidRPr="008E07A9" w:rsidRDefault="00494D3F" w:rsidP="0093777C">
      <w:pPr>
        <w:spacing w:line="480" w:lineRule="auto"/>
        <w:rPr>
          <w:rFonts w:ascii="Arial" w:hAnsi="Arial" w:cs="Arial"/>
          <w:sz w:val="24"/>
          <w:szCs w:val="24"/>
        </w:rPr>
      </w:pPr>
      <w:r w:rsidRPr="008E07A9">
        <w:rPr>
          <w:rFonts w:ascii="Arial" w:hAnsi="Arial" w:cs="Arial"/>
          <w:sz w:val="24"/>
          <w:szCs w:val="24"/>
        </w:rPr>
        <w:t xml:space="preserve">Privacy violation: </w:t>
      </w:r>
      <w:r w:rsidR="00956063" w:rsidRPr="008E07A9">
        <w:rPr>
          <w:rFonts w:ascii="Arial" w:hAnsi="Arial" w:cs="Arial"/>
          <w:sz w:val="24"/>
          <w:szCs w:val="24"/>
        </w:rPr>
        <w:t xml:space="preserve"> In all these cases, the fundamental ethical concern is the violation of individuals' privacy. Users' personal data is collected without their informed consent, leading to a breach of trust</w:t>
      </w:r>
      <w:r w:rsidR="00241B7E" w:rsidRPr="008E07A9">
        <w:rPr>
          <w:rFonts w:ascii="Arial" w:hAnsi="Arial" w:cs="Arial"/>
          <w:sz w:val="24"/>
          <w:szCs w:val="24"/>
        </w:rPr>
        <w:t xml:space="preserve"> </w:t>
      </w:r>
      <w:sdt>
        <w:sdtPr>
          <w:rPr>
            <w:rFonts w:ascii="Arial" w:hAnsi="Arial" w:cs="Arial"/>
            <w:sz w:val="24"/>
            <w:szCs w:val="24"/>
          </w:rPr>
          <w:id w:val="-1457480486"/>
          <w:citation/>
        </w:sdtPr>
        <w:sdtContent>
          <w:r w:rsidR="00241B7E" w:rsidRPr="008E07A9">
            <w:rPr>
              <w:rFonts w:ascii="Arial" w:hAnsi="Arial" w:cs="Arial"/>
              <w:sz w:val="24"/>
              <w:szCs w:val="24"/>
            </w:rPr>
            <w:fldChar w:fldCharType="begin"/>
          </w:r>
          <w:r w:rsidR="00241B7E" w:rsidRPr="008E07A9">
            <w:rPr>
              <w:rFonts w:ascii="Arial" w:hAnsi="Arial" w:cs="Arial"/>
              <w:sz w:val="24"/>
              <w:szCs w:val="24"/>
            </w:rPr>
            <w:instrText xml:space="preserve"> CITATION leg18 \l 1033 </w:instrText>
          </w:r>
          <w:r w:rsidR="00241B7E" w:rsidRPr="008E07A9">
            <w:rPr>
              <w:rFonts w:ascii="Arial" w:hAnsi="Arial" w:cs="Arial"/>
              <w:sz w:val="24"/>
              <w:szCs w:val="24"/>
            </w:rPr>
            <w:fldChar w:fldCharType="separate"/>
          </w:r>
          <w:r w:rsidR="00241B7E" w:rsidRPr="008E07A9">
            <w:rPr>
              <w:rFonts w:ascii="Arial" w:hAnsi="Arial" w:cs="Arial"/>
              <w:sz w:val="24"/>
              <w:szCs w:val="24"/>
            </w:rPr>
            <w:t>(legislation.gov.uk, 2018)</w:t>
          </w:r>
          <w:r w:rsidR="00241B7E" w:rsidRPr="008E07A9">
            <w:rPr>
              <w:rFonts w:ascii="Arial" w:hAnsi="Arial" w:cs="Arial"/>
              <w:sz w:val="24"/>
              <w:szCs w:val="24"/>
            </w:rPr>
            <w:fldChar w:fldCharType="end"/>
          </w:r>
        </w:sdtContent>
      </w:sdt>
      <w:r w:rsidR="00956063" w:rsidRPr="008E07A9">
        <w:rPr>
          <w:rFonts w:ascii="Arial" w:hAnsi="Arial" w:cs="Arial"/>
          <w:sz w:val="24"/>
          <w:szCs w:val="24"/>
        </w:rPr>
        <w:t>.</w:t>
      </w:r>
    </w:p>
    <w:p w14:paraId="3ACB47DB" w14:textId="1862D6D3" w:rsidR="0093777C" w:rsidRPr="00494D3F" w:rsidRDefault="0093777C" w:rsidP="0093777C">
      <w:pPr>
        <w:spacing w:line="480" w:lineRule="auto"/>
        <w:rPr>
          <w:rFonts w:ascii="Arial" w:hAnsi="Arial" w:cs="Arial"/>
          <w:b/>
          <w:bCs/>
          <w:sz w:val="24"/>
          <w:szCs w:val="24"/>
          <w:shd w:val="clear" w:color="auto" w:fill="F7F7F8"/>
        </w:rPr>
      </w:pPr>
      <w:r w:rsidRPr="00494D3F">
        <w:rPr>
          <w:rFonts w:ascii="Arial" w:hAnsi="Arial" w:cs="Arial"/>
          <w:b/>
          <w:bCs/>
          <w:sz w:val="24"/>
          <w:szCs w:val="24"/>
          <w:shd w:val="clear" w:color="auto" w:fill="F7F7F8"/>
        </w:rPr>
        <w:t xml:space="preserve">Social </w:t>
      </w:r>
      <w:r w:rsidR="00494D3F" w:rsidRPr="00494D3F">
        <w:rPr>
          <w:rFonts w:ascii="Arial" w:hAnsi="Arial" w:cs="Arial"/>
          <w:b/>
          <w:bCs/>
          <w:sz w:val="24"/>
          <w:szCs w:val="24"/>
          <w:shd w:val="clear" w:color="auto" w:fill="F7F7F8"/>
        </w:rPr>
        <w:t>Impac</w:t>
      </w:r>
      <w:r w:rsidRPr="00494D3F">
        <w:rPr>
          <w:rFonts w:ascii="Arial" w:hAnsi="Arial" w:cs="Arial"/>
          <w:b/>
          <w:bCs/>
          <w:sz w:val="24"/>
          <w:szCs w:val="24"/>
          <w:shd w:val="clear" w:color="auto" w:fill="F7F7F8"/>
        </w:rPr>
        <w:t>t:</w:t>
      </w:r>
    </w:p>
    <w:p w14:paraId="0CCA4DD9" w14:textId="0B961513" w:rsidR="00523875" w:rsidRPr="008E07A9" w:rsidRDefault="00494D3F" w:rsidP="0093777C">
      <w:pPr>
        <w:spacing w:line="480" w:lineRule="auto"/>
        <w:rPr>
          <w:rFonts w:ascii="Arial" w:hAnsi="Arial" w:cs="Arial"/>
          <w:sz w:val="24"/>
          <w:szCs w:val="24"/>
        </w:rPr>
      </w:pPr>
      <w:r w:rsidRPr="008E07A9">
        <w:rPr>
          <w:rFonts w:ascii="Arial" w:hAnsi="Arial" w:cs="Arial"/>
          <w:sz w:val="24"/>
          <w:szCs w:val="24"/>
        </w:rPr>
        <w:t xml:space="preserve">Manipulation of opinion and </w:t>
      </w:r>
      <w:r w:rsidR="0093777C" w:rsidRPr="008E07A9">
        <w:rPr>
          <w:rFonts w:ascii="Arial" w:hAnsi="Arial" w:cs="Arial"/>
          <w:sz w:val="24"/>
          <w:szCs w:val="24"/>
        </w:rPr>
        <w:t xml:space="preserve">Influence: Concerns arose about the role of </w:t>
      </w:r>
      <w:r w:rsidR="00523875" w:rsidRPr="008E07A9">
        <w:rPr>
          <w:rFonts w:ascii="Arial" w:hAnsi="Arial" w:cs="Arial"/>
          <w:sz w:val="24"/>
          <w:szCs w:val="24"/>
        </w:rPr>
        <w:t xml:space="preserve">misinformation </w:t>
      </w:r>
      <w:r w:rsidR="0093777C" w:rsidRPr="008E07A9">
        <w:rPr>
          <w:rFonts w:ascii="Arial" w:hAnsi="Arial" w:cs="Arial"/>
          <w:sz w:val="24"/>
          <w:szCs w:val="24"/>
        </w:rPr>
        <w:t>in shaping</w:t>
      </w:r>
      <w:r w:rsidR="00523875" w:rsidRPr="008E07A9">
        <w:rPr>
          <w:rFonts w:ascii="Arial" w:hAnsi="Arial" w:cs="Arial"/>
          <w:sz w:val="24"/>
          <w:szCs w:val="24"/>
        </w:rPr>
        <w:t xml:space="preserve"> and influencing</w:t>
      </w:r>
      <w:r w:rsidR="0093777C" w:rsidRPr="008E07A9">
        <w:rPr>
          <w:rFonts w:ascii="Arial" w:hAnsi="Arial" w:cs="Arial"/>
          <w:sz w:val="24"/>
          <w:szCs w:val="24"/>
        </w:rPr>
        <w:t xml:space="preserve"> political outcomes, potentially undermining democratic </w:t>
      </w:r>
      <w:r w:rsidR="0093777C" w:rsidRPr="008E07A9">
        <w:rPr>
          <w:rFonts w:ascii="Arial" w:hAnsi="Arial" w:cs="Arial"/>
          <w:sz w:val="24"/>
          <w:szCs w:val="24"/>
        </w:rPr>
        <w:lastRenderedPageBreak/>
        <w:t>processes</w:t>
      </w:r>
      <w:r w:rsidR="00523875" w:rsidRPr="008E07A9">
        <w:rPr>
          <w:rFonts w:ascii="Arial" w:hAnsi="Arial" w:cs="Arial"/>
          <w:sz w:val="24"/>
          <w:szCs w:val="24"/>
        </w:rPr>
        <w:t xml:space="preserve">, mislead public opinions, and threaten both public and social stability </w:t>
      </w:r>
      <w:sdt>
        <w:sdtPr>
          <w:rPr>
            <w:rFonts w:ascii="Arial" w:hAnsi="Arial" w:cs="Arial"/>
            <w:sz w:val="24"/>
            <w:szCs w:val="24"/>
          </w:rPr>
          <w:id w:val="-485857780"/>
          <w:citation/>
        </w:sdtPr>
        <w:sdtContent>
          <w:r w:rsidR="00523875" w:rsidRPr="008E07A9">
            <w:rPr>
              <w:rFonts w:ascii="Arial" w:hAnsi="Arial" w:cs="Arial"/>
              <w:sz w:val="24"/>
              <w:szCs w:val="24"/>
            </w:rPr>
            <w:fldChar w:fldCharType="begin"/>
          </w:r>
          <w:r w:rsidR="00523875" w:rsidRPr="008E07A9">
            <w:rPr>
              <w:rFonts w:ascii="Arial" w:hAnsi="Arial" w:cs="Arial"/>
              <w:sz w:val="24"/>
              <w:szCs w:val="24"/>
            </w:rPr>
            <w:instrText xml:space="preserve"> CITATION Isl20 \l 1033 </w:instrText>
          </w:r>
          <w:r w:rsidR="00523875" w:rsidRPr="008E07A9">
            <w:rPr>
              <w:rFonts w:ascii="Arial" w:hAnsi="Arial" w:cs="Arial"/>
              <w:sz w:val="24"/>
              <w:szCs w:val="24"/>
            </w:rPr>
            <w:fldChar w:fldCharType="separate"/>
          </w:r>
          <w:r w:rsidR="00523875" w:rsidRPr="008E07A9">
            <w:rPr>
              <w:rFonts w:ascii="Arial" w:hAnsi="Arial" w:cs="Arial"/>
              <w:sz w:val="24"/>
              <w:szCs w:val="24"/>
            </w:rPr>
            <w:t>(Islam, et al., 2020)</w:t>
          </w:r>
          <w:r w:rsidR="00523875" w:rsidRPr="008E07A9">
            <w:rPr>
              <w:rFonts w:ascii="Arial" w:hAnsi="Arial" w:cs="Arial"/>
              <w:sz w:val="24"/>
              <w:szCs w:val="24"/>
            </w:rPr>
            <w:fldChar w:fldCharType="end"/>
          </w:r>
        </w:sdtContent>
      </w:sdt>
      <w:r w:rsidR="00AA0951" w:rsidRPr="008E07A9">
        <w:rPr>
          <w:rFonts w:ascii="Arial" w:hAnsi="Arial" w:cs="Arial"/>
          <w:sz w:val="24"/>
          <w:szCs w:val="24"/>
        </w:rPr>
        <w:t xml:space="preserve">; </w:t>
      </w:r>
      <w:sdt>
        <w:sdtPr>
          <w:rPr>
            <w:rFonts w:ascii="Arial" w:hAnsi="Arial" w:cs="Arial"/>
            <w:sz w:val="24"/>
            <w:szCs w:val="24"/>
          </w:rPr>
          <w:id w:val="-1323886743"/>
          <w:citation/>
        </w:sdtPr>
        <w:sdtContent>
          <w:r w:rsidR="00AA0951" w:rsidRPr="008E07A9">
            <w:rPr>
              <w:rFonts w:ascii="Arial" w:hAnsi="Arial" w:cs="Arial"/>
              <w:sz w:val="24"/>
              <w:szCs w:val="24"/>
            </w:rPr>
            <w:fldChar w:fldCharType="begin"/>
          </w:r>
          <w:r w:rsidR="00AA0951" w:rsidRPr="008E07A9">
            <w:rPr>
              <w:rFonts w:ascii="Arial" w:hAnsi="Arial" w:cs="Arial"/>
              <w:sz w:val="24"/>
              <w:szCs w:val="24"/>
            </w:rPr>
            <w:instrText xml:space="preserve"> CITATION Aïm23 \l 1033 </w:instrText>
          </w:r>
          <w:r w:rsidR="00AA0951" w:rsidRPr="008E07A9">
            <w:rPr>
              <w:rFonts w:ascii="Arial" w:hAnsi="Arial" w:cs="Arial"/>
              <w:sz w:val="24"/>
              <w:szCs w:val="24"/>
            </w:rPr>
            <w:fldChar w:fldCharType="separate"/>
          </w:r>
          <w:r w:rsidR="00AA0951" w:rsidRPr="008E07A9">
            <w:rPr>
              <w:rFonts w:ascii="Arial" w:hAnsi="Arial" w:cs="Arial"/>
              <w:sz w:val="24"/>
              <w:szCs w:val="24"/>
            </w:rPr>
            <w:t>(Aïmeur, et al., 2023)</w:t>
          </w:r>
          <w:r w:rsidR="00AA0951" w:rsidRPr="008E07A9">
            <w:rPr>
              <w:rFonts w:ascii="Arial" w:hAnsi="Arial" w:cs="Arial"/>
              <w:sz w:val="24"/>
              <w:szCs w:val="24"/>
            </w:rPr>
            <w:fldChar w:fldCharType="end"/>
          </w:r>
        </w:sdtContent>
      </w:sdt>
      <w:r w:rsidR="00AA0951" w:rsidRPr="008E07A9">
        <w:rPr>
          <w:rFonts w:ascii="Arial" w:hAnsi="Arial" w:cs="Arial"/>
          <w:sz w:val="24"/>
          <w:szCs w:val="24"/>
        </w:rPr>
        <w:t>.</w:t>
      </w:r>
    </w:p>
    <w:p w14:paraId="5CAC233D" w14:textId="748A380C" w:rsidR="00494D3F" w:rsidRPr="008E07A9" w:rsidRDefault="00494D3F" w:rsidP="008E07A9">
      <w:pPr>
        <w:spacing w:line="480" w:lineRule="auto"/>
        <w:rPr>
          <w:rFonts w:ascii="Arial" w:hAnsi="Arial" w:cs="Arial"/>
          <w:sz w:val="24"/>
          <w:szCs w:val="24"/>
        </w:rPr>
      </w:pPr>
      <w:r w:rsidRPr="008E07A9">
        <w:rPr>
          <w:rFonts w:ascii="Arial" w:hAnsi="Arial" w:cs="Arial"/>
          <w:sz w:val="24"/>
          <w:szCs w:val="24"/>
        </w:rPr>
        <w:t xml:space="preserve">Consumer Deception: Inappropriately used surveys and quizzes can deceive individuals, leading them to share personal information under false </w:t>
      </w:r>
      <w:r w:rsidR="00241B7E" w:rsidRPr="008E07A9">
        <w:rPr>
          <w:rFonts w:ascii="Arial" w:hAnsi="Arial" w:cs="Arial"/>
          <w:sz w:val="24"/>
          <w:szCs w:val="24"/>
        </w:rPr>
        <w:t>pretences</w:t>
      </w:r>
      <w:r w:rsidRPr="008E07A9">
        <w:rPr>
          <w:rFonts w:ascii="Arial" w:hAnsi="Arial" w:cs="Arial"/>
          <w:sz w:val="24"/>
          <w:szCs w:val="24"/>
        </w:rPr>
        <w:t>, which erodes trust in online platforms</w:t>
      </w:r>
      <w:sdt>
        <w:sdtPr>
          <w:rPr>
            <w:rFonts w:ascii="Arial" w:hAnsi="Arial" w:cs="Arial"/>
            <w:sz w:val="24"/>
            <w:szCs w:val="24"/>
          </w:rPr>
          <w:id w:val="-1115754361"/>
          <w:citation/>
        </w:sdtPr>
        <w:sdtContent>
          <w:r w:rsidR="00BD7091" w:rsidRPr="008E07A9">
            <w:rPr>
              <w:rFonts w:ascii="Arial" w:hAnsi="Arial" w:cs="Arial"/>
              <w:sz w:val="24"/>
              <w:szCs w:val="24"/>
            </w:rPr>
            <w:fldChar w:fldCharType="begin"/>
          </w:r>
          <w:r w:rsidR="00BD7091" w:rsidRPr="008E07A9">
            <w:rPr>
              <w:rFonts w:ascii="Arial" w:hAnsi="Arial" w:cs="Arial"/>
              <w:sz w:val="24"/>
              <w:szCs w:val="24"/>
            </w:rPr>
            <w:instrText xml:space="preserve"> CITATION Fis18 \l 1033 </w:instrText>
          </w:r>
          <w:r w:rsidR="00BD7091" w:rsidRPr="008E07A9">
            <w:rPr>
              <w:rFonts w:ascii="Arial" w:hAnsi="Arial" w:cs="Arial"/>
              <w:sz w:val="24"/>
              <w:szCs w:val="24"/>
            </w:rPr>
            <w:fldChar w:fldCharType="separate"/>
          </w:r>
          <w:r w:rsidR="00BD7091" w:rsidRPr="008E07A9">
            <w:rPr>
              <w:rFonts w:ascii="Arial" w:hAnsi="Arial" w:cs="Arial"/>
              <w:sz w:val="24"/>
              <w:szCs w:val="24"/>
            </w:rPr>
            <w:t xml:space="preserve"> (Fisher &amp; Kordupleski, 2018)</w:t>
          </w:r>
          <w:r w:rsidR="00BD7091" w:rsidRPr="008E07A9">
            <w:rPr>
              <w:rFonts w:ascii="Arial" w:hAnsi="Arial" w:cs="Arial"/>
              <w:sz w:val="24"/>
              <w:szCs w:val="24"/>
            </w:rPr>
            <w:fldChar w:fldCharType="end"/>
          </w:r>
        </w:sdtContent>
      </w:sdt>
      <w:r w:rsidRPr="008E07A9">
        <w:rPr>
          <w:rFonts w:ascii="Arial" w:hAnsi="Arial" w:cs="Arial"/>
          <w:sz w:val="24"/>
          <w:szCs w:val="24"/>
        </w:rPr>
        <w:t>.</w:t>
      </w:r>
    </w:p>
    <w:p w14:paraId="285C8FD5" w14:textId="45DF8D26" w:rsidR="0093777C" w:rsidRPr="008E07A9" w:rsidRDefault="0093777C" w:rsidP="0093777C">
      <w:pPr>
        <w:spacing w:line="480" w:lineRule="auto"/>
        <w:rPr>
          <w:rFonts w:ascii="Arial" w:hAnsi="Arial" w:cs="Arial"/>
          <w:sz w:val="24"/>
          <w:szCs w:val="24"/>
        </w:rPr>
      </w:pPr>
      <w:r w:rsidRPr="008E07A9">
        <w:rPr>
          <w:rFonts w:ascii="Arial" w:hAnsi="Arial" w:cs="Arial"/>
          <w:sz w:val="24"/>
          <w:szCs w:val="24"/>
        </w:rPr>
        <w:t>Disinformation: The scandal highlighted the broader issue of disinformation and the spread of fake news on social media platforms</w:t>
      </w:r>
      <w:r w:rsidR="00523875" w:rsidRPr="008E07A9">
        <w:rPr>
          <w:rFonts w:ascii="Arial" w:hAnsi="Arial" w:cs="Arial"/>
          <w:sz w:val="24"/>
          <w:szCs w:val="24"/>
        </w:rPr>
        <w:t xml:space="preserve"> </w:t>
      </w:r>
      <w:sdt>
        <w:sdtPr>
          <w:rPr>
            <w:rFonts w:ascii="Arial" w:hAnsi="Arial" w:cs="Arial"/>
            <w:sz w:val="24"/>
            <w:szCs w:val="24"/>
          </w:rPr>
          <w:id w:val="-581363950"/>
          <w:citation/>
        </w:sdtPr>
        <w:sdtContent>
          <w:r w:rsidR="00523875" w:rsidRPr="008E07A9">
            <w:rPr>
              <w:rFonts w:ascii="Arial" w:hAnsi="Arial" w:cs="Arial"/>
              <w:sz w:val="24"/>
              <w:szCs w:val="24"/>
            </w:rPr>
            <w:fldChar w:fldCharType="begin"/>
          </w:r>
          <w:r w:rsidR="00523875" w:rsidRPr="008E07A9">
            <w:rPr>
              <w:rFonts w:ascii="Arial" w:hAnsi="Arial" w:cs="Arial"/>
              <w:sz w:val="24"/>
              <w:szCs w:val="24"/>
            </w:rPr>
            <w:instrText xml:space="preserve"> CITATION Isl20 \l 1033 </w:instrText>
          </w:r>
          <w:r w:rsidR="00523875" w:rsidRPr="008E07A9">
            <w:rPr>
              <w:rFonts w:ascii="Arial" w:hAnsi="Arial" w:cs="Arial"/>
              <w:sz w:val="24"/>
              <w:szCs w:val="24"/>
            </w:rPr>
            <w:fldChar w:fldCharType="separate"/>
          </w:r>
          <w:r w:rsidR="00523875" w:rsidRPr="008E07A9">
            <w:rPr>
              <w:rFonts w:ascii="Arial" w:hAnsi="Arial" w:cs="Arial"/>
              <w:sz w:val="24"/>
              <w:szCs w:val="24"/>
            </w:rPr>
            <w:t>(Islam, et al., 2020)</w:t>
          </w:r>
          <w:r w:rsidR="00523875" w:rsidRPr="008E07A9">
            <w:rPr>
              <w:rFonts w:ascii="Arial" w:hAnsi="Arial" w:cs="Arial"/>
              <w:sz w:val="24"/>
              <w:szCs w:val="24"/>
            </w:rPr>
            <w:fldChar w:fldCharType="end"/>
          </w:r>
        </w:sdtContent>
      </w:sdt>
      <w:r w:rsidRPr="008E07A9">
        <w:rPr>
          <w:rFonts w:ascii="Arial" w:hAnsi="Arial" w:cs="Arial"/>
          <w:sz w:val="24"/>
          <w:szCs w:val="24"/>
        </w:rPr>
        <w:t>.</w:t>
      </w:r>
    </w:p>
    <w:p w14:paraId="0206A018" w14:textId="5B8969BB" w:rsidR="0093777C" w:rsidRPr="00494D3F" w:rsidRDefault="0093777C" w:rsidP="0093777C">
      <w:pPr>
        <w:spacing w:line="480" w:lineRule="auto"/>
        <w:rPr>
          <w:rFonts w:ascii="Arial" w:hAnsi="Arial" w:cs="Arial"/>
          <w:b/>
          <w:bCs/>
          <w:sz w:val="24"/>
          <w:szCs w:val="24"/>
          <w:shd w:val="clear" w:color="auto" w:fill="F7F7F8"/>
        </w:rPr>
      </w:pPr>
      <w:r w:rsidRPr="00494D3F">
        <w:rPr>
          <w:rFonts w:ascii="Arial" w:hAnsi="Arial" w:cs="Arial"/>
          <w:b/>
          <w:bCs/>
          <w:sz w:val="24"/>
          <w:szCs w:val="24"/>
          <w:shd w:val="clear" w:color="auto" w:fill="F7F7F8"/>
        </w:rPr>
        <w:t xml:space="preserve">Legal </w:t>
      </w:r>
      <w:r w:rsidR="00494D3F" w:rsidRPr="00494D3F">
        <w:rPr>
          <w:rFonts w:ascii="Arial" w:hAnsi="Arial" w:cs="Arial"/>
          <w:b/>
          <w:bCs/>
          <w:sz w:val="24"/>
          <w:szCs w:val="24"/>
          <w:shd w:val="clear" w:color="auto" w:fill="F7F7F8"/>
        </w:rPr>
        <w:t>Impac</w:t>
      </w:r>
      <w:r w:rsidRPr="00494D3F">
        <w:rPr>
          <w:rFonts w:ascii="Arial" w:hAnsi="Arial" w:cs="Arial"/>
          <w:b/>
          <w:bCs/>
          <w:sz w:val="24"/>
          <w:szCs w:val="24"/>
          <w:shd w:val="clear" w:color="auto" w:fill="F7F7F8"/>
        </w:rPr>
        <w:t>t:</w:t>
      </w:r>
    </w:p>
    <w:p w14:paraId="533877A8" w14:textId="440179BF" w:rsidR="0093777C" w:rsidRPr="008E07A9" w:rsidRDefault="0093777C" w:rsidP="0093777C">
      <w:pPr>
        <w:spacing w:line="480" w:lineRule="auto"/>
        <w:rPr>
          <w:rFonts w:ascii="Arial" w:hAnsi="Arial" w:cs="Arial"/>
          <w:sz w:val="24"/>
          <w:szCs w:val="24"/>
        </w:rPr>
      </w:pPr>
      <w:r w:rsidRPr="008E07A9">
        <w:rPr>
          <w:rFonts w:ascii="Arial" w:hAnsi="Arial" w:cs="Arial"/>
          <w:sz w:val="24"/>
          <w:szCs w:val="24"/>
        </w:rPr>
        <w:t xml:space="preserve">Data Protection Laws: </w:t>
      </w:r>
      <w:r w:rsidR="00BD7091" w:rsidRPr="008E07A9">
        <w:rPr>
          <w:rFonts w:ascii="Arial" w:hAnsi="Arial" w:cs="Arial"/>
          <w:sz w:val="24"/>
          <w:szCs w:val="24"/>
        </w:rPr>
        <w:t xml:space="preserve">If not done surveys ae not done rights, </w:t>
      </w:r>
      <w:r w:rsidRPr="008E07A9">
        <w:rPr>
          <w:rFonts w:ascii="Arial" w:hAnsi="Arial" w:cs="Arial"/>
          <w:sz w:val="24"/>
          <w:szCs w:val="24"/>
        </w:rPr>
        <w:t xml:space="preserve">data protection </w:t>
      </w:r>
      <w:r w:rsidR="00BD7091" w:rsidRPr="008E07A9">
        <w:rPr>
          <w:rFonts w:ascii="Arial" w:hAnsi="Arial" w:cs="Arial"/>
          <w:sz w:val="24"/>
          <w:szCs w:val="24"/>
        </w:rPr>
        <w:t xml:space="preserve">laws like GDPR can be </w:t>
      </w:r>
      <w:r w:rsidRPr="008E07A9">
        <w:rPr>
          <w:rFonts w:ascii="Arial" w:hAnsi="Arial" w:cs="Arial"/>
          <w:sz w:val="24"/>
          <w:szCs w:val="24"/>
        </w:rPr>
        <w:t>violat</w:t>
      </w:r>
      <w:r w:rsidR="00BD7091" w:rsidRPr="008E07A9">
        <w:rPr>
          <w:rFonts w:ascii="Arial" w:hAnsi="Arial" w:cs="Arial"/>
          <w:sz w:val="24"/>
          <w:szCs w:val="24"/>
        </w:rPr>
        <w:t xml:space="preserve">ed </w:t>
      </w:r>
      <w:sdt>
        <w:sdtPr>
          <w:rPr>
            <w:rFonts w:ascii="Arial" w:hAnsi="Arial" w:cs="Arial"/>
            <w:sz w:val="24"/>
            <w:szCs w:val="24"/>
          </w:rPr>
          <w:id w:val="-895268832"/>
          <w:citation/>
        </w:sdtPr>
        <w:sdtContent>
          <w:r w:rsidR="00BD7091" w:rsidRPr="008E07A9">
            <w:rPr>
              <w:rFonts w:ascii="Arial" w:hAnsi="Arial" w:cs="Arial"/>
              <w:sz w:val="24"/>
              <w:szCs w:val="24"/>
            </w:rPr>
            <w:fldChar w:fldCharType="begin"/>
          </w:r>
          <w:r w:rsidR="00BD7091" w:rsidRPr="008E07A9">
            <w:rPr>
              <w:rFonts w:ascii="Arial" w:hAnsi="Arial" w:cs="Arial"/>
              <w:sz w:val="24"/>
              <w:szCs w:val="24"/>
            </w:rPr>
            <w:instrText xml:space="preserve"> CITATION leg18 \l 1033 </w:instrText>
          </w:r>
          <w:r w:rsidR="00BD7091" w:rsidRPr="008E07A9">
            <w:rPr>
              <w:rFonts w:ascii="Arial" w:hAnsi="Arial" w:cs="Arial"/>
              <w:sz w:val="24"/>
              <w:szCs w:val="24"/>
            </w:rPr>
            <w:fldChar w:fldCharType="separate"/>
          </w:r>
          <w:r w:rsidR="00BD7091" w:rsidRPr="008E07A9">
            <w:rPr>
              <w:rFonts w:ascii="Arial" w:hAnsi="Arial" w:cs="Arial"/>
              <w:sz w:val="24"/>
              <w:szCs w:val="24"/>
            </w:rPr>
            <w:t>(legislation.gov.uk, 2018)</w:t>
          </w:r>
          <w:r w:rsidR="00BD7091" w:rsidRPr="008E07A9">
            <w:rPr>
              <w:rFonts w:ascii="Arial" w:hAnsi="Arial" w:cs="Arial"/>
              <w:sz w:val="24"/>
              <w:szCs w:val="24"/>
            </w:rPr>
            <w:fldChar w:fldCharType="end"/>
          </w:r>
        </w:sdtContent>
      </w:sdt>
      <w:r w:rsidR="00241B7E" w:rsidRPr="008E07A9">
        <w:rPr>
          <w:rFonts w:ascii="Arial" w:hAnsi="Arial" w:cs="Arial"/>
          <w:sz w:val="24"/>
          <w:szCs w:val="24"/>
        </w:rPr>
        <w:t xml:space="preserve"> For instance when</w:t>
      </w:r>
      <w:r w:rsidRPr="008E07A9">
        <w:rPr>
          <w:rFonts w:ascii="Arial" w:hAnsi="Arial" w:cs="Arial"/>
          <w:sz w:val="24"/>
          <w:szCs w:val="24"/>
        </w:rPr>
        <w:t xml:space="preserve"> regulatory actions against both Cambridge Analytica and Facebook</w:t>
      </w:r>
      <w:r w:rsidR="00241B7E" w:rsidRPr="008E07A9">
        <w:rPr>
          <w:rFonts w:ascii="Arial" w:hAnsi="Arial" w:cs="Arial"/>
          <w:sz w:val="24"/>
          <w:szCs w:val="24"/>
        </w:rPr>
        <w:t xml:space="preserve"> was taken </w:t>
      </w:r>
      <w:sdt>
        <w:sdtPr>
          <w:rPr>
            <w:rFonts w:ascii="Arial" w:hAnsi="Arial" w:cs="Arial"/>
            <w:sz w:val="24"/>
            <w:szCs w:val="24"/>
          </w:rPr>
          <w:id w:val="1218321127"/>
          <w:citation/>
        </w:sdtPr>
        <w:sdtContent>
          <w:r w:rsidR="00241B7E" w:rsidRPr="008E07A9">
            <w:rPr>
              <w:rFonts w:ascii="Arial" w:hAnsi="Arial" w:cs="Arial"/>
              <w:sz w:val="24"/>
              <w:szCs w:val="24"/>
            </w:rPr>
            <w:fldChar w:fldCharType="begin"/>
          </w:r>
          <w:r w:rsidR="00241B7E" w:rsidRPr="008E07A9">
            <w:rPr>
              <w:rFonts w:ascii="Arial" w:hAnsi="Arial" w:cs="Arial"/>
              <w:sz w:val="24"/>
              <w:szCs w:val="24"/>
            </w:rPr>
            <w:instrText xml:space="preserve"> CITATION Con18 \l 1033 </w:instrText>
          </w:r>
          <w:r w:rsidR="00241B7E" w:rsidRPr="008E07A9">
            <w:rPr>
              <w:rFonts w:ascii="Arial" w:hAnsi="Arial" w:cs="Arial"/>
              <w:sz w:val="24"/>
              <w:szCs w:val="24"/>
            </w:rPr>
            <w:fldChar w:fldCharType="separate"/>
          </w:r>
          <w:r w:rsidR="00241B7E" w:rsidRPr="008E07A9">
            <w:rPr>
              <w:rFonts w:ascii="Arial" w:hAnsi="Arial" w:cs="Arial"/>
              <w:sz w:val="24"/>
              <w:szCs w:val="24"/>
            </w:rPr>
            <w:t>(Confessore, 2018)</w:t>
          </w:r>
          <w:r w:rsidR="00241B7E" w:rsidRPr="008E07A9">
            <w:rPr>
              <w:rFonts w:ascii="Arial" w:hAnsi="Arial" w:cs="Arial"/>
              <w:sz w:val="24"/>
              <w:szCs w:val="24"/>
            </w:rPr>
            <w:fldChar w:fldCharType="end"/>
          </w:r>
        </w:sdtContent>
      </w:sdt>
      <w:r w:rsidRPr="008E07A9">
        <w:rPr>
          <w:rFonts w:ascii="Arial" w:hAnsi="Arial" w:cs="Arial"/>
          <w:sz w:val="24"/>
          <w:szCs w:val="24"/>
        </w:rPr>
        <w:t>.</w:t>
      </w:r>
    </w:p>
    <w:p w14:paraId="3853580D" w14:textId="0E03BF96" w:rsidR="0093777C" w:rsidRPr="008E07A9" w:rsidRDefault="00494D3F" w:rsidP="0093777C">
      <w:pPr>
        <w:spacing w:line="480" w:lineRule="auto"/>
        <w:rPr>
          <w:rFonts w:ascii="Arial" w:hAnsi="Arial" w:cs="Arial"/>
          <w:sz w:val="24"/>
          <w:szCs w:val="24"/>
        </w:rPr>
      </w:pPr>
      <w:r w:rsidRPr="008E07A9">
        <w:rPr>
          <w:rFonts w:ascii="Arial" w:hAnsi="Arial" w:cs="Arial"/>
          <w:sz w:val="24"/>
          <w:szCs w:val="24"/>
        </w:rPr>
        <w:t>Legal</w:t>
      </w:r>
      <w:r w:rsidR="0093777C" w:rsidRPr="008E07A9">
        <w:rPr>
          <w:rFonts w:ascii="Arial" w:hAnsi="Arial" w:cs="Arial"/>
          <w:sz w:val="24"/>
          <w:szCs w:val="24"/>
        </w:rPr>
        <w:t xml:space="preserve"> Violations: </w:t>
      </w:r>
      <w:r w:rsidRPr="008E07A9">
        <w:rPr>
          <w:rFonts w:ascii="Arial" w:hAnsi="Arial" w:cs="Arial"/>
          <w:sz w:val="24"/>
          <w:szCs w:val="24"/>
        </w:rPr>
        <w:t>Collecting and using personal data without informed consent may violate data protection laws and regulations, potentially subjecting the organizations involved to legal actions and penalties</w:t>
      </w:r>
      <w:r w:rsidR="00241B7E" w:rsidRPr="008E07A9">
        <w:rPr>
          <w:rFonts w:ascii="Arial" w:hAnsi="Arial" w:cs="Arial"/>
          <w:sz w:val="24"/>
          <w:szCs w:val="24"/>
        </w:rPr>
        <w:t xml:space="preserve"> </w:t>
      </w:r>
      <w:sdt>
        <w:sdtPr>
          <w:rPr>
            <w:rFonts w:ascii="Arial" w:hAnsi="Arial" w:cs="Arial"/>
            <w:sz w:val="24"/>
            <w:szCs w:val="24"/>
          </w:rPr>
          <w:id w:val="-544206083"/>
          <w:citation/>
        </w:sdtPr>
        <w:sdtContent>
          <w:r w:rsidR="00241B7E" w:rsidRPr="008E07A9">
            <w:rPr>
              <w:rFonts w:ascii="Arial" w:hAnsi="Arial" w:cs="Arial"/>
              <w:sz w:val="24"/>
              <w:szCs w:val="24"/>
            </w:rPr>
            <w:fldChar w:fldCharType="begin"/>
          </w:r>
          <w:r w:rsidR="00241B7E" w:rsidRPr="008E07A9">
            <w:rPr>
              <w:rFonts w:ascii="Arial" w:hAnsi="Arial" w:cs="Arial"/>
              <w:sz w:val="24"/>
              <w:szCs w:val="24"/>
            </w:rPr>
            <w:instrText xml:space="preserve"> CITATION Ish16 \l 1033 </w:instrText>
          </w:r>
          <w:r w:rsidR="00241B7E" w:rsidRPr="008E07A9">
            <w:rPr>
              <w:rFonts w:ascii="Arial" w:hAnsi="Arial" w:cs="Arial"/>
              <w:sz w:val="24"/>
              <w:szCs w:val="24"/>
            </w:rPr>
            <w:fldChar w:fldCharType="separate"/>
          </w:r>
          <w:r w:rsidR="00241B7E" w:rsidRPr="008E07A9">
            <w:rPr>
              <w:rFonts w:ascii="Arial" w:hAnsi="Arial" w:cs="Arial"/>
              <w:sz w:val="24"/>
              <w:szCs w:val="24"/>
            </w:rPr>
            <w:t>(Ishii &amp; Komukai , 2016)</w:t>
          </w:r>
          <w:r w:rsidR="00241B7E" w:rsidRPr="008E07A9">
            <w:rPr>
              <w:rFonts w:ascii="Arial" w:hAnsi="Arial" w:cs="Arial"/>
              <w:sz w:val="24"/>
              <w:szCs w:val="24"/>
            </w:rPr>
            <w:fldChar w:fldCharType="end"/>
          </w:r>
        </w:sdtContent>
      </w:sdt>
      <w:r w:rsidRPr="008E07A9">
        <w:rPr>
          <w:rFonts w:ascii="Arial" w:hAnsi="Arial" w:cs="Arial"/>
          <w:sz w:val="24"/>
          <w:szCs w:val="24"/>
        </w:rPr>
        <w:t>.</w:t>
      </w:r>
    </w:p>
    <w:p w14:paraId="7065CA67" w14:textId="2DBCBF11" w:rsidR="0093777C" w:rsidRPr="00494D3F" w:rsidRDefault="0093777C" w:rsidP="0093777C">
      <w:pPr>
        <w:spacing w:line="480" w:lineRule="auto"/>
        <w:rPr>
          <w:rFonts w:ascii="Arial" w:hAnsi="Arial" w:cs="Arial"/>
          <w:b/>
          <w:bCs/>
          <w:sz w:val="24"/>
          <w:szCs w:val="24"/>
          <w:shd w:val="clear" w:color="auto" w:fill="F7F7F8"/>
        </w:rPr>
      </w:pPr>
      <w:r w:rsidRPr="00494D3F">
        <w:rPr>
          <w:rFonts w:ascii="Arial" w:hAnsi="Arial" w:cs="Arial"/>
          <w:b/>
          <w:bCs/>
          <w:sz w:val="24"/>
          <w:szCs w:val="24"/>
          <w:shd w:val="clear" w:color="auto" w:fill="F7F7F8"/>
        </w:rPr>
        <w:t xml:space="preserve">Professional </w:t>
      </w:r>
      <w:r w:rsidR="00494D3F" w:rsidRPr="00494D3F">
        <w:rPr>
          <w:rFonts w:ascii="Arial" w:hAnsi="Arial" w:cs="Arial"/>
          <w:b/>
          <w:bCs/>
          <w:sz w:val="24"/>
          <w:szCs w:val="24"/>
          <w:shd w:val="clear" w:color="auto" w:fill="F7F7F8"/>
        </w:rPr>
        <w:t>Impac</w:t>
      </w:r>
      <w:r w:rsidRPr="00494D3F">
        <w:rPr>
          <w:rFonts w:ascii="Arial" w:hAnsi="Arial" w:cs="Arial"/>
          <w:b/>
          <w:bCs/>
          <w:sz w:val="24"/>
          <w:szCs w:val="24"/>
          <w:shd w:val="clear" w:color="auto" w:fill="F7F7F8"/>
        </w:rPr>
        <w:t>t:</w:t>
      </w:r>
    </w:p>
    <w:p w14:paraId="3B7778C2" w14:textId="6F4AFE2E" w:rsidR="00494D3F" w:rsidRPr="008E07A9" w:rsidRDefault="00494D3F" w:rsidP="00494D3F">
      <w:pPr>
        <w:spacing w:line="480" w:lineRule="auto"/>
        <w:rPr>
          <w:rFonts w:ascii="Arial" w:hAnsi="Arial" w:cs="Arial"/>
          <w:sz w:val="24"/>
          <w:szCs w:val="24"/>
        </w:rPr>
      </w:pPr>
      <w:r w:rsidRPr="008E07A9">
        <w:rPr>
          <w:rFonts w:ascii="Arial" w:hAnsi="Arial" w:cs="Arial"/>
          <w:sz w:val="24"/>
          <w:szCs w:val="24"/>
        </w:rPr>
        <w:t>Reputation Damage: Organizations that engage in unethical survey practices can suffer severe damage to their reputations, which can impact their long-term success and trustworthiness</w:t>
      </w:r>
      <w:sdt>
        <w:sdtPr>
          <w:rPr>
            <w:rFonts w:ascii="Arial" w:hAnsi="Arial" w:cs="Arial"/>
            <w:sz w:val="24"/>
            <w:szCs w:val="24"/>
          </w:rPr>
          <w:id w:val="-374232413"/>
          <w:citation/>
        </w:sdtPr>
        <w:sdtContent>
          <w:r w:rsidR="00905410" w:rsidRPr="008E07A9">
            <w:rPr>
              <w:rFonts w:ascii="Arial" w:hAnsi="Arial" w:cs="Arial"/>
              <w:sz w:val="24"/>
              <w:szCs w:val="24"/>
            </w:rPr>
            <w:fldChar w:fldCharType="begin"/>
          </w:r>
          <w:r w:rsidR="00905410" w:rsidRPr="008E07A9">
            <w:rPr>
              <w:rFonts w:ascii="Arial" w:hAnsi="Arial" w:cs="Arial"/>
              <w:sz w:val="24"/>
              <w:szCs w:val="24"/>
            </w:rPr>
            <w:instrText xml:space="preserve"> CITATION OzE92 \l 1033 </w:instrText>
          </w:r>
          <w:r w:rsidR="00905410" w:rsidRPr="008E07A9">
            <w:rPr>
              <w:rFonts w:ascii="Arial" w:hAnsi="Arial" w:cs="Arial"/>
              <w:sz w:val="24"/>
              <w:szCs w:val="24"/>
            </w:rPr>
            <w:fldChar w:fldCharType="separate"/>
          </w:r>
          <w:r w:rsidR="00905410" w:rsidRPr="008E07A9">
            <w:rPr>
              <w:rFonts w:ascii="Arial" w:hAnsi="Arial" w:cs="Arial"/>
              <w:sz w:val="24"/>
              <w:szCs w:val="24"/>
            </w:rPr>
            <w:t xml:space="preserve"> (Oz, 1992)</w:t>
          </w:r>
          <w:r w:rsidR="00905410" w:rsidRPr="008E07A9">
            <w:rPr>
              <w:rFonts w:ascii="Arial" w:hAnsi="Arial" w:cs="Arial"/>
              <w:sz w:val="24"/>
              <w:szCs w:val="24"/>
            </w:rPr>
            <w:fldChar w:fldCharType="end"/>
          </w:r>
        </w:sdtContent>
      </w:sdt>
      <w:r w:rsidRPr="008E07A9">
        <w:rPr>
          <w:rFonts w:ascii="Arial" w:hAnsi="Arial" w:cs="Arial"/>
          <w:sz w:val="24"/>
          <w:szCs w:val="24"/>
        </w:rPr>
        <w:t>.</w:t>
      </w:r>
    </w:p>
    <w:p w14:paraId="17D5499B" w14:textId="7ECFF2E7" w:rsidR="00494D3F" w:rsidRPr="008E07A9" w:rsidRDefault="00494D3F" w:rsidP="00494D3F">
      <w:pPr>
        <w:spacing w:line="480" w:lineRule="auto"/>
        <w:rPr>
          <w:rFonts w:ascii="Arial" w:hAnsi="Arial" w:cs="Arial"/>
          <w:sz w:val="24"/>
          <w:szCs w:val="24"/>
        </w:rPr>
      </w:pPr>
      <w:r w:rsidRPr="008E07A9">
        <w:rPr>
          <w:rFonts w:ascii="Arial" w:hAnsi="Arial" w:cs="Arial"/>
          <w:sz w:val="24"/>
          <w:szCs w:val="24"/>
        </w:rPr>
        <w:t>Professional Standards: Professionals involved in data collection and analysis, such as data scientists and market researchers, may face ethical dilemmas regarding the responsible use of data</w:t>
      </w:r>
      <w:r w:rsidR="00905410" w:rsidRPr="008E07A9">
        <w:rPr>
          <w:rFonts w:ascii="Arial" w:hAnsi="Arial" w:cs="Arial"/>
          <w:sz w:val="24"/>
          <w:szCs w:val="24"/>
        </w:rPr>
        <w:t xml:space="preserve"> </w:t>
      </w:r>
      <w:sdt>
        <w:sdtPr>
          <w:rPr>
            <w:rFonts w:ascii="Arial" w:hAnsi="Arial" w:cs="Arial"/>
            <w:sz w:val="24"/>
            <w:szCs w:val="24"/>
          </w:rPr>
          <w:id w:val="-2051835374"/>
          <w:citation/>
        </w:sdtPr>
        <w:sdtContent>
          <w:r w:rsidR="00905410" w:rsidRPr="008E07A9">
            <w:rPr>
              <w:rFonts w:ascii="Arial" w:hAnsi="Arial" w:cs="Arial"/>
              <w:sz w:val="24"/>
              <w:szCs w:val="24"/>
            </w:rPr>
            <w:fldChar w:fldCharType="begin"/>
          </w:r>
          <w:r w:rsidR="00905410" w:rsidRPr="008E07A9">
            <w:rPr>
              <w:rFonts w:ascii="Arial" w:hAnsi="Arial" w:cs="Arial"/>
              <w:sz w:val="24"/>
              <w:szCs w:val="24"/>
            </w:rPr>
            <w:instrText xml:space="preserve"> CITATION Bot14 \l 1033 </w:instrText>
          </w:r>
          <w:r w:rsidR="00905410" w:rsidRPr="008E07A9">
            <w:rPr>
              <w:rFonts w:ascii="Arial" w:hAnsi="Arial" w:cs="Arial"/>
              <w:sz w:val="24"/>
              <w:szCs w:val="24"/>
            </w:rPr>
            <w:fldChar w:fldCharType="separate"/>
          </w:r>
          <w:r w:rsidR="00905410" w:rsidRPr="008E07A9">
            <w:rPr>
              <w:rFonts w:ascii="Arial" w:hAnsi="Arial" w:cs="Arial"/>
              <w:sz w:val="24"/>
              <w:szCs w:val="24"/>
            </w:rPr>
            <w:t>(Bott, 2014)</w:t>
          </w:r>
          <w:r w:rsidR="00905410" w:rsidRPr="008E07A9">
            <w:rPr>
              <w:rFonts w:ascii="Arial" w:hAnsi="Arial" w:cs="Arial"/>
              <w:sz w:val="24"/>
              <w:szCs w:val="24"/>
            </w:rPr>
            <w:fldChar w:fldCharType="end"/>
          </w:r>
        </w:sdtContent>
      </w:sdt>
      <w:r w:rsidRPr="008E07A9">
        <w:rPr>
          <w:rFonts w:ascii="Arial" w:hAnsi="Arial" w:cs="Arial"/>
          <w:sz w:val="24"/>
          <w:szCs w:val="24"/>
        </w:rPr>
        <w:t>.</w:t>
      </w:r>
    </w:p>
    <w:p w14:paraId="3CA36A4D" w14:textId="1B146A4D" w:rsidR="00656893" w:rsidRPr="008E07A9" w:rsidRDefault="00956165" w:rsidP="0093777C">
      <w:pPr>
        <w:spacing w:line="480" w:lineRule="auto"/>
        <w:rPr>
          <w:rFonts w:ascii="Arial" w:hAnsi="Arial" w:cs="Arial"/>
          <w:sz w:val="24"/>
          <w:szCs w:val="24"/>
        </w:rPr>
      </w:pPr>
      <w:r w:rsidRPr="008E07A9">
        <w:rPr>
          <w:rFonts w:ascii="Arial" w:hAnsi="Arial" w:cs="Arial"/>
          <w:sz w:val="24"/>
          <w:szCs w:val="24"/>
        </w:rPr>
        <w:lastRenderedPageBreak/>
        <w:t>In conclusion, these cases underscore the significance of ethical data collection and survey methods, emphasizing the importance of informed consent. They also reveal the repercussions of misusing surveys for purposes such as political manipulation or consumer deception</w:t>
      </w:r>
      <w:sdt>
        <w:sdtPr>
          <w:rPr>
            <w:rFonts w:ascii="Arial" w:hAnsi="Arial" w:cs="Arial"/>
            <w:sz w:val="24"/>
            <w:szCs w:val="24"/>
          </w:rPr>
          <w:id w:val="-1149281690"/>
          <w:citation/>
        </w:sdtPr>
        <w:sdtContent>
          <w:r w:rsidR="00454D55" w:rsidRPr="008E07A9">
            <w:rPr>
              <w:rFonts w:ascii="Arial" w:hAnsi="Arial" w:cs="Arial"/>
              <w:sz w:val="24"/>
              <w:szCs w:val="24"/>
            </w:rPr>
            <w:fldChar w:fldCharType="begin"/>
          </w:r>
          <w:r w:rsidR="00454D55" w:rsidRPr="008E07A9">
            <w:rPr>
              <w:rFonts w:ascii="Arial" w:hAnsi="Arial" w:cs="Arial"/>
              <w:sz w:val="24"/>
              <w:szCs w:val="24"/>
            </w:rPr>
            <w:instrText xml:space="preserve"> CITATION Fis18 \l 1033 </w:instrText>
          </w:r>
          <w:r w:rsidR="00454D55" w:rsidRPr="008E07A9">
            <w:rPr>
              <w:rFonts w:ascii="Arial" w:hAnsi="Arial" w:cs="Arial"/>
              <w:sz w:val="24"/>
              <w:szCs w:val="24"/>
            </w:rPr>
            <w:fldChar w:fldCharType="separate"/>
          </w:r>
          <w:r w:rsidR="00454D55" w:rsidRPr="008E07A9">
            <w:rPr>
              <w:rFonts w:ascii="Arial" w:hAnsi="Arial" w:cs="Arial"/>
              <w:sz w:val="24"/>
              <w:szCs w:val="24"/>
            </w:rPr>
            <w:t xml:space="preserve"> (Fisher &amp; Kordupleski, 2018)</w:t>
          </w:r>
          <w:r w:rsidR="00454D55" w:rsidRPr="008E07A9">
            <w:rPr>
              <w:rFonts w:ascii="Arial" w:hAnsi="Arial" w:cs="Arial"/>
              <w:sz w:val="24"/>
              <w:szCs w:val="24"/>
            </w:rPr>
            <w:fldChar w:fldCharType="end"/>
          </w:r>
        </w:sdtContent>
      </w:sdt>
      <w:r w:rsidRPr="008E07A9">
        <w:rPr>
          <w:rFonts w:ascii="Arial" w:hAnsi="Arial" w:cs="Arial"/>
          <w:sz w:val="24"/>
          <w:szCs w:val="24"/>
        </w:rPr>
        <w:t>. These instances have sparked debates about the responsibilities of tech companies and professionals in protecting user data and upholding ethical standards, highlighting the vital role of legal and professional standards in ensuring accountability in today's data-driven landscape</w:t>
      </w:r>
      <w:sdt>
        <w:sdtPr>
          <w:rPr>
            <w:rFonts w:ascii="Arial" w:hAnsi="Arial" w:cs="Arial"/>
            <w:sz w:val="24"/>
            <w:szCs w:val="24"/>
          </w:rPr>
          <w:id w:val="2041311805"/>
          <w:citation/>
        </w:sdtPr>
        <w:sdtContent>
          <w:r w:rsidR="00454D55" w:rsidRPr="008E07A9">
            <w:rPr>
              <w:rFonts w:ascii="Arial" w:hAnsi="Arial" w:cs="Arial"/>
              <w:sz w:val="24"/>
              <w:szCs w:val="24"/>
            </w:rPr>
            <w:fldChar w:fldCharType="begin"/>
          </w:r>
          <w:r w:rsidR="00454D55" w:rsidRPr="008E07A9">
            <w:rPr>
              <w:rFonts w:ascii="Arial" w:hAnsi="Arial" w:cs="Arial"/>
              <w:sz w:val="24"/>
              <w:szCs w:val="24"/>
            </w:rPr>
            <w:instrText xml:space="preserve"> CITATION Tur09 \l 1033 </w:instrText>
          </w:r>
          <w:r w:rsidR="00454D55" w:rsidRPr="008E07A9">
            <w:rPr>
              <w:rFonts w:ascii="Arial" w:hAnsi="Arial" w:cs="Arial"/>
              <w:sz w:val="24"/>
              <w:szCs w:val="24"/>
            </w:rPr>
            <w:fldChar w:fldCharType="separate"/>
          </w:r>
          <w:r w:rsidR="00454D55" w:rsidRPr="008E07A9">
            <w:rPr>
              <w:rFonts w:ascii="Arial" w:hAnsi="Arial" w:cs="Arial"/>
              <w:sz w:val="24"/>
              <w:szCs w:val="24"/>
            </w:rPr>
            <w:t xml:space="preserve"> (Turillli &amp; Floridi, 2009)</w:t>
          </w:r>
          <w:r w:rsidR="00454D55" w:rsidRPr="008E07A9">
            <w:rPr>
              <w:rFonts w:ascii="Arial" w:hAnsi="Arial" w:cs="Arial"/>
              <w:sz w:val="24"/>
              <w:szCs w:val="24"/>
            </w:rPr>
            <w:fldChar w:fldCharType="end"/>
          </w:r>
        </w:sdtContent>
      </w:sdt>
      <w:r w:rsidR="00454D55" w:rsidRPr="008E07A9">
        <w:rPr>
          <w:rFonts w:ascii="Arial" w:hAnsi="Arial" w:cs="Arial"/>
          <w:sz w:val="24"/>
          <w:szCs w:val="24"/>
        </w:rPr>
        <w:t>.</w:t>
      </w:r>
    </w:p>
    <w:sdt>
      <w:sdtPr>
        <w:rPr>
          <w:rFonts w:asciiTheme="minorHAnsi" w:eastAsiaTheme="minorHAnsi" w:hAnsiTheme="minorHAnsi" w:cstheme="minorBidi"/>
          <w:color w:val="auto"/>
          <w:kern w:val="2"/>
          <w:sz w:val="22"/>
          <w:szCs w:val="22"/>
          <w:lang w:val="en-GB"/>
        </w:rPr>
        <w:id w:val="1795405632"/>
        <w:docPartObj>
          <w:docPartGallery w:val="Bibliographies"/>
          <w:docPartUnique/>
        </w:docPartObj>
      </w:sdtPr>
      <w:sdtContent>
        <w:p w14:paraId="0AC4508B" w14:textId="405FC7D5" w:rsidR="00454D55" w:rsidRPr="00454D55" w:rsidRDefault="00454D55">
          <w:pPr>
            <w:pStyle w:val="Heading1"/>
            <w:rPr>
              <w:rFonts w:ascii="Arial" w:hAnsi="Arial" w:cs="Arial"/>
              <w:b/>
              <w:bCs/>
              <w:color w:val="auto"/>
              <w:sz w:val="24"/>
              <w:szCs w:val="24"/>
            </w:rPr>
          </w:pPr>
          <w:r w:rsidRPr="00454D55">
            <w:rPr>
              <w:rFonts w:ascii="Arial" w:hAnsi="Arial" w:cs="Arial"/>
              <w:b/>
              <w:bCs/>
              <w:color w:val="auto"/>
              <w:sz w:val="24"/>
              <w:szCs w:val="24"/>
            </w:rPr>
            <w:t>References</w:t>
          </w:r>
        </w:p>
        <w:sdt>
          <w:sdtPr>
            <w:id w:val="-573587230"/>
            <w:bibliography/>
          </w:sdtPr>
          <w:sdtContent>
            <w:p w14:paraId="5424CFA4" w14:textId="77777777" w:rsidR="00454D55" w:rsidRDefault="00454D55" w:rsidP="00454D55">
              <w:pPr>
                <w:pStyle w:val="Bibliography"/>
                <w:rPr>
                  <w:noProof/>
                  <w:kern w:val="0"/>
                  <w:sz w:val="24"/>
                  <w:szCs w:val="24"/>
                  <w:lang w:val="en-US"/>
                  <w14:ligatures w14:val="none"/>
                </w:rPr>
              </w:pPr>
              <w:r>
                <w:fldChar w:fldCharType="begin"/>
              </w:r>
              <w:r>
                <w:instrText xml:space="preserve"> BIBLIOGRAPHY </w:instrText>
              </w:r>
              <w:r>
                <w:fldChar w:fldCharType="separate"/>
              </w:r>
              <w:r>
                <w:rPr>
                  <w:noProof/>
                  <w:lang w:val="en-US"/>
                </w:rPr>
                <w:t xml:space="preserve">Aïmeur, E., Amri , S. &amp; Brassard , G., 2023. Fake news, disinformation and misinformation in social media: a review. </w:t>
              </w:r>
              <w:r>
                <w:rPr>
                  <w:i/>
                  <w:iCs/>
                  <w:noProof/>
                  <w:lang w:val="en-US"/>
                </w:rPr>
                <w:t xml:space="preserve">Social Network Analysis and Mining, </w:t>
              </w:r>
              <w:r>
                <w:rPr>
                  <w:noProof/>
                  <w:lang w:val="en-US"/>
                </w:rPr>
                <w:t>13(30).</w:t>
              </w:r>
            </w:p>
            <w:p w14:paraId="233E9987" w14:textId="77777777" w:rsidR="00454D55" w:rsidRDefault="00454D55" w:rsidP="00454D55">
              <w:pPr>
                <w:pStyle w:val="Bibliography"/>
                <w:rPr>
                  <w:noProof/>
                  <w:lang w:val="en-US"/>
                </w:rPr>
              </w:pPr>
              <w:r>
                <w:rPr>
                  <w:noProof/>
                  <w:lang w:val="en-US"/>
                </w:rPr>
                <w:t xml:space="preserve">Bott, F., 2014. </w:t>
              </w:r>
              <w:r>
                <w:rPr>
                  <w:i/>
                  <w:iCs/>
                  <w:noProof/>
                  <w:lang w:val="en-US"/>
                </w:rPr>
                <w:t xml:space="preserve">Professional Issues in Information Technology. </w:t>
              </w:r>
              <w:r>
                <w:rPr>
                  <w:noProof/>
                  <w:lang w:val="en-US"/>
                </w:rPr>
                <w:t>2nd ed. Swindon: BCS Learning and Development Ltd.</w:t>
              </w:r>
            </w:p>
            <w:p w14:paraId="33948671" w14:textId="77777777" w:rsidR="00454D55" w:rsidRDefault="00454D55" w:rsidP="00454D55">
              <w:pPr>
                <w:pStyle w:val="Bibliography"/>
                <w:rPr>
                  <w:noProof/>
                  <w:lang w:val="en-US"/>
                </w:rPr>
              </w:pPr>
              <w:r>
                <w:rPr>
                  <w:noProof/>
                  <w:lang w:val="en-US"/>
                </w:rPr>
                <w:t xml:space="preserve">CEPR, 2021. </w:t>
              </w:r>
              <w:r>
                <w:rPr>
                  <w:i/>
                  <w:iCs/>
                  <w:noProof/>
                  <w:lang w:val="en-US"/>
                </w:rPr>
                <w:t xml:space="preserve">Ethics and Disclosure Policy. </w:t>
              </w:r>
              <w:r>
                <w:rPr>
                  <w:noProof/>
                  <w:lang w:val="en-US"/>
                </w:rPr>
                <w:t xml:space="preserve">[Online] </w:t>
              </w:r>
              <w:r>
                <w:rPr>
                  <w:noProof/>
                  <w:lang w:val="en-US"/>
                </w:rPr>
                <w:br/>
                <w:t xml:space="preserve">Available at: </w:t>
              </w:r>
              <w:r>
                <w:rPr>
                  <w:noProof/>
                  <w:u w:val="single"/>
                  <w:lang w:val="en-US"/>
                </w:rPr>
                <w:t>https://cepr.org/research/research-policies/ethics-and-disclosure-policy</w:t>
              </w:r>
              <w:r>
                <w:rPr>
                  <w:noProof/>
                  <w:lang w:val="en-US"/>
                </w:rPr>
                <w:br/>
                <w:t>[Accessed 2023 August 10].</w:t>
              </w:r>
            </w:p>
            <w:p w14:paraId="63F671F1" w14:textId="77777777" w:rsidR="00454D55" w:rsidRDefault="00454D55" w:rsidP="00454D55">
              <w:pPr>
                <w:pStyle w:val="Bibliography"/>
                <w:rPr>
                  <w:noProof/>
                  <w:lang w:val="en-US"/>
                </w:rPr>
              </w:pPr>
              <w:r>
                <w:rPr>
                  <w:noProof/>
                  <w:lang w:val="en-US"/>
                </w:rPr>
                <w:t xml:space="preserve">Confessore, N., 2018. </w:t>
              </w:r>
              <w:r>
                <w:rPr>
                  <w:i/>
                  <w:iCs/>
                  <w:noProof/>
                  <w:lang w:val="en-US"/>
                </w:rPr>
                <w:t xml:space="preserve">Cambridge Analytica and Facebook: The Scandal and the Fallout So Far. </w:t>
              </w:r>
              <w:r>
                <w:rPr>
                  <w:noProof/>
                  <w:lang w:val="en-US"/>
                </w:rPr>
                <w:t xml:space="preserve">[Online] </w:t>
              </w:r>
              <w:r>
                <w:rPr>
                  <w:noProof/>
                  <w:lang w:val="en-US"/>
                </w:rPr>
                <w:br/>
                <w:t xml:space="preserve">Available at: </w:t>
              </w:r>
              <w:r>
                <w:rPr>
                  <w:noProof/>
                  <w:u w:val="single"/>
                  <w:lang w:val="en-US"/>
                </w:rPr>
                <w:t>https://www.nytimes.com/2018/04/04/us/politics/cambridge-analytica-scandal-fallout.html</w:t>
              </w:r>
              <w:r>
                <w:rPr>
                  <w:noProof/>
                  <w:lang w:val="en-US"/>
                </w:rPr>
                <w:br/>
                <w:t>[Accessed 2023 September 1].</w:t>
              </w:r>
            </w:p>
            <w:p w14:paraId="007E230A" w14:textId="77777777" w:rsidR="00454D55" w:rsidRDefault="00454D55" w:rsidP="00454D55">
              <w:pPr>
                <w:pStyle w:val="Bibliography"/>
                <w:rPr>
                  <w:noProof/>
                  <w:lang w:val="en-US"/>
                </w:rPr>
              </w:pPr>
              <w:r>
                <w:rPr>
                  <w:noProof/>
                  <w:lang w:val="en-US"/>
                </w:rPr>
                <w:t xml:space="preserve">Fisher, N. I. &amp; Kordupleski, R. E., 2018. Good and bad market research: A critical review of Net Promoter Score. </w:t>
              </w:r>
              <w:r>
                <w:rPr>
                  <w:i/>
                  <w:iCs/>
                  <w:noProof/>
                  <w:lang w:val="en-US"/>
                </w:rPr>
                <w:t xml:space="preserve">Applied Stochastic Models in Business and Industry, </w:t>
              </w:r>
              <w:r>
                <w:rPr>
                  <w:noProof/>
                  <w:lang w:val="en-US"/>
                </w:rPr>
                <w:t>35(1), pp. 138-151.</w:t>
              </w:r>
            </w:p>
            <w:p w14:paraId="0212ED1C" w14:textId="77777777" w:rsidR="00454D55" w:rsidRDefault="00454D55" w:rsidP="00454D55">
              <w:pPr>
                <w:pStyle w:val="Bibliography"/>
                <w:rPr>
                  <w:noProof/>
                  <w:lang w:val="en-US"/>
                </w:rPr>
              </w:pPr>
              <w:r>
                <w:rPr>
                  <w:noProof/>
                  <w:lang w:val="en-US"/>
                </w:rPr>
                <w:t xml:space="preserve">Isaak, J. &amp; Hanna, M. J., 2018. User Data Privacy: Facebook, Cambridge Analytica, and Privacy Protection. </w:t>
              </w:r>
              <w:r>
                <w:rPr>
                  <w:i/>
                  <w:iCs/>
                  <w:noProof/>
                  <w:lang w:val="en-US"/>
                </w:rPr>
                <w:t xml:space="preserve">Computer, </w:t>
              </w:r>
              <w:r>
                <w:rPr>
                  <w:noProof/>
                  <w:lang w:val="en-US"/>
                </w:rPr>
                <w:t>51(8).</w:t>
              </w:r>
            </w:p>
            <w:p w14:paraId="2B1F00AC" w14:textId="77777777" w:rsidR="00454D55" w:rsidRDefault="00454D55" w:rsidP="00454D55">
              <w:pPr>
                <w:pStyle w:val="Bibliography"/>
                <w:rPr>
                  <w:noProof/>
                  <w:lang w:val="en-US"/>
                </w:rPr>
              </w:pPr>
              <w:r>
                <w:rPr>
                  <w:noProof/>
                  <w:lang w:val="en-US"/>
                </w:rPr>
                <w:t xml:space="preserve">Ishii , K. &amp; Komukai , T., 2016. </w:t>
              </w:r>
              <w:r>
                <w:rPr>
                  <w:i/>
                  <w:iCs/>
                  <w:noProof/>
                  <w:lang w:val="en-US"/>
                </w:rPr>
                <w:t xml:space="preserve">A Comparative Legal Study on Data Breaches in Japan, the U.S., and the U.K.. </w:t>
              </w:r>
              <w:r>
                <w:rPr>
                  <w:noProof/>
                  <w:lang w:val="en-US"/>
                </w:rPr>
                <w:t>Cham, Springer.</w:t>
              </w:r>
            </w:p>
            <w:p w14:paraId="5F699FFB" w14:textId="77777777" w:rsidR="00454D55" w:rsidRDefault="00454D55" w:rsidP="00454D55">
              <w:pPr>
                <w:pStyle w:val="Bibliography"/>
                <w:rPr>
                  <w:noProof/>
                  <w:lang w:val="en-US"/>
                </w:rPr>
              </w:pPr>
              <w:r>
                <w:rPr>
                  <w:noProof/>
                  <w:lang w:val="en-US"/>
                </w:rPr>
                <w:t xml:space="preserve">Islam, M. R., Liu, S., Wang , X. &amp; Xu, G., 2020. Deep learning for misinformation detection on online social networks: a survey and new perspectives. </w:t>
              </w:r>
              <w:r>
                <w:rPr>
                  <w:i/>
                  <w:iCs/>
                  <w:noProof/>
                  <w:lang w:val="en-US"/>
                </w:rPr>
                <w:t xml:space="preserve">Social Network Analysis and Mining, </w:t>
              </w:r>
              <w:r>
                <w:rPr>
                  <w:noProof/>
                  <w:lang w:val="en-US"/>
                </w:rPr>
                <w:t>29 September.10(82).</w:t>
              </w:r>
            </w:p>
            <w:p w14:paraId="722B5B67" w14:textId="77777777" w:rsidR="00454D55" w:rsidRDefault="00454D55" w:rsidP="00454D55">
              <w:pPr>
                <w:pStyle w:val="Bibliography"/>
                <w:rPr>
                  <w:noProof/>
                  <w:lang w:val="en-US"/>
                </w:rPr>
              </w:pPr>
              <w:r>
                <w:rPr>
                  <w:noProof/>
                  <w:lang w:val="en-US"/>
                </w:rPr>
                <w:t xml:space="preserve">legislation.gov.uk, 2018. </w:t>
              </w:r>
              <w:r>
                <w:rPr>
                  <w:i/>
                  <w:iCs/>
                  <w:noProof/>
                  <w:lang w:val="en-US"/>
                </w:rPr>
                <w:t xml:space="preserve">Data Protection Act 2018. </w:t>
              </w:r>
              <w:r>
                <w:rPr>
                  <w:noProof/>
                  <w:lang w:val="en-US"/>
                </w:rPr>
                <w:t xml:space="preserve">[Online] </w:t>
              </w:r>
              <w:r>
                <w:rPr>
                  <w:noProof/>
                  <w:lang w:val="en-US"/>
                </w:rPr>
                <w:br/>
                <w:t xml:space="preserve">Available at: </w:t>
              </w:r>
              <w:r>
                <w:rPr>
                  <w:noProof/>
                  <w:u w:val="single"/>
                  <w:lang w:val="en-US"/>
                </w:rPr>
                <w:t>https://www.legislation.gov.uk/ukpga/2018/12/contents/enacted</w:t>
              </w:r>
              <w:r>
                <w:rPr>
                  <w:noProof/>
                  <w:lang w:val="en-US"/>
                </w:rPr>
                <w:br/>
                <w:t>[Accessed September 1 2023].</w:t>
              </w:r>
            </w:p>
            <w:p w14:paraId="045E6047" w14:textId="77777777" w:rsidR="00454D55" w:rsidRDefault="00454D55" w:rsidP="00454D55">
              <w:pPr>
                <w:pStyle w:val="Bibliography"/>
                <w:rPr>
                  <w:noProof/>
                  <w:lang w:val="en-US"/>
                </w:rPr>
              </w:pPr>
              <w:r>
                <w:rPr>
                  <w:noProof/>
                  <w:lang w:val="en-US"/>
                </w:rPr>
                <w:lastRenderedPageBreak/>
                <w:t xml:space="preserve">Oz, E., 1992. Ethical Standards for Information Systems Professionals: A Case for a Unified Code.. </w:t>
              </w:r>
              <w:r>
                <w:rPr>
                  <w:i/>
                  <w:iCs/>
                  <w:noProof/>
                  <w:lang w:val="en-US"/>
                </w:rPr>
                <w:t xml:space="preserve">MIS Quarterly, </w:t>
              </w:r>
              <w:r>
                <w:rPr>
                  <w:noProof/>
                  <w:lang w:val="en-US"/>
                </w:rPr>
                <w:t>16(4), pp. 423-433.</w:t>
              </w:r>
            </w:p>
            <w:p w14:paraId="33A03FF6" w14:textId="77777777" w:rsidR="00454D55" w:rsidRDefault="00454D55" w:rsidP="00454D55">
              <w:pPr>
                <w:pStyle w:val="Bibliography"/>
                <w:rPr>
                  <w:noProof/>
                  <w:lang w:val="en-US"/>
                </w:rPr>
              </w:pPr>
              <w:r>
                <w:rPr>
                  <w:noProof/>
                  <w:lang w:val="en-US"/>
                </w:rPr>
                <w:t xml:space="preserve">Turillli, M. &amp; Floridi, L., 2009. </w:t>
              </w:r>
              <w:r>
                <w:rPr>
                  <w:i/>
                  <w:iCs/>
                  <w:noProof/>
                  <w:lang w:val="en-US"/>
                </w:rPr>
                <w:t xml:space="preserve">The ethics of information transparency. </w:t>
              </w:r>
              <w:r>
                <w:rPr>
                  <w:noProof/>
                  <w:lang w:val="en-US"/>
                </w:rPr>
                <w:t xml:space="preserve">[Online] </w:t>
              </w:r>
              <w:r>
                <w:rPr>
                  <w:noProof/>
                  <w:lang w:val="en-US"/>
                </w:rPr>
                <w:br/>
                <w:t xml:space="preserve">Available at: </w:t>
              </w:r>
              <w:r>
                <w:rPr>
                  <w:noProof/>
                  <w:u w:val="single"/>
                  <w:lang w:val="en-US"/>
                </w:rPr>
                <w:t>https://www.researchgate.net/publication/226497023_The_ethics_of_information_transparency</w:t>
              </w:r>
              <w:r>
                <w:rPr>
                  <w:noProof/>
                  <w:lang w:val="en-US"/>
                </w:rPr>
                <w:br/>
                <w:t>[Accessed 10 August 2023].</w:t>
              </w:r>
            </w:p>
            <w:p w14:paraId="2852A802" w14:textId="4BEF8F78" w:rsidR="00454D55" w:rsidRDefault="00454D55" w:rsidP="00454D55">
              <w:r>
                <w:rPr>
                  <w:b/>
                  <w:bCs/>
                  <w:noProof/>
                </w:rPr>
                <w:fldChar w:fldCharType="end"/>
              </w:r>
            </w:p>
          </w:sdtContent>
        </w:sdt>
      </w:sdtContent>
    </w:sdt>
    <w:p w14:paraId="7AEF6628" w14:textId="77777777" w:rsidR="00454D55" w:rsidRPr="0093777C" w:rsidRDefault="00454D55" w:rsidP="0093777C">
      <w:pPr>
        <w:spacing w:line="480" w:lineRule="auto"/>
        <w:rPr>
          <w:rFonts w:ascii="Arial" w:hAnsi="Arial" w:cs="Arial"/>
          <w:sz w:val="24"/>
          <w:szCs w:val="24"/>
          <w:shd w:val="clear" w:color="auto" w:fill="F7F7F8"/>
        </w:rPr>
      </w:pPr>
    </w:p>
    <w:sectPr w:rsidR="00454D55" w:rsidRPr="0093777C" w:rsidSect="00A6498F">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D4478A" w14:textId="77777777" w:rsidR="00B046BC" w:rsidRDefault="00B046BC" w:rsidP="00656893">
      <w:pPr>
        <w:spacing w:after="0" w:line="240" w:lineRule="auto"/>
      </w:pPr>
      <w:r>
        <w:separator/>
      </w:r>
    </w:p>
  </w:endnote>
  <w:endnote w:type="continuationSeparator" w:id="0">
    <w:p w14:paraId="2D5F473B" w14:textId="77777777" w:rsidR="00B046BC" w:rsidRDefault="00B046BC" w:rsidP="006568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05079420"/>
      <w:docPartObj>
        <w:docPartGallery w:val="Page Numbers (Bottom of Page)"/>
        <w:docPartUnique/>
      </w:docPartObj>
    </w:sdtPr>
    <w:sdtContent>
      <w:p w14:paraId="32868FBE" w14:textId="4BF2AADC" w:rsidR="00656893" w:rsidRDefault="00656893">
        <w:pPr>
          <w:pStyle w:val="Footer"/>
          <w:jc w:val="center"/>
        </w:pPr>
        <w:r>
          <w:fldChar w:fldCharType="begin"/>
        </w:r>
        <w:r>
          <w:instrText>PAGE   \* MERGEFORMAT</w:instrText>
        </w:r>
        <w:r>
          <w:fldChar w:fldCharType="separate"/>
        </w:r>
        <w:r>
          <w:rPr>
            <w:lang w:val="fr-FR"/>
          </w:rPr>
          <w:t>2</w:t>
        </w:r>
        <w:r>
          <w:fldChar w:fldCharType="end"/>
        </w:r>
      </w:p>
    </w:sdtContent>
  </w:sdt>
  <w:p w14:paraId="02E1608C" w14:textId="77777777" w:rsidR="00656893" w:rsidRDefault="006568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35E504" w14:textId="77777777" w:rsidR="00B046BC" w:rsidRDefault="00B046BC" w:rsidP="00656893">
      <w:pPr>
        <w:spacing w:after="0" w:line="240" w:lineRule="auto"/>
      </w:pPr>
      <w:r>
        <w:separator/>
      </w:r>
    </w:p>
  </w:footnote>
  <w:footnote w:type="continuationSeparator" w:id="0">
    <w:p w14:paraId="32C710DF" w14:textId="77777777" w:rsidR="00B046BC" w:rsidRDefault="00B046BC" w:rsidP="0065689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736B9"/>
    <w:multiLevelType w:val="multilevel"/>
    <w:tmpl w:val="4A24A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FF6495A"/>
    <w:multiLevelType w:val="multilevel"/>
    <w:tmpl w:val="8E0AA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92C1DB6"/>
    <w:multiLevelType w:val="multilevel"/>
    <w:tmpl w:val="EA7EA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9C037A1"/>
    <w:multiLevelType w:val="multilevel"/>
    <w:tmpl w:val="C8DE6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26616986">
    <w:abstractNumId w:val="1"/>
  </w:num>
  <w:num w:numId="2" w16cid:durableId="817376834">
    <w:abstractNumId w:val="0"/>
  </w:num>
  <w:num w:numId="3" w16cid:durableId="1470899994">
    <w:abstractNumId w:val="2"/>
  </w:num>
  <w:num w:numId="4" w16cid:durableId="11932286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42D33"/>
    <w:rsid w:val="0021112B"/>
    <w:rsid w:val="00241B7E"/>
    <w:rsid w:val="002C266C"/>
    <w:rsid w:val="0032277B"/>
    <w:rsid w:val="00454D55"/>
    <w:rsid w:val="00494D3F"/>
    <w:rsid w:val="00523875"/>
    <w:rsid w:val="005556AE"/>
    <w:rsid w:val="0064536E"/>
    <w:rsid w:val="00646068"/>
    <w:rsid w:val="00656893"/>
    <w:rsid w:val="00662096"/>
    <w:rsid w:val="00742D33"/>
    <w:rsid w:val="00884FFC"/>
    <w:rsid w:val="008E07A9"/>
    <w:rsid w:val="00905410"/>
    <w:rsid w:val="0093777C"/>
    <w:rsid w:val="00956063"/>
    <w:rsid w:val="00956165"/>
    <w:rsid w:val="00A6498F"/>
    <w:rsid w:val="00AA0951"/>
    <w:rsid w:val="00AA415E"/>
    <w:rsid w:val="00B046BC"/>
    <w:rsid w:val="00B23899"/>
    <w:rsid w:val="00BB0338"/>
    <w:rsid w:val="00BD7091"/>
    <w:rsid w:val="00C13B79"/>
    <w:rsid w:val="00F4586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A8FB4"/>
  <w15:chartTrackingRefBased/>
  <w15:docId w15:val="{4DC0C59E-9CBA-4BA9-A753-0EE60C494E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454D55"/>
    <w:pPr>
      <w:keepNext/>
      <w:keepLines/>
      <w:spacing w:before="240" w:after="0"/>
      <w:outlineLvl w:val="0"/>
    </w:pPr>
    <w:rPr>
      <w:rFonts w:asciiTheme="majorHAnsi" w:eastAsiaTheme="majorEastAsia" w:hAnsiTheme="majorHAnsi" w:cstheme="majorBidi"/>
      <w:color w:val="2F5496" w:themeColor="accent1" w:themeShade="BF"/>
      <w:kern w:val="0"/>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56893"/>
    <w:pPr>
      <w:tabs>
        <w:tab w:val="center" w:pos="4513"/>
        <w:tab w:val="right" w:pos="9026"/>
      </w:tabs>
      <w:spacing w:after="0" w:line="240" w:lineRule="auto"/>
    </w:pPr>
  </w:style>
  <w:style w:type="character" w:customStyle="1" w:styleId="HeaderChar">
    <w:name w:val="Header Char"/>
    <w:basedOn w:val="DefaultParagraphFont"/>
    <w:link w:val="Header"/>
    <w:uiPriority w:val="99"/>
    <w:rsid w:val="00656893"/>
    <w:rPr>
      <w:lang w:val="en-GB"/>
    </w:rPr>
  </w:style>
  <w:style w:type="paragraph" w:styleId="Footer">
    <w:name w:val="footer"/>
    <w:basedOn w:val="Normal"/>
    <w:link w:val="FooterChar"/>
    <w:uiPriority w:val="99"/>
    <w:unhideWhenUsed/>
    <w:rsid w:val="00656893"/>
    <w:pPr>
      <w:tabs>
        <w:tab w:val="center" w:pos="4513"/>
        <w:tab w:val="right" w:pos="9026"/>
      </w:tabs>
      <w:spacing w:after="0" w:line="240" w:lineRule="auto"/>
    </w:pPr>
  </w:style>
  <w:style w:type="character" w:customStyle="1" w:styleId="FooterChar">
    <w:name w:val="Footer Char"/>
    <w:basedOn w:val="DefaultParagraphFont"/>
    <w:link w:val="Footer"/>
    <w:uiPriority w:val="99"/>
    <w:rsid w:val="00656893"/>
    <w:rPr>
      <w:lang w:val="en-GB"/>
    </w:rPr>
  </w:style>
  <w:style w:type="paragraph" w:styleId="NormalWeb">
    <w:name w:val="Normal (Web)"/>
    <w:basedOn w:val="Normal"/>
    <w:uiPriority w:val="99"/>
    <w:semiHidden/>
    <w:unhideWhenUsed/>
    <w:rsid w:val="00656893"/>
    <w:pPr>
      <w:spacing w:before="100" w:beforeAutospacing="1" w:after="100" w:afterAutospacing="1" w:line="240" w:lineRule="auto"/>
    </w:pPr>
    <w:rPr>
      <w:rFonts w:ascii="Times New Roman" w:eastAsia="Times New Roman" w:hAnsi="Times New Roman" w:cs="Times New Roman"/>
      <w:kern w:val="0"/>
      <w:sz w:val="24"/>
      <w:szCs w:val="24"/>
      <w:lang w:val="fr-FR" w:eastAsia="fr-FR"/>
    </w:rPr>
  </w:style>
  <w:style w:type="character" w:styleId="Strong">
    <w:name w:val="Strong"/>
    <w:basedOn w:val="DefaultParagraphFont"/>
    <w:uiPriority w:val="22"/>
    <w:qFormat/>
    <w:rsid w:val="0093777C"/>
    <w:rPr>
      <w:b/>
      <w:bCs/>
    </w:rPr>
  </w:style>
  <w:style w:type="paragraph" w:styleId="z-TopofForm">
    <w:name w:val="HTML Top of Form"/>
    <w:basedOn w:val="Normal"/>
    <w:next w:val="Normal"/>
    <w:link w:val="z-TopofFormChar"/>
    <w:hidden/>
    <w:uiPriority w:val="99"/>
    <w:semiHidden/>
    <w:unhideWhenUsed/>
    <w:rsid w:val="0093777C"/>
    <w:pPr>
      <w:pBdr>
        <w:bottom w:val="single" w:sz="6" w:space="1" w:color="auto"/>
      </w:pBdr>
      <w:spacing w:after="0" w:line="240" w:lineRule="auto"/>
      <w:jc w:val="center"/>
    </w:pPr>
    <w:rPr>
      <w:rFonts w:ascii="Arial" w:eastAsia="Times New Roman" w:hAnsi="Arial" w:cs="Arial"/>
      <w:vanish/>
      <w:kern w:val="0"/>
      <w:sz w:val="16"/>
      <w:szCs w:val="16"/>
      <w:lang w:val="fr-FR" w:eastAsia="fr-FR"/>
    </w:rPr>
  </w:style>
  <w:style w:type="character" w:customStyle="1" w:styleId="z-TopofFormChar">
    <w:name w:val="z-Top of Form Char"/>
    <w:basedOn w:val="DefaultParagraphFont"/>
    <w:link w:val="z-TopofForm"/>
    <w:uiPriority w:val="99"/>
    <w:semiHidden/>
    <w:rsid w:val="0093777C"/>
    <w:rPr>
      <w:rFonts w:ascii="Arial" w:eastAsia="Times New Roman" w:hAnsi="Arial" w:cs="Arial"/>
      <w:vanish/>
      <w:kern w:val="0"/>
      <w:sz w:val="16"/>
      <w:szCs w:val="16"/>
      <w:lang w:eastAsia="fr-FR"/>
    </w:rPr>
  </w:style>
  <w:style w:type="character" w:customStyle="1" w:styleId="Heading1Char">
    <w:name w:val="Heading 1 Char"/>
    <w:basedOn w:val="DefaultParagraphFont"/>
    <w:link w:val="Heading1"/>
    <w:uiPriority w:val="9"/>
    <w:rsid w:val="00454D55"/>
    <w:rPr>
      <w:rFonts w:asciiTheme="majorHAnsi" w:eastAsiaTheme="majorEastAsia" w:hAnsiTheme="majorHAnsi" w:cstheme="majorBidi"/>
      <w:color w:val="2F5496" w:themeColor="accent1" w:themeShade="BF"/>
      <w:kern w:val="0"/>
      <w:sz w:val="32"/>
      <w:szCs w:val="32"/>
      <w:lang w:val="en-US"/>
    </w:rPr>
  </w:style>
  <w:style w:type="paragraph" w:styleId="Bibliography">
    <w:name w:val="Bibliography"/>
    <w:basedOn w:val="Normal"/>
    <w:next w:val="Normal"/>
    <w:uiPriority w:val="37"/>
    <w:unhideWhenUsed/>
    <w:rsid w:val="00454D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96675">
      <w:bodyDiv w:val="1"/>
      <w:marLeft w:val="0"/>
      <w:marRight w:val="0"/>
      <w:marTop w:val="0"/>
      <w:marBottom w:val="0"/>
      <w:divBdr>
        <w:top w:val="none" w:sz="0" w:space="0" w:color="auto"/>
        <w:left w:val="none" w:sz="0" w:space="0" w:color="auto"/>
        <w:bottom w:val="none" w:sz="0" w:space="0" w:color="auto"/>
        <w:right w:val="none" w:sz="0" w:space="0" w:color="auto"/>
      </w:divBdr>
    </w:div>
    <w:div w:id="101069667">
      <w:bodyDiv w:val="1"/>
      <w:marLeft w:val="0"/>
      <w:marRight w:val="0"/>
      <w:marTop w:val="0"/>
      <w:marBottom w:val="0"/>
      <w:divBdr>
        <w:top w:val="none" w:sz="0" w:space="0" w:color="auto"/>
        <w:left w:val="none" w:sz="0" w:space="0" w:color="auto"/>
        <w:bottom w:val="none" w:sz="0" w:space="0" w:color="auto"/>
        <w:right w:val="none" w:sz="0" w:space="0" w:color="auto"/>
      </w:divBdr>
    </w:div>
    <w:div w:id="230965308">
      <w:bodyDiv w:val="1"/>
      <w:marLeft w:val="0"/>
      <w:marRight w:val="0"/>
      <w:marTop w:val="0"/>
      <w:marBottom w:val="0"/>
      <w:divBdr>
        <w:top w:val="none" w:sz="0" w:space="0" w:color="auto"/>
        <w:left w:val="none" w:sz="0" w:space="0" w:color="auto"/>
        <w:bottom w:val="none" w:sz="0" w:space="0" w:color="auto"/>
        <w:right w:val="none" w:sz="0" w:space="0" w:color="auto"/>
      </w:divBdr>
    </w:div>
    <w:div w:id="241913015">
      <w:bodyDiv w:val="1"/>
      <w:marLeft w:val="0"/>
      <w:marRight w:val="0"/>
      <w:marTop w:val="0"/>
      <w:marBottom w:val="0"/>
      <w:divBdr>
        <w:top w:val="none" w:sz="0" w:space="0" w:color="auto"/>
        <w:left w:val="none" w:sz="0" w:space="0" w:color="auto"/>
        <w:bottom w:val="none" w:sz="0" w:space="0" w:color="auto"/>
        <w:right w:val="none" w:sz="0" w:space="0" w:color="auto"/>
      </w:divBdr>
    </w:div>
    <w:div w:id="261374466">
      <w:bodyDiv w:val="1"/>
      <w:marLeft w:val="0"/>
      <w:marRight w:val="0"/>
      <w:marTop w:val="0"/>
      <w:marBottom w:val="0"/>
      <w:divBdr>
        <w:top w:val="none" w:sz="0" w:space="0" w:color="auto"/>
        <w:left w:val="none" w:sz="0" w:space="0" w:color="auto"/>
        <w:bottom w:val="none" w:sz="0" w:space="0" w:color="auto"/>
        <w:right w:val="none" w:sz="0" w:space="0" w:color="auto"/>
      </w:divBdr>
    </w:div>
    <w:div w:id="265231396">
      <w:bodyDiv w:val="1"/>
      <w:marLeft w:val="0"/>
      <w:marRight w:val="0"/>
      <w:marTop w:val="0"/>
      <w:marBottom w:val="0"/>
      <w:divBdr>
        <w:top w:val="none" w:sz="0" w:space="0" w:color="auto"/>
        <w:left w:val="none" w:sz="0" w:space="0" w:color="auto"/>
        <w:bottom w:val="none" w:sz="0" w:space="0" w:color="auto"/>
        <w:right w:val="none" w:sz="0" w:space="0" w:color="auto"/>
      </w:divBdr>
    </w:div>
    <w:div w:id="278881252">
      <w:bodyDiv w:val="1"/>
      <w:marLeft w:val="0"/>
      <w:marRight w:val="0"/>
      <w:marTop w:val="0"/>
      <w:marBottom w:val="0"/>
      <w:divBdr>
        <w:top w:val="none" w:sz="0" w:space="0" w:color="auto"/>
        <w:left w:val="none" w:sz="0" w:space="0" w:color="auto"/>
        <w:bottom w:val="none" w:sz="0" w:space="0" w:color="auto"/>
        <w:right w:val="none" w:sz="0" w:space="0" w:color="auto"/>
      </w:divBdr>
    </w:div>
    <w:div w:id="329647424">
      <w:bodyDiv w:val="1"/>
      <w:marLeft w:val="0"/>
      <w:marRight w:val="0"/>
      <w:marTop w:val="0"/>
      <w:marBottom w:val="0"/>
      <w:divBdr>
        <w:top w:val="none" w:sz="0" w:space="0" w:color="auto"/>
        <w:left w:val="none" w:sz="0" w:space="0" w:color="auto"/>
        <w:bottom w:val="none" w:sz="0" w:space="0" w:color="auto"/>
        <w:right w:val="none" w:sz="0" w:space="0" w:color="auto"/>
      </w:divBdr>
    </w:div>
    <w:div w:id="373428757">
      <w:bodyDiv w:val="1"/>
      <w:marLeft w:val="0"/>
      <w:marRight w:val="0"/>
      <w:marTop w:val="0"/>
      <w:marBottom w:val="0"/>
      <w:divBdr>
        <w:top w:val="none" w:sz="0" w:space="0" w:color="auto"/>
        <w:left w:val="none" w:sz="0" w:space="0" w:color="auto"/>
        <w:bottom w:val="none" w:sz="0" w:space="0" w:color="auto"/>
        <w:right w:val="none" w:sz="0" w:space="0" w:color="auto"/>
      </w:divBdr>
    </w:div>
    <w:div w:id="407963548">
      <w:bodyDiv w:val="1"/>
      <w:marLeft w:val="0"/>
      <w:marRight w:val="0"/>
      <w:marTop w:val="0"/>
      <w:marBottom w:val="0"/>
      <w:divBdr>
        <w:top w:val="none" w:sz="0" w:space="0" w:color="auto"/>
        <w:left w:val="none" w:sz="0" w:space="0" w:color="auto"/>
        <w:bottom w:val="none" w:sz="0" w:space="0" w:color="auto"/>
        <w:right w:val="none" w:sz="0" w:space="0" w:color="auto"/>
      </w:divBdr>
    </w:div>
    <w:div w:id="514002975">
      <w:bodyDiv w:val="1"/>
      <w:marLeft w:val="0"/>
      <w:marRight w:val="0"/>
      <w:marTop w:val="0"/>
      <w:marBottom w:val="0"/>
      <w:divBdr>
        <w:top w:val="none" w:sz="0" w:space="0" w:color="auto"/>
        <w:left w:val="none" w:sz="0" w:space="0" w:color="auto"/>
        <w:bottom w:val="none" w:sz="0" w:space="0" w:color="auto"/>
        <w:right w:val="none" w:sz="0" w:space="0" w:color="auto"/>
      </w:divBdr>
    </w:div>
    <w:div w:id="566500584">
      <w:bodyDiv w:val="1"/>
      <w:marLeft w:val="0"/>
      <w:marRight w:val="0"/>
      <w:marTop w:val="0"/>
      <w:marBottom w:val="0"/>
      <w:divBdr>
        <w:top w:val="none" w:sz="0" w:space="0" w:color="auto"/>
        <w:left w:val="none" w:sz="0" w:space="0" w:color="auto"/>
        <w:bottom w:val="none" w:sz="0" w:space="0" w:color="auto"/>
        <w:right w:val="none" w:sz="0" w:space="0" w:color="auto"/>
      </w:divBdr>
    </w:div>
    <w:div w:id="668681092">
      <w:bodyDiv w:val="1"/>
      <w:marLeft w:val="0"/>
      <w:marRight w:val="0"/>
      <w:marTop w:val="0"/>
      <w:marBottom w:val="0"/>
      <w:divBdr>
        <w:top w:val="none" w:sz="0" w:space="0" w:color="auto"/>
        <w:left w:val="none" w:sz="0" w:space="0" w:color="auto"/>
        <w:bottom w:val="none" w:sz="0" w:space="0" w:color="auto"/>
        <w:right w:val="none" w:sz="0" w:space="0" w:color="auto"/>
      </w:divBdr>
    </w:div>
    <w:div w:id="877549087">
      <w:bodyDiv w:val="1"/>
      <w:marLeft w:val="0"/>
      <w:marRight w:val="0"/>
      <w:marTop w:val="0"/>
      <w:marBottom w:val="0"/>
      <w:divBdr>
        <w:top w:val="none" w:sz="0" w:space="0" w:color="auto"/>
        <w:left w:val="none" w:sz="0" w:space="0" w:color="auto"/>
        <w:bottom w:val="none" w:sz="0" w:space="0" w:color="auto"/>
        <w:right w:val="none" w:sz="0" w:space="0" w:color="auto"/>
      </w:divBdr>
    </w:div>
    <w:div w:id="930046470">
      <w:bodyDiv w:val="1"/>
      <w:marLeft w:val="0"/>
      <w:marRight w:val="0"/>
      <w:marTop w:val="0"/>
      <w:marBottom w:val="0"/>
      <w:divBdr>
        <w:top w:val="none" w:sz="0" w:space="0" w:color="auto"/>
        <w:left w:val="none" w:sz="0" w:space="0" w:color="auto"/>
        <w:bottom w:val="none" w:sz="0" w:space="0" w:color="auto"/>
        <w:right w:val="none" w:sz="0" w:space="0" w:color="auto"/>
      </w:divBdr>
    </w:div>
    <w:div w:id="994797923">
      <w:bodyDiv w:val="1"/>
      <w:marLeft w:val="0"/>
      <w:marRight w:val="0"/>
      <w:marTop w:val="0"/>
      <w:marBottom w:val="0"/>
      <w:divBdr>
        <w:top w:val="none" w:sz="0" w:space="0" w:color="auto"/>
        <w:left w:val="none" w:sz="0" w:space="0" w:color="auto"/>
        <w:bottom w:val="none" w:sz="0" w:space="0" w:color="auto"/>
        <w:right w:val="none" w:sz="0" w:space="0" w:color="auto"/>
      </w:divBdr>
    </w:div>
    <w:div w:id="1123965025">
      <w:bodyDiv w:val="1"/>
      <w:marLeft w:val="0"/>
      <w:marRight w:val="0"/>
      <w:marTop w:val="0"/>
      <w:marBottom w:val="0"/>
      <w:divBdr>
        <w:top w:val="none" w:sz="0" w:space="0" w:color="auto"/>
        <w:left w:val="none" w:sz="0" w:space="0" w:color="auto"/>
        <w:bottom w:val="none" w:sz="0" w:space="0" w:color="auto"/>
        <w:right w:val="none" w:sz="0" w:space="0" w:color="auto"/>
      </w:divBdr>
    </w:div>
    <w:div w:id="1133402770">
      <w:bodyDiv w:val="1"/>
      <w:marLeft w:val="0"/>
      <w:marRight w:val="0"/>
      <w:marTop w:val="0"/>
      <w:marBottom w:val="0"/>
      <w:divBdr>
        <w:top w:val="none" w:sz="0" w:space="0" w:color="auto"/>
        <w:left w:val="none" w:sz="0" w:space="0" w:color="auto"/>
        <w:bottom w:val="none" w:sz="0" w:space="0" w:color="auto"/>
        <w:right w:val="none" w:sz="0" w:space="0" w:color="auto"/>
      </w:divBdr>
    </w:div>
    <w:div w:id="1136070855">
      <w:bodyDiv w:val="1"/>
      <w:marLeft w:val="0"/>
      <w:marRight w:val="0"/>
      <w:marTop w:val="0"/>
      <w:marBottom w:val="0"/>
      <w:divBdr>
        <w:top w:val="none" w:sz="0" w:space="0" w:color="auto"/>
        <w:left w:val="none" w:sz="0" w:space="0" w:color="auto"/>
        <w:bottom w:val="none" w:sz="0" w:space="0" w:color="auto"/>
        <w:right w:val="none" w:sz="0" w:space="0" w:color="auto"/>
      </w:divBdr>
    </w:div>
    <w:div w:id="1155604527">
      <w:bodyDiv w:val="1"/>
      <w:marLeft w:val="0"/>
      <w:marRight w:val="0"/>
      <w:marTop w:val="0"/>
      <w:marBottom w:val="0"/>
      <w:divBdr>
        <w:top w:val="none" w:sz="0" w:space="0" w:color="auto"/>
        <w:left w:val="none" w:sz="0" w:space="0" w:color="auto"/>
        <w:bottom w:val="none" w:sz="0" w:space="0" w:color="auto"/>
        <w:right w:val="none" w:sz="0" w:space="0" w:color="auto"/>
      </w:divBdr>
    </w:div>
    <w:div w:id="1190531813">
      <w:bodyDiv w:val="1"/>
      <w:marLeft w:val="0"/>
      <w:marRight w:val="0"/>
      <w:marTop w:val="0"/>
      <w:marBottom w:val="0"/>
      <w:divBdr>
        <w:top w:val="none" w:sz="0" w:space="0" w:color="auto"/>
        <w:left w:val="none" w:sz="0" w:space="0" w:color="auto"/>
        <w:bottom w:val="none" w:sz="0" w:space="0" w:color="auto"/>
        <w:right w:val="none" w:sz="0" w:space="0" w:color="auto"/>
      </w:divBdr>
    </w:div>
    <w:div w:id="1275092627">
      <w:bodyDiv w:val="1"/>
      <w:marLeft w:val="0"/>
      <w:marRight w:val="0"/>
      <w:marTop w:val="0"/>
      <w:marBottom w:val="0"/>
      <w:divBdr>
        <w:top w:val="none" w:sz="0" w:space="0" w:color="auto"/>
        <w:left w:val="none" w:sz="0" w:space="0" w:color="auto"/>
        <w:bottom w:val="none" w:sz="0" w:space="0" w:color="auto"/>
        <w:right w:val="none" w:sz="0" w:space="0" w:color="auto"/>
      </w:divBdr>
    </w:div>
    <w:div w:id="1304655373">
      <w:bodyDiv w:val="1"/>
      <w:marLeft w:val="0"/>
      <w:marRight w:val="0"/>
      <w:marTop w:val="0"/>
      <w:marBottom w:val="0"/>
      <w:divBdr>
        <w:top w:val="none" w:sz="0" w:space="0" w:color="auto"/>
        <w:left w:val="none" w:sz="0" w:space="0" w:color="auto"/>
        <w:bottom w:val="none" w:sz="0" w:space="0" w:color="auto"/>
        <w:right w:val="none" w:sz="0" w:space="0" w:color="auto"/>
      </w:divBdr>
    </w:div>
    <w:div w:id="1341159433">
      <w:bodyDiv w:val="1"/>
      <w:marLeft w:val="0"/>
      <w:marRight w:val="0"/>
      <w:marTop w:val="0"/>
      <w:marBottom w:val="0"/>
      <w:divBdr>
        <w:top w:val="none" w:sz="0" w:space="0" w:color="auto"/>
        <w:left w:val="none" w:sz="0" w:space="0" w:color="auto"/>
        <w:bottom w:val="none" w:sz="0" w:space="0" w:color="auto"/>
        <w:right w:val="none" w:sz="0" w:space="0" w:color="auto"/>
      </w:divBdr>
    </w:div>
    <w:div w:id="1370833546">
      <w:bodyDiv w:val="1"/>
      <w:marLeft w:val="0"/>
      <w:marRight w:val="0"/>
      <w:marTop w:val="0"/>
      <w:marBottom w:val="0"/>
      <w:divBdr>
        <w:top w:val="none" w:sz="0" w:space="0" w:color="auto"/>
        <w:left w:val="none" w:sz="0" w:space="0" w:color="auto"/>
        <w:bottom w:val="none" w:sz="0" w:space="0" w:color="auto"/>
        <w:right w:val="none" w:sz="0" w:space="0" w:color="auto"/>
      </w:divBdr>
    </w:div>
    <w:div w:id="1440950550">
      <w:bodyDiv w:val="1"/>
      <w:marLeft w:val="0"/>
      <w:marRight w:val="0"/>
      <w:marTop w:val="0"/>
      <w:marBottom w:val="0"/>
      <w:divBdr>
        <w:top w:val="none" w:sz="0" w:space="0" w:color="auto"/>
        <w:left w:val="none" w:sz="0" w:space="0" w:color="auto"/>
        <w:bottom w:val="none" w:sz="0" w:space="0" w:color="auto"/>
        <w:right w:val="none" w:sz="0" w:space="0" w:color="auto"/>
      </w:divBdr>
    </w:div>
    <w:div w:id="1602185150">
      <w:bodyDiv w:val="1"/>
      <w:marLeft w:val="0"/>
      <w:marRight w:val="0"/>
      <w:marTop w:val="0"/>
      <w:marBottom w:val="0"/>
      <w:divBdr>
        <w:top w:val="none" w:sz="0" w:space="0" w:color="auto"/>
        <w:left w:val="none" w:sz="0" w:space="0" w:color="auto"/>
        <w:bottom w:val="none" w:sz="0" w:space="0" w:color="auto"/>
        <w:right w:val="none" w:sz="0" w:space="0" w:color="auto"/>
      </w:divBdr>
    </w:div>
    <w:div w:id="1611819543">
      <w:bodyDiv w:val="1"/>
      <w:marLeft w:val="0"/>
      <w:marRight w:val="0"/>
      <w:marTop w:val="0"/>
      <w:marBottom w:val="0"/>
      <w:divBdr>
        <w:top w:val="none" w:sz="0" w:space="0" w:color="auto"/>
        <w:left w:val="none" w:sz="0" w:space="0" w:color="auto"/>
        <w:bottom w:val="none" w:sz="0" w:space="0" w:color="auto"/>
        <w:right w:val="none" w:sz="0" w:space="0" w:color="auto"/>
      </w:divBdr>
    </w:div>
    <w:div w:id="1641157317">
      <w:bodyDiv w:val="1"/>
      <w:marLeft w:val="0"/>
      <w:marRight w:val="0"/>
      <w:marTop w:val="0"/>
      <w:marBottom w:val="0"/>
      <w:divBdr>
        <w:top w:val="none" w:sz="0" w:space="0" w:color="auto"/>
        <w:left w:val="none" w:sz="0" w:space="0" w:color="auto"/>
        <w:bottom w:val="none" w:sz="0" w:space="0" w:color="auto"/>
        <w:right w:val="none" w:sz="0" w:space="0" w:color="auto"/>
      </w:divBdr>
    </w:div>
    <w:div w:id="1741444507">
      <w:bodyDiv w:val="1"/>
      <w:marLeft w:val="0"/>
      <w:marRight w:val="0"/>
      <w:marTop w:val="0"/>
      <w:marBottom w:val="0"/>
      <w:divBdr>
        <w:top w:val="none" w:sz="0" w:space="0" w:color="auto"/>
        <w:left w:val="none" w:sz="0" w:space="0" w:color="auto"/>
        <w:bottom w:val="none" w:sz="0" w:space="0" w:color="auto"/>
        <w:right w:val="none" w:sz="0" w:space="0" w:color="auto"/>
      </w:divBdr>
    </w:div>
    <w:div w:id="1879006640">
      <w:bodyDiv w:val="1"/>
      <w:marLeft w:val="0"/>
      <w:marRight w:val="0"/>
      <w:marTop w:val="0"/>
      <w:marBottom w:val="0"/>
      <w:divBdr>
        <w:top w:val="none" w:sz="0" w:space="0" w:color="auto"/>
        <w:left w:val="none" w:sz="0" w:space="0" w:color="auto"/>
        <w:bottom w:val="none" w:sz="0" w:space="0" w:color="auto"/>
        <w:right w:val="none" w:sz="0" w:space="0" w:color="auto"/>
      </w:divBdr>
    </w:div>
    <w:div w:id="1882748486">
      <w:bodyDiv w:val="1"/>
      <w:marLeft w:val="0"/>
      <w:marRight w:val="0"/>
      <w:marTop w:val="0"/>
      <w:marBottom w:val="0"/>
      <w:divBdr>
        <w:top w:val="none" w:sz="0" w:space="0" w:color="auto"/>
        <w:left w:val="none" w:sz="0" w:space="0" w:color="auto"/>
        <w:bottom w:val="none" w:sz="0" w:space="0" w:color="auto"/>
        <w:right w:val="none" w:sz="0" w:space="0" w:color="auto"/>
      </w:divBdr>
    </w:div>
    <w:div w:id="2041784547">
      <w:bodyDiv w:val="1"/>
      <w:marLeft w:val="0"/>
      <w:marRight w:val="0"/>
      <w:marTop w:val="0"/>
      <w:marBottom w:val="0"/>
      <w:divBdr>
        <w:top w:val="none" w:sz="0" w:space="0" w:color="auto"/>
        <w:left w:val="none" w:sz="0" w:space="0" w:color="auto"/>
        <w:bottom w:val="none" w:sz="0" w:space="0" w:color="auto"/>
        <w:right w:val="none" w:sz="0" w:space="0" w:color="auto"/>
      </w:divBdr>
      <w:divsChild>
        <w:div w:id="1535968813">
          <w:marLeft w:val="0"/>
          <w:marRight w:val="0"/>
          <w:marTop w:val="0"/>
          <w:marBottom w:val="0"/>
          <w:divBdr>
            <w:top w:val="single" w:sz="2" w:space="0" w:color="D9D9E3"/>
            <w:left w:val="single" w:sz="2" w:space="0" w:color="D9D9E3"/>
            <w:bottom w:val="single" w:sz="2" w:space="0" w:color="D9D9E3"/>
            <w:right w:val="single" w:sz="2" w:space="0" w:color="D9D9E3"/>
          </w:divBdr>
          <w:divsChild>
            <w:div w:id="225606040">
              <w:marLeft w:val="0"/>
              <w:marRight w:val="0"/>
              <w:marTop w:val="0"/>
              <w:marBottom w:val="0"/>
              <w:divBdr>
                <w:top w:val="single" w:sz="2" w:space="0" w:color="D9D9E3"/>
                <w:left w:val="single" w:sz="2" w:space="0" w:color="D9D9E3"/>
                <w:bottom w:val="single" w:sz="2" w:space="0" w:color="D9D9E3"/>
                <w:right w:val="single" w:sz="2" w:space="0" w:color="D9D9E3"/>
              </w:divBdr>
              <w:divsChild>
                <w:div w:id="850098538">
                  <w:marLeft w:val="0"/>
                  <w:marRight w:val="0"/>
                  <w:marTop w:val="0"/>
                  <w:marBottom w:val="0"/>
                  <w:divBdr>
                    <w:top w:val="single" w:sz="2" w:space="0" w:color="D9D9E3"/>
                    <w:left w:val="single" w:sz="2" w:space="0" w:color="D9D9E3"/>
                    <w:bottom w:val="single" w:sz="2" w:space="0" w:color="D9D9E3"/>
                    <w:right w:val="single" w:sz="2" w:space="0" w:color="D9D9E3"/>
                  </w:divBdr>
                  <w:divsChild>
                    <w:div w:id="1171794741">
                      <w:marLeft w:val="0"/>
                      <w:marRight w:val="0"/>
                      <w:marTop w:val="0"/>
                      <w:marBottom w:val="0"/>
                      <w:divBdr>
                        <w:top w:val="single" w:sz="2" w:space="0" w:color="D9D9E3"/>
                        <w:left w:val="single" w:sz="2" w:space="0" w:color="D9D9E3"/>
                        <w:bottom w:val="single" w:sz="2" w:space="0" w:color="D9D9E3"/>
                        <w:right w:val="single" w:sz="2" w:space="0" w:color="D9D9E3"/>
                      </w:divBdr>
                      <w:divsChild>
                        <w:div w:id="1333878939">
                          <w:marLeft w:val="0"/>
                          <w:marRight w:val="0"/>
                          <w:marTop w:val="0"/>
                          <w:marBottom w:val="0"/>
                          <w:divBdr>
                            <w:top w:val="single" w:sz="2" w:space="0" w:color="auto"/>
                            <w:left w:val="single" w:sz="2" w:space="0" w:color="auto"/>
                            <w:bottom w:val="single" w:sz="6" w:space="0" w:color="auto"/>
                            <w:right w:val="single" w:sz="2" w:space="0" w:color="auto"/>
                          </w:divBdr>
                          <w:divsChild>
                            <w:div w:id="1803421475">
                              <w:marLeft w:val="0"/>
                              <w:marRight w:val="0"/>
                              <w:marTop w:val="100"/>
                              <w:marBottom w:val="100"/>
                              <w:divBdr>
                                <w:top w:val="single" w:sz="2" w:space="0" w:color="D9D9E3"/>
                                <w:left w:val="single" w:sz="2" w:space="0" w:color="D9D9E3"/>
                                <w:bottom w:val="single" w:sz="2" w:space="0" w:color="D9D9E3"/>
                                <w:right w:val="single" w:sz="2" w:space="0" w:color="D9D9E3"/>
                              </w:divBdr>
                              <w:divsChild>
                                <w:div w:id="735588945">
                                  <w:marLeft w:val="0"/>
                                  <w:marRight w:val="0"/>
                                  <w:marTop w:val="0"/>
                                  <w:marBottom w:val="0"/>
                                  <w:divBdr>
                                    <w:top w:val="single" w:sz="2" w:space="0" w:color="D9D9E3"/>
                                    <w:left w:val="single" w:sz="2" w:space="0" w:color="D9D9E3"/>
                                    <w:bottom w:val="single" w:sz="2" w:space="0" w:color="D9D9E3"/>
                                    <w:right w:val="single" w:sz="2" w:space="0" w:color="D9D9E3"/>
                                  </w:divBdr>
                                  <w:divsChild>
                                    <w:div w:id="1925604677">
                                      <w:marLeft w:val="0"/>
                                      <w:marRight w:val="0"/>
                                      <w:marTop w:val="0"/>
                                      <w:marBottom w:val="0"/>
                                      <w:divBdr>
                                        <w:top w:val="single" w:sz="2" w:space="0" w:color="D9D9E3"/>
                                        <w:left w:val="single" w:sz="2" w:space="0" w:color="D9D9E3"/>
                                        <w:bottom w:val="single" w:sz="2" w:space="0" w:color="D9D9E3"/>
                                        <w:right w:val="single" w:sz="2" w:space="0" w:color="D9D9E3"/>
                                      </w:divBdr>
                                      <w:divsChild>
                                        <w:div w:id="1444229233">
                                          <w:marLeft w:val="0"/>
                                          <w:marRight w:val="0"/>
                                          <w:marTop w:val="0"/>
                                          <w:marBottom w:val="0"/>
                                          <w:divBdr>
                                            <w:top w:val="single" w:sz="2" w:space="0" w:color="D9D9E3"/>
                                            <w:left w:val="single" w:sz="2" w:space="0" w:color="D9D9E3"/>
                                            <w:bottom w:val="single" w:sz="2" w:space="0" w:color="D9D9E3"/>
                                            <w:right w:val="single" w:sz="2" w:space="0" w:color="D9D9E3"/>
                                          </w:divBdr>
                                          <w:divsChild>
                                            <w:div w:id="1367871294">
                                              <w:marLeft w:val="0"/>
                                              <w:marRight w:val="0"/>
                                              <w:marTop w:val="0"/>
                                              <w:marBottom w:val="0"/>
                                              <w:divBdr>
                                                <w:top w:val="single" w:sz="2" w:space="0" w:color="D9D9E3"/>
                                                <w:left w:val="single" w:sz="2" w:space="0" w:color="D9D9E3"/>
                                                <w:bottom w:val="single" w:sz="2" w:space="0" w:color="D9D9E3"/>
                                                <w:right w:val="single" w:sz="2" w:space="0" w:color="D9D9E3"/>
                                              </w:divBdr>
                                              <w:divsChild>
                                                <w:div w:id="5606790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8893192">
          <w:marLeft w:val="0"/>
          <w:marRight w:val="0"/>
          <w:marTop w:val="0"/>
          <w:marBottom w:val="0"/>
          <w:divBdr>
            <w:top w:val="none" w:sz="0" w:space="0" w:color="auto"/>
            <w:left w:val="none" w:sz="0" w:space="0" w:color="auto"/>
            <w:bottom w:val="none" w:sz="0" w:space="0" w:color="auto"/>
            <w:right w:val="none" w:sz="0" w:space="0" w:color="auto"/>
          </w:divBdr>
        </w:div>
      </w:divsChild>
    </w:div>
    <w:div w:id="2046328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Con18</b:Tag>
    <b:SourceType>InternetSite</b:SourceType>
    <b:Guid>{62E3CC9C-5C1F-4845-8BE6-5767FC31F3FB}</b:Guid>
    <b:Title>Cambridge Analytica and Facebook: The Scandal and the Fallout So Far</b:Title>
    <b:Year>2018</b:Year>
    <b:YearAccessed>1</b:YearAccessed>
    <b:MonthAccessed>September</b:MonthAccessed>
    <b:DayAccessed>2023</b:DayAccessed>
    <b:URL>https://www.nytimes.com/2018/04/04/us/politics/cambridge-analytica-scandal-fallout.html</b:URL>
    <b:Author>
      <b:Author>
        <b:NameList>
          <b:Person>
            <b:Last>Confessore</b:Last>
            <b:First>Nicholas </b:First>
          </b:Person>
        </b:NameList>
      </b:Author>
    </b:Author>
    <b:RefOrder>1</b:RefOrder>
  </b:Source>
  <b:Source>
    <b:Tag>Isl20</b:Tag>
    <b:SourceType>JournalArticle</b:SourceType>
    <b:Guid>{75AA9349-A930-4ED1-A26B-C9A238287299}</b:Guid>
    <b:Title>Deep learning for misinformation detection on online social networks: a survey and new perspectives</b:Title>
    <b:Year>2020</b:Year>
    <b:URL>https://link.springer.com/article/10.1007/s13278-020-00696-x</b:URL>
    <b:Month>September</b:Month>
    <b:Day>29</b:Day>
    <b:Volume>10</b:Volume>
    <b:Issue>82</b:Issue>
    <b:JournalName>Social Network Analysis and Mining</b:JournalName>
    <b:Author>
      <b:Author>
        <b:NameList>
          <b:Person>
            <b:Last>Islam</b:Last>
            <b:Middle>Rafiqul </b:Middle>
            <b:First>Md </b:First>
          </b:Person>
          <b:Person>
            <b:Last>Liu</b:Last>
            <b:First>Shaowu </b:First>
          </b:Person>
          <b:Person>
            <b:Last>Wang </b:Last>
            <b:First>Xianzhi </b:First>
          </b:Person>
          <b:Person>
            <b:Last>Xu</b:Last>
            <b:First>Guandong</b:First>
          </b:Person>
        </b:NameList>
      </b:Author>
    </b:Author>
    <b:RefOrder>4</b:RefOrder>
  </b:Source>
  <b:Source>
    <b:Tag>Fis18</b:Tag>
    <b:SourceType>JournalArticle</b:SourceType>
    <b:Guid>{DA059765-BB89-45B5-AC45-5BBB144A5274}</b:Guid>
    <b:Title>Good and bad market research: A critical review of Net Promoter Score</b:Title>
    <b:JournalName>Applied Stochastic Models in Business and Industry</b:JournalName>
    <b:Year>2018</b:Year>
    <b:Pages>138-151</b:Pages>
    <b:Volume>35</b:Volume>
    <b:Issue>1</b:Issue>
    <b:Author>
      <b:Author>
        <b:NameList>
          <b:Person>
            <b:Last>Fisher</b:Last>
            <b:Middle>I</b:Middle>
            <b:First>Nicholas</b:First>
          </b:Person>
          <b:Person>
            <b:Last>Kordupleski</b:Last>
            <b:Middle>E</b:Middle>
            <b:First>Raymond</b:First>
          </b:Person>
        </b:NameList>
      </b:Author>
    </b:Author>
    <b:URL>https://onlinelibrary.wiley.com/doi/full/10.1002/asmb.2417?saml_referrer</b:URL>
    <b:RefOrder>3</b:RefOrder>
  </b:Source>
  <b:Source>
    <b:Tag>leg18</b:Tag>
    <b:SourceType>InternetSite</b:SourceType>
    <b:Guid>{A6878AF8-B0BC-4C61-90C4-15A7A48CA194}</b:Guid>
    <b:Title>Data Protection Act 2018</b:Title>
    <b:Year>2018</b:Year>
    <b:Author>
      <b:Author>
        <b:Corporate>legislation.gov.uk</b:Corporate>
      </b:Author>
    </b:Author>
    <b:YearAccessed>2023</b:YearAccessed>
    <b:MonthAccessed>1</b:MonthAccessed>
    <b:DayAccessed>September</b:DayAccessed>
    <b:URL>https://www.legislation.gov.uk/ukpga/2018/12/contents/enacted</b:URL>
    <b:RefOrder>5</b:RefOrder>
  </b:Source>
  <b:Source>
    <b:Tag>Ish16</b:Tag>
    <b:SourceType>ConferenceProceedings</b:SourceType>
    <b:Guid>{B0F86451-380E-4867-83E4-52115FFAED89}</b:Guid>
    <b:Title>A Comparative Legal Study on Data Breaches in Japan, the U.S., and the U.K.</b:Title>
    <b:Year>2016</b:Year>
    <b:URL>https://link.springer.com/chapter/10.1007/978-3-319-44805-3_8</b:URL>
    <b:JournalName> Technology and Intimacy: Choice or Coercion </b:JournalName>
    <b:City>Cham</b:City>
    <b:Publisher>Springer</b:Publisher>
    <b:Author>
      <b:Author>
        <b:NameList>
          <b:Person>
            <b:Last>Ishii </b:Last>
            <b:First>Kaori </b:First>
          </b:Person>
          <b:Person>
            <b:Last>Komukai </b:Last>
            <b:First>Taro</b:First>
          </b:Person>
        </b:NameList>
      </b:Author>
    </b:Author>
    <b:RefOrder>9</b:RefOrder>
  </b:Source>
  <b:Source>
    <b:Tag>Aïm23</b:Tag>
    <b:SourceType>JournalArticle</b:SourceType>
    <b:Guid>{702FA869-3A89-46EE-94D1-73B1C42BD13C}</b:Guid>
    <b:Title>Fake news, disinformation and misinformation in social media: a review</b:Title>
    <b:Year>2023</b:Year>
    <b:JournalName>Social Network Analysis and Mining</b:JournalName>
    <b:Volume>13</b:Volume>
    <b:Issue>30</b:Issue>
    <b:Author>
      <b:Author>
        <b:NameList>
          <b:Person>
            <b:Last>Aïmeur</b:Last>
            <b:First>Esma </b:First>
          </b:Person>
          <b:Person>
            <b:Last>Amri </b:Last>
            <b:First>Sabrine </b:First>
          </b:Person>
          <b:Person>
            <b:Last>Brassard </b:Last>
            <b:First>Gilles </b:First>
          </b:Person>
        </b:NameList>
      </b:Author>
    </b:Author>
    <b:RefOrder>8</b:RefOrder>
  </b:Source>
  <b:Source>
    <b:Tag>Isa18</b:Tag>
    <b:SourceType>JournalArticle</b:SourceType>
    <b:Guid>{ABBB05E1-EA0C-4FD1-BA48-2A4F80EE621D}</b:Guid>
    <b:Title>User Data Privacy: Facebook, Cambridge Analytica, and Privacy Protection</b:Title>
    <b:JournalName>Computer</b:JournalName>
    <b:Year>2018</b:Year>
    <b:Volume>51</b:Volume>
    <b:Issue>8</b:Issue>
    <b:Author>
      <b:Author>
        <b:NameList>
          <b:Person>
            <b:Last>Isaak</b:Last>
            <b:First>Jim </b:First>
          </b:Person>
          <b:Person>
            <b:Last>Hanna</b:Last>
            <b:Middle>J</b:Middle>
            <b:First>Mina</b:First>
          </b:Person>
        </b:NameList>
      </b:Author>
    </b:Author>
    <b:URL>https://ieeexplore.ieee.org/abstract/document/8436400</b:URL>
    <b:RefOrder>2</b:RefOrder>
  </b:Source>
  <b:Source>
    <b:Tag>CEP21</b:Tag>
    <b:SourceType>InternetSite</b:SourceType>
    <b:Guid>{5ED5595A-E1E8-4F7F-9B35-CB3FF9D42CCE}</b:Guid>
    <b:Title>Ethics and Disclosure Policy</b:Title>
    <b:Year>2021</b:Year>
    <b:YearAccessed>10</b:YearAccessed>
    <b:MonthAccessed>August</b:MonthAccessed>
    <b:DayAccessed>2023</b:DayAccessed>
    <b:URL>https://cepr.org/research/research-policies/ethics-and-disclosure-policy</b:URL>
    <b:Author>
      <b:Author>
        <b:Corporate>CEPR</b:Corporate>
      </b:Author>
    </b:Author>
    <b:RefOrder>6</b:RefOrder>
  </b:Source>
  <b:Source>
    <b:Tag>OzE92</b:Tag>
    <b:SourceType>JournalArticle</b:SourceType>
    <b:Guid>{5E78259C-0B02-41D5-BB33-91E4A5B8E56C}</b:Guid>
    <b:Title>Ethical Standards for Information Systems Professionals: A Case for a Unified Code.</b:Title>
    <b:Year>1992</b:Year>
    <b:JournalName>MIS Quarterly</b:JournalName>
    <b:Pages>423-433</b:Pages>
    <b:Volume>16</b:Volume>
    <b:Issue>4</b:Issue>
    <b:Author>
      <b:Author>
        <b:NameList>
          <b:Person>
            <b:Last>Oz</b:Last>
            <b:First>Effy</b:First>
          </b:Person>
        </b:NameList>
      </b:Author>
    </b:Author>
    <b:URL>https://www.jstor.org/stable/249729</b:URL>
    <b:DOI>https://doi.org/10.2307/249729</b:DOI>
    <b:RefOrder>10</b:RefOrder>
  </b:Source>
  <b:Source>
    <b:Tag>Tur09</b:Tag>
    <b:SourceType>DocumentFromInternetSite</b:SourceType>
    <b:Guid>{49186D83-1686-40DA-8740-6B5251C7D3CD}</b:Guid>
    <b:Title>The ethics of information transparency</b:Title>
    <b:Year>2009</b:Year>
    <b:YearAccessed>2023</b:YearAccessed>
    <b:MonthAccessed>August</b:MonthAccessed>
    <b:DayAccessed>10</b:DayAccessed>
    <b:URL>https://www.researchgate.net/publication/226497023_The_ethics_of_information_transparency</b:URL>
    <b:Month>June</b:Month>
    <b:JournalName>Ethics and Information Technology</b:JournalName>
    <b:Author>
      <b:Author>
        <b:NameList>
          <b:Person>
            <b:Last>Turillli</b:Last>
            <b:First>Matteo</b:First>
          </b:Person>
          <b:Person>
            <b:Last>Floridi</b:Last>
            <b:First>Luciano</b:First>
          </b:Person>
        </b:NameList>
      </b:Author>
    </b:Author>
    <b:RefOrder>7</b:RefOrder>
  </b:Source>
  <b:Source>
    <b:Tag>Bot14</b:Tag>
    <b:SourceType>Book</b:SourceType>
    <b:Guid>{8E9020E1-4A1B-4724-ADD8-C7BC14F40883}</b:Guid>
    <b:Title>Professional Issues in Information Technology</b:Title>
    <b:Year>2014</b:Year>
    <b:URL>https://ebookcentral.proquest.com/lib/universityofessex-ebooks/reader.action?docID=1511183</b:URL>
    <b:City>Swindon</b:City>
    <b:Publisher>BCS Learning and Development Ltd</b:Publisher>
    <b:Edition>2nd</b:Edition>
    <b:Author>
      <b:Author>
        <b:NameList>
          <b:Person>
            <b:Last>Bott</b:Last>
            <b:First>Frank</b:First>
          </b:Person>
        </b:NameList>
      </b:Author>
    </b:Author>
    <b:RefOrder>11</b:RefOrder>
  </b:Source>
</b:Sources>
</file>

<file path=customXml/itemProps1.xml><?xml version="1.0" encoding="utf-8"?>
<ds:datastoreItem xmlns:ds="http://schemas.openxmlformats.org/officeDocument/2006/customXml" ds:itemID="{259F2909-9B41-4BCF-88CD-4260951653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588</TotalTime>
  <Pages>5</Pages>
  <Words>1232</Words>
  <Characters>6780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KARIMI-PC</dc:creator>
  <cp:keywords/>
  <dc:description/>
  <cp:lastModifiedBy>KARIMI-PC</cp:lastModifiedBy>
  <cp:revision>7</cp:revision>
  <dcterms:created xsi:type="dcterms:W3CDTF">2023-08-31T22:44:00Z</dcterms:created>
  <dcterms:modified xsi:type="dcterms:W3CDTF">2023-09-04T04:59:00Z</dcterms:modified>
</cp:coreProperties>
</file>