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C33A" w14:textId="79BC5430" w:rsidR="00907F6C" w:rsidRPr="00A24940" w:rsidRDefault="00907F6C" w:rsidP="00A2494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4940">
        <w:rPr>
          <w:rFonts w:ascii="Arial" w:hAnsi="Arial" w:cs="Arial"/>
          <w:b/>
          <w:bCs/>
          <w:sz w:val="24"/>
          <w:szCs w:val="24"/>
        </w:rPr>
        <w:t>Case Study: Medical Implant Risk Analysis</w:t>
      </w:r>
    </w:p>
    <w:p w14:paraId="5FC42C58" w14:textId="586DC50F" w:rsidR="00623C6C" w:rsidRPr="00A24940" w:rsidRDefault="000A5DF8" w:rsidP="00A24940">
      <w:p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The Association of Computing Machinery (ACM) Code of Ethics and Professional Practice serves computing professionals by helping them make ethical decisions and prioritize the public good</w:t>
      </w:r>
      <w:sdt>
        <w:sdtPr>
          <w:rPr>
            <w:rFonts w:ascii="Arial" w:hAnsi="Arial" w:cs="Arial"/>
            <w:sz w:val="24"/>
            <w:szCs w:val="24"/>
          </w:rPr>
          <w:id w:val="-1960254295"/>
          <w:citation/>
        </w:sdtPr>
        <w:sdtContent>
          <w:r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 \l 1033 </w:instrText>
          </w:r>
          <w:r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(ACM, 2018)</w:t>
          </w:r>
          <w:r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A24940">
        <w:rPr>
          <w:rFonts w:ascii="Arial" w:hAnsi="Arial" w:cs="Arial"/>
          <w:sz w:val="24"/>
          <w:szCs w:val="24"/>
        </w:rPr>
        <w:t xml:space="preserve">. </w:t>
      </w:r>
      <w:r w:rsidR="00CC6A67" w:rsidRPr="00A24940">
        <w:rPr>
          <w:rFonts w:ascii="Arial" w:hAnsi="Arial" w:cs="Arial"/>
          <w:sz w:val="24"/>
          <w:szCs w:val="24"/>
        </w:rPr>
        <w:t xml:space="preserve">My initial post </w:t>
      </w:r>
      <w:r w:rsidR="005E0525" w:rsidRPr="00A24940">
        <w:rPr>
          <w:rFonts w:ascii="Arial" w:hAnsi="Arial" w:cs="Arial"/>
          <w:sz w:val="24"/>
          <w:szCs w:val="24"/>
        </w:rPr>
        <w:t>focused on</w:t>
      </w:r>
      <w:r w:rsidR="00907F6C" w:rsidRPr="00A24940">
        <w:rPr>
          <w:rFonts w:ascii="Arial" w:hAnsi="Arial" w:cs="Arial"/>
          <w:sz w:val="24"/>
          <w:szCs w:val="24"/>
        </w:rPr>
        <w:t xml:space="preserve"> one of the</w:t>
      </w:r>
      <w:r w:rsidRPr="00A24940">
        <w:rPr>
          <w:rFonts w:ascii="Arial" w:hAnsi="Arial" w:cs="Arial"/>
          <w:sz w:val="24"/>
          <w:szCs w:val="24"/>
        </w:rPr>
        <w:t xml:space="preserve"> ACM</w:t>
      </w:r>
      <w:r w:rsidR="00907F6C" w:rsidRPr="00A24940">
        <w:rPr>
          <w:rFonts w:ascii="Arial" w:hAnsi="Arial" w:cs="Arial"/>
          <w:sz w:val="24"/>
          <w:szCs w:val="24"/>
        </w:rPr>
        <w:t xml:space="preserve"> case studies</w:t>
      </w:r>
      <w:r w:rsidRPr="00A24940">
        <w:rPr>
          <w:rFonts w:ascii="Arial" w:hAnsi="Arial" w:cs="Arial"/>
          <w:sz w:val="24"/>
          <w:szCs w:val="24"/>
        </w:rPr>
        <w:t xml:space="preserve">, </w:t>
      </w:r>
      <w:r w:rsidR="00907F6C" w:rsidRPr="00A24940">
        <w:rPr>
          <w:rFonts w:ascii="Arial" w:hAnsi="Arial" w:cs="Arial"/>
          <w:sz w:val="24"/>
          <w:szCs w:val="24"/>
        </w:rPr>
        <w:t xml:space="preserve">Medical </w:t>
      </w:r>
      <w:r w:rsidR="005E0525" w:rsidRPr="00A24940">
        <w:rPr>
          <w:rFonts w:ascii="Arial" w:hAnsi="Arial" w:cs="Arial"/>
          <w:sz w:val="24"/>
          <w:szCs w:val="24"/>
        </w:rPr>
        <w:t>I</w:t>
      </w:r>
      <w:r w:rsidR="00907F6C" w:rsidRPr="00A24940">
        <w:rPr>
          <w:rFonts w:ascii="Arial" w:hAnsi="Arial" w:cs="Arial"/>
          <w:sz w:val="24"/>
          <w:szCs w:val="24"/>
        </w:rPr>
        <w:t xml:space="preserve">mplant </w:t>
      </w:r>
      <w:r w:rsidR="005E0525" w:rsidRPr="00A24940">
        <w:rPr>
          <w:rFonts w:ascii="Arial" w:hAnsi="Arial" w:cs="Arial"/>
          <w:sz w:val="24"/>
          <w:szCs w:val="24"/>
        </w:rPr>
        <w:t>R</w:t>
      </w:r>
      <w:r w:rsidR="00907F6C" w:rsidRPr="00A24940">
        <w:rPr>
          <w:rFonts w:ascii="Arial" w:hAnsi="Arial" w:cs="Arial"/>
          <w:sz w:val="24"/>
          <w:szCs w:val="24"/>
        </w:rPr>
        <w:t>isk</w:t>
      </w:r>
      <w:r w:rsidRPr="00A24940">
        <w:rPr>
          <w:rFonts w:ascii="Arial" w:hAnsi="Arial" w:cs="Arial"/>
          <w:sz w:val="24"/>
          <w:szCs w:val="24"/>
        </w:rPr>
        <w:t xml:space="preserve"> </w:t>
      </w:r>
      <w:r w:rsidR="005E0525" w:rsidRPr="00A24940">
        <w:rPr>
          <w:rFonts w:ascii="Arial" w:hAnsi="Arial" w:cs="Arial"/>
          <w:sz w:val="24"/>
          <w:szCs w:val="24"/>
        </w:rPr>
        <w:t>A</w:t>
      </w:r>
      <w:r w:rsidRPr="00A24940">
        <w:rPr>
          <w:rFonts w:ascii="Arial" w:hAnsi="Arial" w:cs="Arial"/>
          <w:sz w:val="24"/>
          <w:szCs w:val="24"/>
        </w:rPr>
        <w:t>nalysis</w:t>
      </w:r>
      <w:r w:rsidR="00907F6C" w:rsidRPr="00A24940">
        <w:rPr>
          <w:rFonts w:ascii="Arial" w:hAnsi="Arial" w:cs="Arial"/>
          <w:sz w:val="24"/>
          <w:szCs w:val="24"/>
        </w:rPr>
        <w:t>,</w:t>
      </w:r>
      <w:r w:rsidRPr="00A24940">
        <w:rPr>
          <w:rFonts w:ascii="Arial" w:hAnsi="Arial" w:cs="Arial"/>
          <w:sz w:val="24"/>
          <w:szCs w:val="24"/>
        </w:rPr>
        <w:t xml:space="preserve"> </w:t>
      </w:r>
      <w:r w:rsidR="005E0525" w:rsidRPr="00A24940">
        <w:rPr>
          <w:rFonts w:ascii="Arial" w:hAnsi="Arial" w:cs="Arial"/>
          <w:sz w:val="24"/>
          <w:szCs w:val="24"/>
        </w:rPr>
        <w:t xml:space="preserve">whereby, Corazón, a medical technology startup, implemented an open bug bounty program for their implantable heart health monitoring device app </w:t>
      </w:r>
      <w:sdt>
        <w:sdtPr>
          <w:rPr>
            <w:rFonts w:ascii="Arial" w:hAnsi="Arial" w:cs="Arial"/>
            <w:sz w:val="24"/>
            <w:szCs w:val="24"/>
          </w:rPr>
          <w:id w:val="-765462074"/>
          <w:citation/>
        </w:sdtPr>
        <w:sdtContent>
          <w:r w:rsidR="005E0525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5E0525" w:rsidRPr="00A24940">
            <w:rPr>
              <w:rFonts w:ascii="Arial" w:hAnsi="Arial" w:cs="Arial"/>
              <w:sz w:val="24"/>
              <w:szCs w:val="24"/>
            </w:rPr>
            <w:instrText xml:space="preserve"> CITATION ACMND \l 1033 </w:instrText>
          </w:r>
          <w:r w:rsidR="005E0525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</w:rPr>
            <w:t>(ACM, N.D)</w:t>
          </w:r>
          <w:r w:rsidR="005E0525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E0525" w:rsidRPr="00A24940">
        <w:rPr>
          <w:rFonts w:ascii="Arial" w:hAnsi="Arial" w:cs="Arial"/>
          <w:sz w:val="24"/>
          <w:szCs w:val="24"/>
        </w:rPr>
        <w:t>. Corazón's actions aligned with several ACM Code of Ethics principles</w:t>
      </w:r>
      <w:r w:rsidR="00623C6C" w:rsidRPr="00A24940">
        <w:rPr>
          <w:rFonts w:ascii="Arial" w:hAnsi="Arial" w:cs="Arial"/>
          <w:sz w:val="24"/>
          <w:szCs w:val="24"/>
        </w:rPr>
        <w:t xml:space="preserve"> that resulted to impacts</w:t>
      </w:r>
      <w:r w:rsidR="005E0525" w:rsidRPr="00A24940">
        <w:rPr>
          <w:rFonts w:ascii="Arial" w:hAnsi="Arial" w:cs="Arial"/>
          <w:sz w:val="24"/>
          <w:szCs w:val="24"/>
        </w:rPr>
        <w:t xml:space="preserve"> such as</w:t>
      </w:r>
      <w:r w:rsidR="009F2904">
        <w:rPr>
          <w:rFonts w:ascii="Arial" w:hAnsi="Arial" w:cs="Arial"/>
          <w:sz w:val="24"/>
          <w:szCs w:val="24"/>
        </w:rPr>
        <w:t>:</w:t>
      </w:r>
      <w:r w:rsidR="009F2904" w:rsidRPr="009F2904">
        <w:rPr>
          <w:rFonts w:ascii="Arial" w:hAnsi="Arial" w:cs="Arial"/>
          <w:sz w:val="24"/>
          <w:szCs w:val="24"/>
        </w:rPr>
        <w:t xml:space="preserve"> </w:t>
      </w:r>
    </w:p>
    <w:p w14:paraId="57DFF4AD" w14:textId="01EC1505" w:rsidR="004A7E72" w:rsidRPr="00A24940" w:rsidRDefault="004A7E72" w:rsidP="00A249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Legal, whereby</w:t>
      </w:r>
      <w:r w:rsidR="00CA5531" w:rsidRPr="00A24940">
        <w:rPr>
          <w:rFonts w:ascii="Arial" w:hAnsi="Arial" w:cs="Arial"/>
          <w:sz w:val="24"/>
          <w:szCs w:val="24"/>
        </w:rPr>
        <w:t xml:space="preserve"> Corazón aligned with</w:t>
      </w:r>
      <w:r w:rsidRPr="00A24940">
        <w:rPr>
          <w:rFonts w:ascii="Arial" w:hAnsi="Arial" w:cs="Arial"/>
          <w:sz w:val="24"/>
          <w:szCs w:val="24"/>
        </w:rPr>
        <w:t>:</w:t>
      </w:r>
    </w:p>
    <w:p w14:paraId="3983B509" w14:textId="1898028B" w:rsidR="005C1903" w:rsidRPr="00A24940" w:rsidRDefault="00CA5531" w:rsidP="00A2494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 xml:space="preserve">Principle 2.3 by ensuring </w:t>
      </w:r>
      <w:r w:rsidR="00546FD8" w:rsidRPr="00A24940">
        <w:rPr>
          <w:rFonts w:ascii="Arial" w:hAnsi="Arial" w:cs="Arial"/>
          <w:sz w:val="24"/>
          <w:szCs w:val="24"/>
        </w:rPr>
        <w:t>complian</w:t>
      </w:r>
      <w:r w:rsidR="005C1903" w:rsidRPr="00A24940">
        <w:rPr>
          <w:rFonts w:ascii="Arial" w:hAnsi="Arial" w:cs="Arial"/>
          <w:sz w:val="24"/>
          <w:szCs w:val="24"/>
        </w:rPr>
        <w:t>cy</w:t>
      </w:r>
      <w:r w:rsidR="00546FD8" w:rsidRPr="00A24940">
        <w:rPr>
          <w:rFonts w:ascii="Arial" w:hAnsi="Arial" w:cs="Arial"/>
          <w:sz w:val="24"/>
          <w:szCs w:val="24"/>
        </w:rPr>
        <w:t xml:space="preserve"> with regulations </w:t>
      </w:r>
      <w:r w:rsidR="005C1903" w:rsidRPr="00A24940">
        <w:rPr>
          <w:rFonts w:ascii="Arial" w:hAnsi="Arial" w:cs="Arial"/>
          <w:sz w:val="24"/>
          <w:szCs w:val="24"/>
        </w:rPr>
        <w:t xml:space="preserve">and standards </w:t>
      </w:r>
      <w:r w:rsidR="00546FD8" w:rsidRPr="00A24940">
        <w:rPr>
          <w:rFonts w:ascii="Arial" w:hAnsi="Arial" w:cs="Arial"/>
          <w:sz w:val="24"/>
          <w:szCs w:val="24"/>
        </w:rPr>
        <w:t>of governmental agencies, such as: Data privacy</w:t>
      </w:r>
      <w:r w:rsidR="009F290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38713302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ACMND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>(ACM, N.D)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1629436581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ACM18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 xml:space="preserve"> (ACM, 2018)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46FD8" w:rsidRPr="00A24940">
        <w:rPr>
          <w:rFonts w:ascii="Arial" w:hAnsi="Arial" w:cs="Arial"/>
          <w:sz w:val="24"/>
          <w:szCs w:val="24"/>
        </w:rPr>
        <w:t>.</w:t>
      </w:r>
      <w:r w:rsidR="004A7E72" w:rsidRPr="00A24940">
        <w:rPr>
          <w:rFonts w:ascii="Arial" w:hAnsi="Arial" w:cs="Arial"/>
          <w:sz w:val="24"/>
          <w:szCs w:val="24"/>
        </w:rPr>
        <w:t xml:space="preserve"> </w:t>
      </w:r>
    </w:p>
    <w:p w14:paraId="691D4C03" w14:textId="0A76CB4B" w:rsidR="004A7E72" w:rsidRPr="00A24940" w:rsidRDefault="004A7E72" w:rsidP="00A249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Social, whereby</w:t>
      </w:r>
      <w:r w:rsidR="00CA5531" w:rsidRPr="00A24940">
        <w:rPr>
          <w:rFonts w:ascii="Arial" w:hAnsi="Arial" w:cs="Arial"/>
          <w:sz w:val="24"/>
          <w:szCs w:val="24"/>
        </w:rPr>
        <w:t xml:space="preserve"> Corazón aligned with</w:t>
      </w:r>
      <w:r w:rsidRPr="00A24940">
        <w:rPr>
          <w:rFonts w:ascii="Arial" w:hAnsi="Arial" w:cs="Arial"/>
          <w:sz w:val="24"/>
          <w:szCs w:val="24"/>
        </w:rPr>
        <w:t>:</w:t>
      </w:r>
    </w:p>
    <w:p w14:paraId="07D2F590" w14:textId="573F548E" w:rsidR="004A7E72" w:rsidRPr="00A24940" w:rsidRDefault="004A7E72" w:rsidP="00A2494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 xml:space="preserve">Principle 1.1 of the ACM Code by partnering with numerous charities to </w:t>
      </w:r>
      <w:r w:rsidR="00E63BC5" w:rsidRPr="00A24940">
        <w:rPr>
          <w:rFonts w:ascii="Arial" w:hAnsi="Arial" w:cs="Arial"/>
          <w:sz w:val="24"/>
          <w:szCs w:val="24"/>
        </w:rPr>
        <w:t>ensure accessibility and affordability of t</w:t>
      </w:r>
      <w:r w:rsidR="00DB4B86" w:rsidRPr="00A24940">
        <w:rPr>
          <w:rFonts w:ascii="Arial" w:hAnsi="Arial" w:cs="Arial"/>
          <w:sz w:val="24"/>
          <w:szCs w:val="24"/>
        </w:rPr>
        <w:t>heir</w:t>
      </w:r>
      <w:r w:rsidRPr="00A24940">
        <w:rPr>
          <w:rFonts w:ascii="Arial" w:hAnsi="Arial" w:cs="Arial"/>
          <w:sz w:val="24"/>
          <w:szCs w:val="24"/>
        </w:rPr>
        <w:t xml:space="preserve"> services to all patients, </w:t>
      </w:r>
      <w:r w:rsidR="00DB4B86" w:rsidRPr="00A24940">
        <w:rPr>
          <w:rFonts w:ascii="Arial" w:hAnsi="Arial" w:cs="Arial"/>
          <w:sz w:val="24"/>
          <w:szCs w:val="24"/>
        </w:rPr>
        <w:t xml:space="preserve">both </w:t>
      </w:r>
      <w:r w:rsidRPr="00A24940">
        <w:rPr>
          <w:rFonts w:ascii="Arial" w:hAnsi="Arial" w:cs="Arial"/>
          <w:sz w:val="24"/>
          <w:szCs w:val="24"/>
        </w:rPr>
        <w:t>rich and poor</w:t>
      </w:r>
      <w:r w:rsidR="009F290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48620840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ACMND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>(ACM, N.D)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1784997337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ACM18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 xml:space="preserve"> (ACM, 2018)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A24940">
        <w:rPr>
          <w:rFonts w:ascii="Arial" w:hAnsi="Arial" w:cs="Arial"/>
          <w:sz w:val="24"/>
          <w:szCs w:val="24"/>
        </w:rPr>
        <w:t xml:space="preserve">. </w:t>
      </w:r>
    </w:p>
    <w:p w14:paraId="22E4CFCD" w14:textId="09ECF26F" w:rsidR="00DB4B86" w:rsidRPr="00A24940" w:rsidRDefault="00DB4B86" w:rsidP="00A249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Professionalism, whereby Corazón aligned with:</w:t>
      </w:r>
    </w:p>
    <w:p w14:paraId="392BDE97" w14:textId="1530A923" w:rsidR="00CA5531" w:rsidRPr="00A24940" w:rsidRDefault="00DB4B86" w:rsidP="00A2494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Principle 2.</w:t>
      </w:r>
      <w:r w:rsidR="005C1903" w:rsidRPr="00A24940">
        <w:rPr>
          <w:rFonts w:ascii="Arial" w:hAnsi="Arial" w:cs="Arial"/>
          <w:sz w:val="24"/>
          <w:szCs w:val="24"/>
        </w:rPr>
        <w:t>6 and 2.</w:t>
      </w:r>
      <w:r w:rsidRPr="00A24940">
        <w:rPr>
          <w:rFonts w:ascii="Arial" w:hAnsi="Arial" w:cs="Arial"/>
          <w:sz w:val="24"/>
          <w:szCs w:val="24"/>
        </w:rPr>
        <w:t xml:space="preserve">9 of the ACM Code by showing </w:t>
      </w:r>
      <w:r w:rsidR="005C1903" w:rsidRPr="00A24940">
        <w:rPr>
          <w:rFonts w:ascii="Arial" w:hAnsi="Arial" w:cs="Arial"/>
          <w:sz w:val="24"/>
          <w:szCs w:val="24"/>
        </w:rPr>
        <w:t>competence and commitment</w:t>
      </w:r>
      <w:r w:rsidRPr="00A24940">
        <w:rPr>
          <w:rFonts w:ascii="Arial" w:hAnsi="Arial" w:cs="Arial"/>
          <w:sz w:val="24"/>
          <w:szCs w:val="24"/>
        </w:rPr>
        <w:t xml:space="preserve"> to design robust and secure systems</w:t>
      </w:r>
      <w:r w:rsidR="00CA5531" w:rsidRPr="00A24940">
        <w:rPr>
          <w:rFonts w:ascii="Arial" w:hAnsi="Arial" w:cs="Arial"/>
          <w:sz w:val="24"/>
          <w:szCs w:val="24"/>
        </w:rPr>
        <w:t xml:space="preserve"> with the use of standard cryptographic algorithms, data encryption, open bug bounty program, etc</w:t>
      </w:r>
      <w:r w:rsidR="009F290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04645356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ACMND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>(ACM, N.D)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-1313867185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ACM18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 xml:space="preserve"> (ACM, 2018)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CA5531" w:rsidRPr="00A24940">
        <w:rPr>
          <w:rFonts w:ascii="Arial" w:hAnsi="Arial" w:cs="Arial"/>
          <w:sz w:val="24"/>
          <w:szCs w:val="24"/>
        </w:rPr>
        <w:t>.</w:t>
      </w:r>
    </w:p>
    <w:p w14:paraId="1290BB7D" w14:textId="53A9DE08" w:rsidR="00DB4B86" w:rsidRPr="00A24940" w:rsidRDefault="00DB4B86" w:rsidP="00A2494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 xml:space="preserve">Principle 2.5 </w:t>
      </w:r>
      <w:r w:rsidR="00546FD8" w:rsidRPr="00A24940">
        <w:rPr>
          <w:rFonts w:ascii="Arial" w:hAnsi="Arial" w:cs="Arial"/>
          <w:sz w:val="24"/>
          <w:szCs w:val="24"/>
        </w:rPr>
        <w:t xml:space="preserve">and 3.7 </w:t>
      </w:r>
      <w:r w:rsidRPr="00A24940">
        <w:rPr>
          <w:rFonts w:ascii="Arial" w:hAnsi="Arial" w:cs="Arial"/>
          <w:sz w:val="24"/>
          <w:szCs w:val="24"/>
        </w:rPr>
        <w:t xml:space="preserve">of the ACM Code by consulting with independent researcher and taking prompt action(s) to </w:t>
      </w:r>
      <w:r w:rsidR="005C1903" w:rsidRPr="00A24940">
        <w:rPr>
          <w:rFonts w:ascii="Arial" w:hAnsi="Arial" w:cs="Arial"/>
          <w:sz w:val="24"/>
          <w:szCs w:val="24"/>
        </w:rPr>
        <w:t xml:space="preserve">know the scope and </w:t>
      </w:r>
      <w:r w:rsidRPr="00A24940">
        <w:rPr>
          <w:rFonts w:ascii="Arial" w:hAnsi="Arial" w:cs="Arial"/>
          <w:sz w:val="24"/>
          <w:szCs w:val="24"/>
        </w:rPr>
        <w:t xml:space="preserve">mitigate the </w:t>
      </w:r>
      <w:r w:rsidRPr="00A24940">
        <w:rPr>
          <w:rFonts w:ascii="Arial" w:hAnsi="Arial" w:cs="Arial"/>
          <w:sz w:val="24"/>
          <w:szCs w:val="24"/>
        </w:rPr>
        <w:lastRenderedPageBreak/>
        <w:t>identified risks and vulnerabilities of their system</w:t>
      </w:r>
      <w:r w:rsidR="009F290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40325935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ACMND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>(ACM, N.D)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-1413850326"/>
          <w:citation/>
        </w:sdtPr>
        <w:sdtContent>
          <w:r w:rsidR="009F2904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9F2904" w:rsidRPr="00A24940">
            <w:rPr>
              <w:rFonts w:ascii="Arial" w:hAnsi="Arial" w:cs="Arial"/>
              <w:sz w:val="24"/>
              <w:szCs w:val="24"/>
            </w:rPr>
            <w:instrText xml:space="preserve"> CITATION ACM18 \l 1033 </w:instrTex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9F2904" w:rsidRPr="00A24940">
            <w:rPr>
              <w:rFonts w:ascii="Arial" w:hAnsi="Arial" w:cs="Arial"/>
              <w:noProof/>
              <w:sz w:val="24"/>
              <w:szCs w:val="24"/>
            </w:rPr>
            <w:t xml:space="preserve"> (ACM, 2018)</w:t>
          </w:r>
          <w:r w:rsidR="009F2904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A24940">
        <w:rPr>
          <w:rFonts w:ascii="Arial" w:hAnsi="Arial" w:cs="Arial"/>
          <w:sz w:val="24"/>
          <w:szCs w:val="24"/>
        </w:rPr>
        <w:t>.</w:t>
      </w:r>
    </w:p>
    <w:p w14:paraId="5D1F6BEA" w14:textId="77777777" w:rsidR="00FE3EC8" w:rsidRPr="00A24940" w:rsidRDefault="00623C6C" w:rsidP="00A24940">
      <w:p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Moreover, the comparison between</w:t>
      </w:r>
      <w:r w:rsidR="00FE3EC8" w:rsidRPr="00A24940">
        <w:rPr>
          <w:rFonts w:ascii="Arial" w:hAnsi="Arial" w:cs="Arial"/>
          <w:sz w:val="24"/>
          <w:szCs w:val="24"/>
        </w:rPr>
        <w:t xml:space="preserve"> The ACM Code of Ethics and the British Computer Society (BCS) Code of Conduct, shows that:</w:t>
      </w:r>
    </w:p>
    <w:p w14:paraId="227BF851" w14:textId="4E4FC174" w:rsidR="00FE3EC8" w:rsidRPr="00A24940" w:rsidRDefault="00430123" w:rsidP="00A2494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T</w:t>
      </w:r>
      <w:r w:rsidR="00FE3EC8" w:rsidRPr="00A24940">
        <w:rPr>
          <w:rFonts w:ascii="Arial" w:hAnsi="Arial" w:cs="Arial"/>
          <w:sz w:val="24"/>
          <w:szCs w:val="24"/>
        </w:rPr>
        <w:t xml:space="preserve">hey both promote equal </w:t>
      </w:r>
      <w:r w:rsidRPr="00A24940">
        <w:rPr>
          <w:rFonts w:ascii="Arial" w:hAnsi="Arial" w:cs="Arial"/>
          <w:sz w:val="24"/>
          <w:szCs w:val="24"/>
        </w:rPr>
        <w:t>accessibility of IT benefits to society</w:t>
      </w:r>
      <w:r w:rsidR="00DB4B4E" w:rsidRPr="00A24940">
        <w:rPr>
          <w:rFonts w:ascii="Arial" w:hAnsi="Arial" w:cs="Arial"/>
          <w:sz w:val="24"/>
          <w:szCs w:val="24"/>
        </w:rPr>
        <w:t xml:space="preserve"> and human well-being</w:t>
      </w:r>
      <w:r w:rsidR="002D4AFC" w:rsidRPr="00A24940">
        <w:rPr>
          <w:rFonts w:ascii="Arial" w:hAnsi="Arial" w:cs="Arial"/>
          <w:sz w:val="24"/>
          <w:szCs w:val="24"/>
        </w:rPr>
        <w:t xml:space="preserve">, and competence </w:t>
      </w:r>
      <w:sdt>
        <w:sdtPr>
          <w:rPr>
            <w:rFonts w:ascii="Arial" w:hAnsi="Arial" w:cs="Arial"/>
            <w:sz w:val="24"/>
            <w:szCs w:val="24"/>
          </w:rPr>
          <w:id w:val="17132537"/>
          <w:citation/>
        </w:sdtPr>
        <w:sdtContent>
          <w:r w:rsidR="002D4AFC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2D4AFC"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Whe03 \l 1033 </w:instrText>
          </w:r>
          <w:r w:rsidR="002D4AFC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>(Wheeler, 2003)</w:t>
          </w:r>
          <w:r w:rsidR="002D4AFC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DB4B4E" w:rsidRPr="00A24940">
        <w:rPr>
          <w:rFonts w:ascii="Arial" w:hAnsi="Arial" w:cs="Arial"/>
          <w:sz w:val="24"/>
          <w:szCs w:val="24"/>
        </w:rPr>
        <w:t>.</w:t>
      </w:r>
    </w:p>
    <w:p w14:paraId="12C16A1F" w14:textId="7FA1BD89" w:rsidR="00430123" w:rsidRPr="00A24940" w:rsidRDefault="00430123" w:rsidP="00A2494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>The ACM Code of Ethics is global while the British Computer Society (BCS) Code of Conduct is specific to UK</w:t>
      </w:r>
      <w:r w:rsidR="002D4AFC" w:rsidRPr="00A2494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91399245"/>
          <w:citation/>
        </w:sdtPr>
        <w:sdtContent>
          <w:r w:rsidR="00E33C9B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E33C9B"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MSc10 \l 1033 </w:instrText>
          </w:r>
          <w:r w:rsidR="00E33C9B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>(MSc-IT Study Material, 2010)</w:t>
          </w:r>
          <w:r w:rsidR="00E33C9B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4A1C4237" w14:textId="3A8D7F2B" w:rsidR="00430123" w:rsidRDefault="00242FA6" w:rsidP="00A24940">
      <w:pPr>
        <w:spacing w:line="48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718054474"/>
          <w:citation/>
        </w:sdtPr>
        <w:sdtContent>
          <w:r w:rsidR="00FE3EC8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FE3EC8"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ACM181 \l 1033 </w:instrText>
          </w:r>
          <w:r w:rsidR="00FE3EC8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>(ACM Code 2018 Task Force, 2018)</w:t>
          </w:r>
          <w:r w:rsidR="00FE3EC8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FE3EC8" w:rsidRPr="00A24940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527571221"/>
          <w:citation/>
        </w:sdtPr>
        <w:sdtContent>
          <w:r w:rsidR="00FE3EC8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FE3EC8"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Tru22 \l 1033 </w:instrText>
          </w:r>
          <w:r w:rsidR="00FE3EC8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>(Trustee Board, 2022)</w:t>
          </w:r>
          <w:r w:rsidR="00FE3EC8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D4AFC" w:rsidRPr="00A24940">
        <w:rPr>
          <w:rFonts w:ascii="Arial" w:hAnsi="Arial" w:cs="Arial"/>
          <w:sz w:val="24"/>
          <w:szCs w:val="24"/>
        </w:rPr>
        <w:t xml:space="preserve">, </w:t>
      </w:r>
    </w:p>
    <w:p w14:paraId="7D3AD132" w14:textId="77777777" w:rsidR="00C971EA" w:rsidRPr="00A24940" w:rsidRDefault="00C971EA" w:rsidP="00A24940">
      <w:pPr>
        <w:spacing w:line="480" w:lineRule="auto"/>
        <w:rPr>
          <w:rFonts w:ascii="Arial" w:hAnsi="Arial" w:cs="Arial"/>
          <w:sz w:val="24"/>
          <w:szCs w:val="24"/>
        </w:rPr>
      </w:pPr>
    </w:p>
    <w:p w14:paraId="7D7B8F26" w14:textId="3AD07BB4" w:rsidR="00CC6A67" w:rsidRPr="00A24940" w:rsidRDefault="00546FD8" w:rsidP="00A24940">
      <w:pPr>
        <w:spacing w:line="480" w:lineRule="auto"/>
        <w:rPr>
          <w:rFonts w:ascii="Arial" w:hAnsi="Arial" w:cs="Arial"/>
          <w:sz w:val="24"/>
          <w:szCs w:val="24"/>
        </w:rPr>
      </w:pPr>
      <w:r w:rsidRPr="00A24940">
        <w:rPr>
          <w:rFonts w:ascii="Arial" w:hAnsi="Arial" w:cs="Arial"/>
          <w:sz w:val="24"/>
          <w:szCs w:val="24"/>
        </w:rPr>
        <w:t xml:space="preserve">Lastly, </w:t>
      </w:r>
      <w:r w:rsidR="00CC6A67" w:rsidRPr="00A24940">
        <w:rPr>
          <w:rFonts w:ascii="Arial" w:hAnsi="Arial" w:cs="Arial"/>
          <w:sz w:val="24"/>
          <w:szCs w:val="24"/>
        </w:rPr>
        <w:t xml:space="preserve">I would like to thank my peers, Laura, Hamad and Mahamad for reviewing my post. </w:t>
      </w:r>
      <w:r w:rsidRPr="00A24940">
        <w:rPr>
          <w:rFonts w:ascii="Arial" w:hAnsi="Arial" w:cs="Arial"/>
          <w:sz w:val="24"/>
          <w:szCs w:val="24"/>
        </w:rPr>
        <w:t xml:space="preserve">They raised good points and concerns, </w:t>
      </w:r>
      <w:r w:rsidR="005E73D6">
        <w:rPr>
          <w:rFonts w:ascii="Arial" w:hAnsi="Arial" w:cs="Arial"/>
          <w:sz w:val="24"/>
          <w:szCs w:val="24"/>
        </w:rPr>
        <w:t xml:space="preserve">like </w:t>
      </w:r>
      <w:r w:rsidR="005C1903" w:rsidRPr="00A24940">
        <w:rPr>
          <w:rFonts w:ascii="Arial" w:hAnsi="Arial" w:cs="Arial"/>
          <w:sz w:val="24"/>
          <w:szCs w:val="24"/>
        </w:rPr>
        <w:t>on open bug bounty programs</w:t>
      </w:r>
      <w:r w:rsidR="00E63BC5" w:rsidRPr="00A24940">
        <w:rPr>
          <w:rFonts w:ascii="Arial" w:hAnsi="Arial" w:cs="Arial"/>
          <w:sz w:val="24"/>
          <w:szCs w:val="24"/>
        </w:rPr>
        <w:t xml:space="preserve"> been</w:t>
      </w:r>
      <w:r w:rsidR="003A6E90" w:rsidRPr="00A24940">
        <w:rPr>
          <w:rFonts w:ascii="Arial" w:hAnsi="Arial" w:cs="Arial"/>
          <w:sz w:val="24"/>
          <w:szCs w:val="24"/>
        </w:rPr>
        <w:t xml:space="preserve"> beneficial to improve security aspect</w:t>
      </w:r>
      <w:r w:rsidR="00F47137" w:rsidRPr="00A24940">
        <w:rPr>
          <w:rFonts w:ascii="Arial" w:hAnsi="Arial" w:cs="Arial"/>
          <w:sz w:val="24"/>
          <w:szCs w:val="24"/>
        </w:rPr>
        <w:t xml:space="preserve">s </w:t>
      </w:r>
      <w:r w:rsidR="003A6E90" w:rsidRPr="00A24940">
        <w:rPr>
          <w:rFonts w:ascii="Arial" w:hAnsi="Arial" w:cs="Arial"/>
          <w:sz w:val="24"/>
          <w:szCs w:val="24"/>
        </w:rPr>
        <w:t>of a system</w:t>
      </w:r>
      <w:r w:rsidR="00446ADF" w:rsidRPr="00A24940">
        <w:rPr>
          <w:rFonts w:ascii="Arial" w:hAnsi="Arial" w:cs="Arial"/>
          <w:sz w:val="24"/>
          <w:szCs w:val="24"/>
        </w:rPr>
        <w:t>, however,</w:t>
      </w:r>
      <w:r w:rsidR="003A6E90" w:rsidRPr="00A24940">
        <w:rPr>
          <w:rFonts w:ascii="Arial" w:hAnsi="Arial" w:cs="Arial"/>
          <w:sz w:val="24"/>
          <w:szCs w:val="24"/>
        </w:rPr>
        <w:t xml:space="preserve"> </w:t>
      </w:r>
      <w:r w:rsidR="001616C7" w:rsidRPr="00A24940">
        <w:rPr>
          <w:rFonts w:ascii="Arial" w:hAnsi="Arial" w:cs="Arial"/>
          <w:sz w:val="24"/>
          <w:szCs w:val="24"/>
        </w:rPr>
        <w:t>challenges like</w:t>
      </w:r>
      <w:r w:rsidR="00446ADF" w:rsidRPr="00A24940">
        <w:rPr>
          <w:rFonts w:ascii="Arial" w:hAnsi="Arial" w:cs="Arial"/>
          <w:sz w:val="24"/>
          <w:szCs w:val="24"/>
        </w:rPr>
        <w:t>,</w:t>
      </w:r>
      <w:r w:rsidR="001616C7" w:rsidRPr="00A24940">
        <w:rPr>
          <w:rFonts w:ascii="Arial" w:hAnsi="Arial" w:cs="Arial"/>
          <w:sz w:val="24"/>
          <w:szCs w:val="24"/>
        </w:rPr>
        <w:t xml:space="preserve"> unaudited or untrusted 3</w:t>
      </w:r>
      <w:r w:rsidR="001616C7" w:rsidRPr="00A24940">
        <w:rPr>
          <w:rFonts w:ascii="Arial" w:hAnsi="Arial" w:cs="Arial"/>
          <w:sz w:val="24"/>
          <w:szCs w:val="24"/>
          <w:vertAlign w:val="superscript"/>
        </w:rPr>
        <w:t>rd</w:t>
      </w:r>
      <w:r w:rsidR="001616C7" w:rsidRPr="00A24940">
        <w:rPr>
          <w:rFonts w:ascii="Arial" w:hAnsi="Arial" w:cs="Arial"/>
          <w:sz w:val="24"/>
          <w:szCs w:val="24"/>
        </w:rPr>
        <w:t xml:space="preserve"> parties</w:t>
      </w:r>
      <w:r w:rsidR="00446ADF" w:rsidRPr="00A24940">
        <w:rPr>
          <w:rFonts w:ascii="Arial" w:hAnsi="Arial" w:cs="Arial"/>
          <w:sz w:val="24"/>
          <w:szCs w:val="24"/>
        </w:rPr>
        <w:t xml:space="preserve"> can create security loopholes like data breaches, reverse engineering, etc</w:t>
      </w:r>
      <w:sdt>
        <w:sdtPr>
          <w:rPr>
            <w:rFonts w:ascii="Arial" w:hAnsi="Arial" w:cs="Arial"/>
            <w:sz w:val="24"/>
            <w:szCs w:val="24"/>
          </w:rPr>
          <w:id w:val="763655024"/>
          <w:citation/>
        </w:sdtPr>
        <w:sdtContent>
          <w:r w:rsidR="00F47137" w:rsidRPr="00A24940">
            <w:rPr>
              <w:rFonts w:ascii="Arial" w:hAnsi="Arial" w:cs="Arial"/>
              <w:sz w:val="24"/>
              <w:szCs w:val="24"/>
            </w:rPr>
            <w:fldChar w:fldCharType="begin"/>
          </w:r>
          <w:r w:rsidR="00F47137" w:rsidRPr="00A24940">
            <w:rPr>
              <w:rFonts w:ascii="Arial" w:hAnsi="Arial" w:cs="Arial"/>
              <w:sz w:val="24"/>
              <w:szCs w:val="24"/>
              <w:lang w:val="en-US"/>
            </w:rPr>
            <w:instrText xml:space="preserve"> CITATION Mal20 \l 1033 </w:instrText>
          </w:r>
          <w:r w:rsidR="00F47137" w:rsidRPr="00A24940">
            <w:rPr>
              <w:rFonts w:ascii="Arial" w:hAnsi="Arial" w:cs="Arial"/>
              <w:sz w:val="24"/>
              <w:szCs w:val="24"/>
            </w:rPr>
            <w:fldChar w:fldCharType="separate"/>
          </w:r>
          <w:r w:rsidR="00446ADF" w:rsidRPr="00A2494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(Malladi &amp; Subramanian, 2020)</w:t>
          </w:r>
          <w:r w:rsidR="00F47137" w:rsidRPr="00A249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46ADF" w:rsidRPr="00A24940">
        <w:rPr>
          <w:rFonts w:ascii="Arial" w:hAnsi="Arial" w:cs="Arial"/>
          <w:sz w:val="24"/>
          <w:szCs w:val="24"/>
        </w:rPr>
        <w:t>.</w:t>
      </w:r>
    </w:p>
    <w:p w14:paraId="05811855" w14:textId="77777777" w:rsidR="00907F6C" w:rsidRPr="00A24940" w:rsidRDefault="00907F6C" w:rsidP="00A24940">
      <w:pPr>
        <w:spacing w:line="48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GB"/>
        </w:rPr>
        <w:id w:val="-1731453354"/>
        <w:docPartObj>
          <w:docPartGallery w:val="Bibliographies"/>
          <w:docPartUnique/>
        </w:docPartObj>
      </w:sdtPr>
      <w:sdtContent>
        <w:p w14:paraId="4524AE02" w14:textId="1FBA62A0" w:rsidR="00907F6C" w:rsidRPr="00A24940" w:rsidRDefault="00907F6C" w:rsidP="00A24940">
          <w:pPr>
            <w:pStyle w:val="Heading1"/>
            <w:spacing w:line="48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24940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6D104F5B" w14:textId="77777777" w:rsidR="00446ADF" w:rsidRPr="00A24940" w:rsidRDefault="00907F6C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A24940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24940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A24940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446ADF"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ACM Code 2018 Task Force, 2018. </w:t>
              </w:r>
              <w:r w:rsidR="00446ADF"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ACM Code of Ethics and Professional Conduct. </w:t>
              </w:r>
              <w:r w:rsidR="00446ADF"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="00446ADF"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="00446ADF" w:rsidRPr="00A24940">
                <w:rPr>
                  <w:rFonts w:ascii="Arial" w:hAnsi="Arial" w:cs="Arial"/>
                  <w:noProof/>
                  <w:sz w:val="24"/>
                  <w:szCs w:val="24"/>
                  <w:u w:val="single"/>
                  <w:lang w:val="en-US"/>
                </w:rPr>
                <w:t>https://www.acm.org/code-of-ethics</w:t>
              </w:r>
              <w:r w:rsidR="00446ADF"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>[Accessed 21 June 2023].</w:t>
              </w:r>
            </w:p>
            <w:p w14:paraId="25C14661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lastRenderedPageBreak/>
                <w:t xml:space="preserve">ACM, 2018.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ACM Code of Ethics and Professional Conduct.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u w:val="single"/>
                  <w:lang w:val="en-US"/>
                </w:rPr>
                <w:t>https://www.acm.org/code-of-ethics/case-studies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>[Accessed 21 June 2023].</w:t>
              </w:r>
            </w:p>
            <w:p w14:paraId="02B5B582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ACM, N.D.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Case: Medical Implant Risk Analysis.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u w:val="single"/>
                  <w:lang w:val="en-US"/>
                </w:rPr>
                <w:t>https://ethics.acm.org/code-of-ethics/using-the-code/case-medical-implant-risk-analysis/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>[Accessed 21 June 2023].</w:t>
              </w:r>
            </w:p>
            <w:p w14:paraId="1000ED88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fr-FR"/>
                </w:rPr>
                <w:t xml:space="preserve">Malladi, S. S. &amp; Subramanian, H. C., 2020.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Bug Bounty Programs for Cybersecurity: Practices, Issues, and Recommendations.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IEEE Software,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37(1), pp. 31-39.</w:t>
              </w:r>
            </w:p>
            <w:p w14:paraId="0EA541D2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MSc-IT Study Material, 2010.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BCS Codes of Conduct and Practice.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u w:val="single"/>
                  <w:lang w:val="en-US"/>
                </w:rPr>
                <w:t>https://www.cs.uct.ac.za/mit_notes/ethics/htmls/ch04s04.html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>[Accessed 02 July 2023].</w:t>
              </w:r>
            </w:p>
            <w:p w14:paraId="74DABD5F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Trustee Board, 2022.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COde of Conduct for BCS Members.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u w:val="single"/>
                  <w:lang w:val="en-US"/>
                </w:rPr>
                <w:t>https://www.bcs.org/media/2211/bcs-code-of-conduct.pdf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br/>
                <w:t>[Accessed 21 June 2023].</w:t>
              </w:r>
            </w:p>
            <w:p w14:paraId="069FEC89" w14:textId="77777777" w:rsidR="00446ADF" w:rsidRPr="00A24940" w:rsidRDefault="00446ADF" w:rsidP="00A24940">
              <w:pPr>
                <w:pStyle w:val="Bibliography"/>
                <w:spacing w:line="480" w:lineRule="auto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Wheeler, S., 2003. </w:t>
              </w:r>
              <w:r w:rsidRPr="00A2494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 xml:space="preserve">Comparing Three IS Codes of Ethics - ACM, ACS and BCS. </w:t>
              </w:r>
              <w:r w:rsidRPr="00A24940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South Australia, AIS Electronic Library .</w:t>
              </w:r>
            </w:p>
            <w:p w14:paraId="2B3452FA" w14:textId="57096D7E" w:rsidR="00907F6C" w:rsidRPr="00A24940" w:rsidRDefault="00907F6C" w:rsidP="00A24940">
              <w:pPr>
                <w:spacing w:line="480" w:lineRule="auto"/>
                <w:rPr>
                  <w:rFonts w:ascii="Arial" w:hAnsi="Arial" w:cs="Arial"/>
                  <w:sz w:val="24"/>
                  <w:szCs w:val="24"/>
                </w:rPr>
              </w:pPr>
              <w:r w:rsidRPr="00A24940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907F6C" w:rsidRPr="00A24940" w:rsidSect="00A649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FC97" w14:textId="77777777" w:rsidR="003C45AB" w:rsidRDefault="003C45AB" w:rsidP="004E3621">
      <w:pPr>
        <w:spacing w:after="0" w:line="240" w:lineRule="auto"/>
      </w:pPr>
      <w:r>
        <w:separator/>
      </w:r>
    </w:p>
  </w:endnote>
  <w:endnote w:type="continuationSeparator" w:id="0">
    <w:p w14:paraId="5D0BE874" w14:textId="77777777" w:rsidR="003C45AB" w:rsidRDefault="003C45AB" w:rsidP="004E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6135"/>
      <w:docPartObj>
        <w:docPartGallery w:val="Page Numbers (Bottom of Page)"/>
        <w:docPartUnique/>
      </w:docPartObj>
    </w:sdtPr>
    <w:sdtContent>
      <w:p w14:paraId="48A04D55" w14:textId="6F507069" w:rsidR="004E3621" w:rsidRDefault="004E36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3184E59" w14:textId="77777777" w:rsidR="004E3621" w:rsidRDefault="004E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381D" w14:textId="77777777" w:rsidR="003C45AB" w:rsidRDefault="003C45AB" w:rsidP="004E3621">
      <w:pPr>
        <w:spacing w:after="0" w:line="240" w:lineRule="auto"/>
      </w:pPr>
      <w:r>
        <w:separator/>
      </w:r>
    </w:p>
  </w:footnote>
  <w:footnote w:type="continuationSeparator" w:id="0">
    <w:p w14:paraId="52B1BBF0" w14:textId="77777777" w:rsidR="003C45AB" w:rsidRDefault="003C45AB" w:rsidP="004E3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2DE"/>
    <w:multiLevelType w:val="hybridMultilevel"/>
    <w:tmpl w:val="72DE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3ACE"/>
    <w:multiLevelType w:val="hybridMultilevel"/>
    <w:tmpl w:val="6B226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209137">
    <w:abstractNumId w:val="0"/>
  </w:num>
  <w:num w:numId="2" w16cid:durableId="129632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002"/>
    <w:rsid w:val="000A5DF8"/>
    <w:rsid w:val="001616C7"/>
    <w:rsid w:val="00242FA6"/>
    <w:rsid w:val="002B1E88"/>
    <w:rsid w:val="002D4AFC"/>
    <w:rsid w:val="003A6E90"/>
    <w:rsid w:val="003C45AB"/>
    <w:rsid w:val="00430123"/>
    <w:rsid w:val="00446ADF"/>
    <w:rsid w:val="004A7E72"/>
    <w:rsid w:val="004E3621"/>
    <w:rsid w:val="004F5002"/>
    <w:rsid w:val="00546FD8"/>
    <w:rsid w:val="005556AE"/>
    <w:rsid w:val="005C1903"/>
    <w:rsid w:val="005C2542"/>
    <w:rsid w:val="005E0525"/>
    <w:rsid w:val="005E73D6"/>
    <w:rsid w:val="00623C6C"/>
    <w:rsid w:val="008C1506"/>
    <w:rsid w:val="00907F6C"/>
    <w:rsid w:val="009F2904"/>
    <w:rsid w:val="00A24940"/>
    <w:rsid w:val="00A416EA"/>
    <w:rsid w:val="00A6498F"/>
    <w:rsid w:val="00AA415E"/>
    <w:rsid w:val="00B819F8"/>
    <w:rsid w:val="00BB0338"/>
    <w:rsid w:val="00C971EA"/>
    <w:rsid w:val="00CA5531"/>
    <w:rsid w:val="00CC6A67"/>
    <w:rsid w:val="00D667D1"/>
    <w:rsid w:val="00DB4B4E"/>
    <w:rsid w:val="00DB4B86"/>
    <w:rsid w:val="00E33C9B"/>
    <w:rsid w:val="00E35442"/>
    <w:rsid w:val="00E63BC5"/>
    <w:rsid w:val="00EB67A7"/>
    <w:rsid w:val="00F45869"/>
    <w:rsid w:val="00F47137"/>
    <w:rsid w:val="00FB58E1"/>
    <w:rsid w:val="00FE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5C48"/>
  <w15:docId w15:val="{16734EB4-4E56-4488-9D9D-1896B6C7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07F6C"/>
  </w:style>
  <w:style w:type="paragraph" w:styleId="ListParagraph">
    <w:name w:val="List Paragraph"/>
    <w:basedOn w:val="Normal"/>
    <w:uiPriority w:val="34"/>
    <w:qFormat/>
    <w:rsid w:val="00623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2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423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965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46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1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6837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4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5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1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56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ACM181</b:Tag>
    <b:SourceType>InternetSite</b:SourceType>
    <b:Guid>{DC631B3E-60C2-42A4-8AB6-F1D5E1234B1D}</b:Guid>
    <b:Author>
      <b:Author>
        <b:Corporate>ACM Code 2018 Task Force</b:Corporate>
      </b:Author>
    </b:Author>
    <b:Title>ACM Code of Ethics and Professional Conduct</b:Title>
    <b:Year>2018</b:Year>
    <b:YearAccessed>2023</b:YearAccessed>
    <b:MonthAccessed>June</b:MonthAccessed>
    <b:DayAccessed>21</b:DayAccessed>
    <b:URL>https://www.acm.org/code-of-ethics</b:URL>
    <b:RefOrder>5</b:RefOrder>
  </b:Source>
  <b:Source>
    <b:Tag>ACM18</b:Tag>
    <b:SourceType>InternetSite</b:SourceType>
    <b:Guid>{FDE59B0A-1E0B-4B03-A817-CF200E156BCD}</b:Guid>
    <b:Title>ACM Code of Ethics and Professional Conduct</b:Title>
    <b:Year>2018</b:Year>
    <b:Author>
      <b:Author>
        <b:Corporate>ACM</b:Corporate>
      </b:Author>
    </b:Author>
    <b:YearAccessed>2023</b:YearAccessed>
    <b:MonthAccessed>June</b:MonthAccessed>
    <b:DayAccessed>21</b:DayAccessed>
    <b:URL>https://www.acm.org/code-of-ethics/case-studies</b:URL>
    <b:RefOrder>1</b:RefOrder>
  </b:Source>
  <b:Source>
    <b:Tag>ACMND</b:Tag>
    <b:SourceType>InternetSite</b:SourceType>
    <b:Guid>{33CF11C2-6BCE-4DEE-9559-C2B209FCE58D}</b:Guid>
    <b:Author>
      <b:Author>
        <b:Corporate>ACM</b:Corporate>
      </b:Author>
    </b:Author>
    <b:Title>Case: Medical Implant Risk Analysis</b:Title>
    <b:Year>N.D</b:Year>
    <b:YearAccessed>2023</b:YearAccessed>
    <b:MonthAccessed>June</b:MonthAccessed>
    <b:DayAccessed>21</b:DayAccessed>
    <b:URL>https://ethics.acm.org/code-of-ethics/using-the-code/case-medical-implant-risk-analysis/</b:URL>
    <b:RefOrder>2</b:RefOrder>
  </b:Source>
  <b:Source>
    <b:Tag>Tru22</b:Tag>
    <b:SourceType>DocumentFromInternetSite</b:SourceType>
    <b:Guid>{643FFA2C-01AB-43D5-807B-15A36FA5B73A}</b:Guid>
    <b:Title>COde of Conduct for BCS Members</b:Title>
    <b:Year>2022</b:Year>
    <b:YearAccessed>2023</b:YearAccessed>
    <b:MonthAccessed>June</b:MonthAccessed>
    <b:DayAccessed>21</b:DayAccessed>
    <b:URL>https://www.bcs.org/media/2211/bcs-code-of-conduct.pdf</b:URL>
    <b:Author>
      <b:Author>
        <b:Corporate>Trustee Board</b:Corporate>
      </b:Author>
    </b:Author>
    <b:Month>June</b:Month>
    <b:Day>08</b:Day>
    <b:RefOrder>6</b:RefOrder>
  </b:Source>
  <b:Source>
    <b:Tag>Whe03</b:Tag>
    <b:SourceType>ConferenceProceedings</b:SourceType>
    <b:Guid>{8515CBEB-955B-481F-A3A0-65A7F726DFDB}</b:Guid>
    <b:Title>Comparing Three IS Codes of Ethics - ACM, ACS and BCS</b:Title>
    <b:Year>2003</b:Year>
    <b:URL>chrome-extension://efaidnbmnnnibpcajpcglclefindmkaj/https://aisel.aisnet.org/cgi/viewcontent.cgi?article=1106&amp;context=pacis2003</b:URL>
    <b:City>South Australia</b:City>
    <b:Publisher>AIS Electronic Library </b:Publisher>
    <b:Author>
      <b:Author>
        <b:NameList>
          <b:Person>
            <b:Last>Wheeler</b:Last>
            <b:First>Shirley</b:First>
          </b:Person>
        </b:NameList>
      </b:Author>
    </b:Author>
    <b:ConferenceName>Pacific Asia Conference on Information Systems</b:ConferenceName>
    <b:RefOrder>3</b:RefOrder>
  </b:Source>
  <b:Source>
    <b:Tag>MSc10</b:Tag>
    <b:SourceType>DocumentFromInternetSite</b:SourceType>
    <b:Guid>{61D38D9F-D517-4BDF-AC73-169489986EFC}</b:Guid>
    <b:Title>BCS Codes of Conduct and Practice</b:Title>
    <b:Year>2010</b:Year>
    <b:Author>
      <b:Author>
        <b:Corporate>MSc-IT Study Material</b:Corporate>
      </b:Author>
    </b:Author>
    <b:YearAccessed>2023</b:YearAccessed>
    <b:MonthAccessed>July</b:MonthAccessed>
    <b:DayAccessed>02</b:DayAccessed>
    <b:URL>https://www.cs.uct.ac.za/mit_notes/ethics/htmls/ch04s04.html</b:URL>
    <b:RefOrder>4</b:RefOrder>
  </b:Source>
  <b:Source>
    <b:Tag>Mal20</b:Tag>
    <b:SourceType>JournalArticle</b:SourceType>
    <b:Guid>{4B958A0E-3C99-42B8-A264-EA11A88CD5E3}</b:Guid>
    <b:Title>Bug Bounty Programs for Cybersecurity: Practices, Issues, and Recommendations</b:Title>
    <b:Year>2020</b:Year>
    <b:URL>https://ieeexplore.ieee.org/abstract/document/8713849</b:URL>
    <b:JournalName>IEEE Software</b:JournalName>
    <b:Pages>31-39</b:Pages>
    <b:Volume>37</b:Volume>
    <b:Issue>1</b:Issue>
    <b:DOI>10.1109/MS.2018.2880508.</b:DOI>
    <b:Author>
      <b:Author>
        <b:NameList>
          <b:Person>
            <b:Last>Malladi</b:Last>
            <b:Middle>S</b:Middle>
            <b:First>Suresh</b:First>
          </b:Person>
          <b:Person>
            <b:Last>Subramanian</b:Last>
            <b:Middle>C</b:Middle>
            <b:First>Hemang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9A48F28-B866-4F16-A0AE-A89E1E8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1</cp:revision>
  <dcterms:created xsi:type="dcterms:W3CDTF">2023-06-29T17:23:00Z</dcterms:created>
  <dcterms:modified xsi:type="dcterms:W3CDTF">2023-08-17T01:24:00Z</dcterms:modified>
</cp:coreProperties>
</file>