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F388F">
      <w:pPr>
        <w:jc w:val="center"/>
        <w:rPr>
          <w:rFonts w:hint="eastAsia" w:ascii="微软雅黑" w:hAnsi="微软雅黑" w:eastAsia="微软雅黑" w:cs="Cambria"/>
          <w:b/>
          <w:bCs/>
          <w:color w:val="auto"/>
          <w:sz w:val="44"/>
          <w:szCs w:val="44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sz w:val="44"/>
          <w:szCs w:val="44"/>
          <w:highlight w:val="none"/>
          <w:shd w:val="clear" w:color="auto" w:fill="FFFFFF"/>
          <w:lang w:val="zh-TW" w:eastAsia="zh-CN"/>
        </w:rPr>
        <w:t>AI预测模型开发需求</w:t>
      </w:r>
    </w:p>
    <w:p w14:paraId="11BAC0B4">
      <w:pPr>
        <w:pStyle w:val="3"/>
        <w:pageBreakBefore w:val="0"/>
        <w:numPr>
          <w:ilvl w:val="0"/>
          <w:numId w:val="1"/>
        </w:numPr>
        <w:spacing w:before="120" w:beforeLines="50" w:after="120" w:afterLines="50" w:line="360" w:lineRule="auto"/>
        <w:ind w:left="431" w:hanging="431"/>
        <w:rPr>
          <w:rFonts w:hint="eastAsia" w:ascii="微软雅黑" w:hAnsi="微软雅黑" w:eastAsia="微软雅黑" w:cs="Arial Unicode MS"/>
          <w:b w:val="0"/>
          <w:bCs w:val="0"/>
          <w:color w:val="auto"/>
          <w:highlight w:val="none"/>
          <w:shd w:val="clear" w:color="auto" w:fill="FFFFFF"/>
          <w:lang w:val="zh-TW" w:eastAsia="zh-TW"/>
        </w:rPr>
      </w:pPr>
      <w:bookmarkStart w:id="0" w:name="_Toc20877"/>
      <w:bookmarkStart w:id="1" w:name="_Toc13719"/>
      <w:r>
        <w:rPr>
          <w:rFonts w:hint="eastAsia" w:ascii="微软雅黑" w:hAnsi="微软雅黑" w:eastAsia="微软雅黑" w:cs="Arial Unicode MS"/>
          <w:b w:val="0"/>
          <w:bCs w:val="0"/>
          <w:color w:val="auto"/>
          <w:highlight w:val="none"/>
          <w:shd w:val="clear" w:color="auto" w:fill="FFFFFF"/>
          <w:lang w:val="en-US" w:eastAsia="zh-CN"/>
        </w:rPr>
        <w:t>需求</w:t>
      </w:r>
      <w:r>
        <w:rPr>
          <w:rFonts w:hint="eastAsia" w:ascii="微软雅黑" w:hAnsi="微软雅黑" w:eastAsia="微软雅黑" w:cs="Arial Unicode MS"/>
          <w:b w:val="0"/>
          <w:bCs w:val="0"/>
          <w:color w:val="auto"/>
          <w:highlight w:val="none"/>
          <w:shd w:val="clear" w:color="auto" w:fill="FFFFFF"/>
        </w:rPr>
        <w:t>背景</w:t>
      </w:r>
      <w:bookmarkEnd w:id="0"/>
      <w:bookmarkEnd w:id="1"/>
    </w:p>
    <w:p w14:paraId="0D190115">
      <w:pPr>
        <w:pStyle w:val="35"/>
        <w:ind w:firstLine="480"/>
        <w:rPr>
          <w:rFonts w:hint="eastAsia" w:ascii="微软雅黑" w:hAnsi="微软雅黑" w:eastAsia="微软雅黑" w:cs="微软雅黑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目前调查低网络感知场景管理存在两大短板：缺乏科学系统的评估理论框架，难以形成标准化管理体系；完善服务场景运营分析与规划方案，从用户满意度预测、预警、关怀到用户满意度好评没有完整的闭环体系</w:t>
      </w: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highlight w:val="none"/>
          <w:shd w:val="clear" w:color="auto" w:fill="FFFFFF"/>
          <w:lang w:val="en-US" w:eastAsia="zh-CN" w:bidi="ar-SA"/>
        </w:rPr>
        <w:t>，一定程度上制约了整体服务水平提升，特此基于移网公众客户感知平台开展本项目</w:t>
      </w:r>
      <w:r>
        <w:rPr>
          <w:rFonts w:hint="eastAsia" w:ascii="微软雅黑" w:hAnsi="微软雅黑" w:eastAsia="微软雅黑" w:cs="微软雅黑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2B09666">
      <w:pPr>
        <w:pStyle w:val="3"/>
        <w:pageBreakBefore w:val="0"/>
        <w:numPr>
          <w:ilvl w:val="0"/>
          <w:numId w:val="1"/>
        </w:numPr>
        <w:spacing w:before="120" w:beforeLines="50" w:after="120" w:afterLines="50" w:line="360" w:lineRule="auto"/>
        <w:ind w:left="431" w:hanging="431"/>
        <w:rPr>
          <w:rFonts w:hint="eastAsia" w:ascii="微软雅黑" w:hAnsi="微软雅黑" w:eastAsia="微软雅黑" w:cs="Arial Unicode MS"/>
          <w:b w:val="0"/>
          <w:bCs w:val="0"/>
          <w:color w:val="auto"/>
          <w:highlight w:val="none"/>
          <w:shd w:val="clear" w:color="auto" w:fill="FFFFFF"/>
          <w:lang w:val="zh-TW" w:eastAsia="zh-TW"/>
        </w:rPr>
      </w:pPr>
      <w:bookmarkStart w:id="2" w:name="_Toc763"/>
      <w:bookmarkStart w:id="3" w:name="_Toc16646"/>
      <w:r>
        <w:rPr>
          <w:rFonts w:hint="eastAsia" w:ascii="微软雅黑" w:hAnsi="微软雅黑" w:eastAsia="微软雅黑" w:cs="Arial Unicode MS"/>
          <w:b w:val="0"/>
          <w:bCs w:val="0"/>
          <w:color w:val="auto"/>
          <w:highlight w:val="none"/>
          <w:shd w:val="clear" w:color="auto" w:fill="FFFFFF"/>
        </w:rPr>
        <w:t>支撑服务方案</w:t>
      </w:r>
      <w:bookmarkEnd w:id="2"/>
      <w:bookmarkEnd w:id="3"/>
    </w:p>
    <w:p w14:paraId="541E434D">
      <w:pPr>
        <w:pStyle w:val="4"/>
        <w:numPr>
          <w:ilvl w:val="1"/>
          <w:numId w:val="1"/>
        </w:numPr>
        <w:spacing w:before="0" w:after="0" w:line="360" w:lineRule="auto"/>
        <w:ind w:left="578" w:hanging="578"/>
        <w:rPr>
          <w:rFonts w:hint="eastAsia" w:ascii="微软雅黑" w:hAnsi="微软雅黑" w:eastAsia="微软雅黑" w:cs="Arial Unicode MS"/>
          <w:b w:val="0"/>
          <w:bCs w:val="0"/>
          <w:color w:val="auto"/>
          <w:highlight w:val="none"/>
          <w:shd w:val="clear" w:color="auto" w:fill="FFFFFF"/>
          <w:lang w:val="zh-TW" w:eastAsia="zh-TW"/>
        </w:rPr>
      </w:pPr>
      <w:bookmarkStart w:id="4" w:name="_Toc14214"/>
      <w:bookmarkStart w:id="5" w:name="_Toc17920"/>
      <w:r>
        <w:rPr>
          <w:rFonts w:hint="eastAsia" w:ascii="微软雅黑" w:hAnsi="微软雅黑" w:eastAsia="微软雅黑" w:cs="Arial Unicode MS"/>
          <w:b w:val="0"/>
          <w:bCs w:val="0"/>
          <w:color w:val="auto"/>
          <w:highlight w:val="none"/>
          <w:shd w:val="clear" w:color="auto" w:fill="FFFFFF"/>
          <w:lang w:val="en-US" w:eastAsia="zh-CN"/>
        </w:rPr>
        <w:t>需求</w:t>
      </w:r>
      <w:r>
        <w:rPr>
          <w:rFonts w:hint="eastAsia" w:ascii="微软雅黑" w:hAnsi="微软雅黑" w:eastAsia="微软雅黑" w:cs="Arial Unicode MS"/>
          <w:b w:val="0"/>
          <w:bCs w:val="0"/>
          <w:color w:val="auto"/>
          <w:highlight w:val="none"/>
          <w:shd w:val="clear" w:color="auto" w:fill="FFFFFF"/>
        </w:rPr>
        <w:t>目标</w:t>
      </w:r>
      <w:bookmarkEnd w:id="4"/>
      <w:bookmarkEnd w:id="5"/>
    </w:p>
    <w:p w14:paraId="70AC8E55">
      <w:pPr>
        <w:spacing w:line="360" w:lineRule="auto"/>
        <w:ind w:firstLine="480" w:firstLineChars="200"/>
        <w:rPr>
          <w:rFonts w:hint="eastAsia" w:ascii="微软雅黑" w:hAnsi="微软雅黑" w:eastAsia="微软雅黑" w:cs="微软雅黑"/>
          <w:kern w:val="0"/>
          <w:sz w:val="24"/>
          <w:szCs w:val="24"/>
          <w:highlight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highlight w:val="none"/>
          <w:shd w:val="clear" w:color="auto" w:fill="FFFFFF"/>
          <w:lang w:val="en-US" w:eastAsia="zh-CN"/>
        </w:rPr>
        <w:t>形成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highlight w:val="none"/>
          <w:shd w:val="clear" w:color="auto" w:fill="FFFFFF"/>
        </w:rPr>
        <w:t>一套符合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highlight w:val="none"/>
          <w:shd w:val="clear" w:color="auto" w:fill="FFFFFF"/>
          <w:lang w:val="zh-TW" w:eastAsia="zh-TW"/>
        </w:rPr>
        <w:t>移网网络满意度运营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highlight w:val="none"/>
          <w:shd w:val="clear" w:color="auto" w:fill="FFFFFF"/>
        </w:rPr>
        <w:t>管理体系，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highlight w:val="none"/>
          <w:shd w:val="clear" w:color="auto" w:fill="FFFFFF"/>
          <w:lang w:val="en-US" w:eastAsia="zh-CN"/>
        </w:rPr>
        <w:t xml:space="preserve">包括数据管理、数据标注、特征管理、模型管理、指标管理、满意度运营体系的服务建立，形成 “数据标注-数据分析- 指标监测 </w:t>
      </w:r>
      <w:bookmarkStart w:id="6" w:name="OLE_LINK5"/>
      <w:r>
        <w:rPr>
          <w:rFonts w:hint="eastAsia" w:ascii="微软雅黑" w:hAnsi="微软雅黑" w:eastAsia="微软雅黑" w:cs="微软雅黑"/>
          <w:kern w:val="0"/>
          <w:sz w:val="24"/>
          <w:szCs w:val="24"/>
          <w:highlight w:val="none"/>
          <w:shd w:val="clear" w:color="auto" w:fill="FFFFFF"/>
          <w:lang w:val="en-US" w:eastAsia="zh-CN"/>
        </w:rPr>
        <w:t xml:space="preserve">- </w:t>
      </w:r>
      <w:bookmarkEnd w:id="6"/>
      <w:r>
        <w:rPr>
          <w:rFonts w:hint="eastAsia" w:ascii="微软雅黑" w:hAnsi="微软雅黑" w:eastAsia="微软雅黑" w:cs="微软雅黑"/>
          <w:kern w:val="0"/>
          <w:sz w:val="24"/>
          <w:szCs w:val="24"/>
          <w:highlight w:val="none"/>
          <w:shd w:val="clear" w:color="auto" w:fill="FFFFFF"/>
          <w:lang w:val="en-US" w:eastAsia="zh-CN"/>
        </w:rPr>
        <w:t>指标分析 - 模型优化 - 满意度运营 ” 的全流程体系，促进服务感知提升，达到移网网络满意度整体向好发展的目标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highlight w:val="none"/>
          <w:shd w:val="clear" w:color="auto" w:fill="FFFFFF"/>
        </w:rPr>
        <w:t>。</w:t>
      </w:r>
    </w:p>
    <w:p w14:paraId="0DC5AD7B">
      <w:pPr>
        <w:spacing w:line="360" w:lineRule="auto"/>
        <w:ind w:firstLine="480" w:firstLineChars="200"/>
        <w:rPr>
          <w:rFonts w:hint="eastAsia" w:eastAsia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highlight w:val="none"/>
          <w:shd w:val="clear" w:color="auto" w:fill="FFFFFF"/>
          <w:lang w:val="en-US" w:eastAsia="zh-CN"/>
        </w:rPr>
        <w:t>基于移网公众客户感知平台</w:t>
      </w: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highlight w:val="none"/>
          <w:shd w:val="clear" w:color="auto" w:fill="FFFFFF"/>
        </w:rPr>
        <w:t>，</w:t>
      </w: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highlight w:val="none"/>
          <w:shd w:val="clear" w:color="auto" w:fill="FFFFFF"/>
          <w:lang w:val="en-US" w:eastAsia="zh-CN"/>
        </w:rPr>
        <w:t>通过整合总部平台用户服务感知数据及按需采集新增用户感知数据，开展易受访用户模型调优服务、移网不满意用户预测模型调优服务、投诉风险模型调优服务，以及完善网络满意度运营体系。须达成以下核心指标：网络不满意用户预测准确率80%以上；每月预判输出的易受访用户数量在100万以内，且当月开展满意度调研客户命中率10%以上，助力网络感知满意度达到78分及以上或达到行业第二。</w:t>
      </w:r>
    </w:p>
    <w:p w14:paraId="7E63A6C0">
      <w:pPr>
        <w:pStyle w:val="4"/>
        <w:numPr>
          <w:ilvl w:val="1"/>
          <w:numId w:val="1"/>
        </w:numPr>
        <w:spacing w:before="0" w:after="0"/>
        <w:ind w:left="578" w:hanging="578"/>
        <w:rPr>
          <w:rFonts w:hint="eastAsia" w:ascii="微软雅黑" w:hAnsi="微软雅黑" w:eastAsia="微软雅黑" w:cs="Arial Unicode MS"/>
          <w:b w:val="0"/>
          <w:bCs w:val="0"/>
          <w:color w:val="auto"/>
          <w:highlight w:val="none"/>
          <w:shd w:val="clear" w:color="auto" w:fill="FFFFFF"/>
          <w:lang w:val="zh-TW" w:eastAsia="zh-TW"/>
        </w:rPr>
      </w:pPr>
      <w:bookmarkStart w:id="7" w:name="_Toc15056"/>
      <w:bookmarkStart w:id="8" w:name="_Toc15153"/>
      <w:r>
        <w:rPr>
          <w:rFonts w:hint="eastAsia" w:ascii="微软雅黑" w:hAnsi="微软雅黑" w:eastAsia="微软雅黑" w:cs="Arial Unicode MS"/>
          <w:b w:val="0"/>
          <w:bCs w:val="0"/>
          <w:color w:val="auto"/>
          <w:highlight w:val="none"/>
          <w:shd w:val="clear" w:color="auto" w:fill="FFFFFF"/>
          <w:lang w:val="en-US" w:eastAsia="zh-CN"/>
        </w:rPr>
        <w:t>需求</w:t>
      </w:r>
      <w:r>
        <w:rPr>
          <w:rFonts w:hint="eastAsia" w:ascii="微软雅黑" w:hAnsi="微软雅黑" w:eastAsia="微软雅黑" w:cs="Arial Unicode MS"/>
          <w:b w:val="0"/>
          <w:bCs w:val="0"/>
          <w:color w:val="auto"/>
          <w:highlight w:val="none"/>
          <w:shd w:val="clear" w:color="auto" w:fill="FFFFFF"/>
        </w:rPr>
        <w:t>内容</w:t>
      </w:r>
      <w:bookmarkEnd w:id="7"/>
      <w:bookmarkEnd w:id="8"/>
    </w:p>
    <w:p w14:paraId="22C5C366">
      <w:pPr>
        <w:pStyle w:val="5"/>
        <w:bidi w:val="0"/>
        <w:rPr>
          <w:rFonts w:hint="eastAsia"/>
        </w:rPr>
      </w:pPr>
      <w:r>
        <w:rPr>
          <w:rFonts w:hint="eastAsia"/>
        </w:rPr>
        <w:t>模块 1：数据治理与特征工程平台（基础支撑）</w:t>
      </w:r>
    </w:p>
    <w:p w14:paraId="52E2C1D8">
      <w:pPr>
        <w:pStyle w:val="6"/>
        <w:bidi w:val="0"/>
        <w:rPr>
          <w:rFonts w:hint="eastAsia"/>
        </w:rPr>
      </w:pPr>
      <w:r>
        <w:rPr>
          <w:rFonts w:hint="eastAsia"/>
        </w:rPr>
        <w:t>1.1 多源数据融合接入</w:t>
      </w:r>
    </w:p>
    <w:p w14:paraId="08F46E9D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需求描述：基于联通移网公众客户感知平台，对接 6 大类核心数据源，建立标准化接入规范</w:t>
      </w:r>
    </w:p>
    <w:p w14:paraId="37DB9815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数据源清单：</w:t>
      </w:r>
    </w:p>
    <w:p w14:paraId="677A39DE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网络侧：4G/5G 基站 KPI、信令轨迹、干扰数据、切换数据（分钟级同步）</w:t>
      </w:r>
    </w:p>
    <w:p w14:paraId="6DF052A0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客服侧：投诉工单、满意度调研反馈、10010 服务记录（小时级同步）</w:t>
      </w:r>
    </w:p>
    <w:p w14:paraId="62F8118A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用户侧：终端特征、套餐属性、ARPU 值、业务行为数据（日级同步）</w:t>
      </w:r>
    </w:p>
    <w:p w14:paraId="44E04152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历史数据：近 12 个月模型训练样本、投诉记录、满意度数据</w:t>
      </w:r>
    </w:p>
    <w:p w14:paraId="6F772FA7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地域数据：城区楼宇分布、农村地形、沿海气象、交通干线数据</w:t>
      </w:r>
    </w:p>
    <w:p w14:paraId="03E1112E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场景数据：节假日、重大活动、极端天气事件数据</w:t>
      </w:r>
    </w:p>
    <w:p w14:paraId="2B6CFB04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技术要求：</w:t>
      </w:r>
    </w:p>
    <w:p w14:paraId="433358C0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支持 API+FTP 双模式接入，接口成功率≥99.5%</w:t>
      </w:r>
    </w:p>
    <w:p w14:paraId="5F7D1C97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建立 "用户 - 终端 - 基站 - 业务" 唯一标识关联规则，关联准确率≥99.9%</w:t>
      </w:r>
    </w:p>
    <w:p w14:paraId="5B2205C2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数据存储采用分布式架构，支持每日≥5TB 数据处理量</w:t>
      </w:r>
    </w:p>
    <w:p w14:paraId="24AE4E89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验收标准：所有数据源接入完成，数据同步延迟符合要求，关联准确率达标</w:t>
      </w:r>
    </w:p>
    <w:p w14:paraId="1F5514AF">
      <w:pPr>
        <w:pStyle w:val="6"/>
        <w:bidi w:val="0"/>
        <w:rPr>
          <w:rFonts w:hint="eastAsia"/>
        </w:rPr>
      </w:pPr>
      <w:r>
        <w:rPr>
          <w:rFonts w:hint="eastAsia"/>
        </w:rPr>
        <w:t>1.2 自动化数据预处理流水线</w:t>
      </w:r>
    </w:p>
    <w:p w14:paraId="36DA3905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需求描述：开发全自动化数据预处理工具，完成缺失值填充、异常值剔除、数据归一化</w:t>
      </w:r>
    </w:p>
    <w:p w14:paraId="683DC599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功能点：</w:t>
      </w:r>
    </w:p>
    <w:p w14:paraId="297DECC0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缺失值处理：连续特征用同小区均值填充，分类特征用众数填充，时序特征用线性插值</w:t>
      </w:r>
    </w:p>
    <w:p w14:paraId="6AD462E6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异常值处理：基于 3σ 原则 + 业务规则剔除异常数据，支持自定义异常阈值</w:t>
      </w:r>
    </w:p>
    <w:p w14:paraId="19CEB742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数据标准化：数值型特征 Min-Max 标准化，高基数特征目标编码</w:t>
      </w:r>
    </w:p>
    <w:p w14:paraId="6D2C3C69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数据质量监控：每日生成数据质量报告，设置完整性、准确性、一致性校验规则</w:t>
      </w:r>
    </w:p>
    <w:p w14:paraId="7EB46AAB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技术要求：</w:t>
      </w:r>
    </w:p>
    <w:p w14:paraId="49D141E6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流水线支持定时执行（每日凌晨 2-4 点），处理时长≤2 小时</w:t>
      </w:r>
    </w:p>
    <w:p w14:paraId="1FD71A36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数据质量得分≥95 分，异常数据 15 分钟内触发告警</w:t>
      </w:r>
    </w:p>
    <w:p w14:paraId="57DC25FA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验收标准：预处理流水线稳定运行 30 天，数据质量达标，告警机制有效</w:t>
      </w:r>
    </w:p>
    <w:p w14:paraId="7897526B">
      <w:pPr>
        <w:pStyle w:val="6"/>
        <w:bidi w:val="0"/>
        <w:rPr>
          <w:rFonts w:hint="eastAsia"/>
        </w:rPr>
      </w:pPr>
      <w:r>
        <w:rPr>
          <w:rFonts w:hint="eastAsia"/>
        </w:rPr>
        <w:t>1.3 分层级特征工程系统</w:t>
      </w:r>
    </w:p>
    <w:p w14:paraId="0F7D5C1E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需求描述：构建 "基础特征 - 衍生特征 - 场景特征" 三级特征体系，支持特征自动生成与迭代</w:t>
      </w:r>
    </w:p>
    <w:p w14:paraId="7BE45BC6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特征清单：</w:t>
      </w:r>
    </w:p>
    <w:p w14:paraId="35CAB666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基础特征（86 个）：网络指标、用户属性、服务记录原始特征</w:t>
      </w:r>
    </w:p>
    <w:p w14:paraId="489967C9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衍生特征（</w:t>
      </w:r>
      <w:bookmarkStart w:id="9" w:name="_GoBack"/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 xml:space="preserve">132 </w:t>
      </w:r>
      <w:bookmarkEnd w:id="9"/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个）：网络质差时长占比、业务失败频次、投诉间隔周期等</w:t>
      </w:r>
    </w:p>
    <w:p w14:paraId="6B2F502F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场景特征（50 个）：广东地域专属特征（城中村穿透损耗、沿海台风系数等）</w:t>
      </w:r>
    </w:p>
    <w:p w14:paraId="28DA10AF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技术要求：</w:t>
      </w:r>
    </w:p>
    <w:p w14:paraId="0CAD00A7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支持特征自动计算、重要性分析（SHAP 值）、冗余特征剔除</w:t>
      </w:r>
    </w:p>
    <w:p w14:paraId="167542A4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特征更新频率：基础特征小时级、衍生特征日级、场景特征周级</w:t>
      </w:r>
    </w:p>
    <w:p w14:paraId="01DD890B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特征库支持版本管理，可回溯历史特征数据</w:t>
      </w:r>
    </w:p>
    <w:p w14:paraId="4A922C00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验收标准：三级特征体系搭建完成，特征与目标变量相关性≥0.3，特征自动计算功能正常</w:t>
      </w:r>
    </w:p>
    <w:p w14:paraId="1CAE45C9">
      <w:pPr>
        <w:pStyle w:val="5"/>
        <w:bidi w:val="0"/>
        <w:rPr>
          <w:rFonts w:hint="eastAsia"/>
        </w:rPr>
      </w:pPr>
      <w:r>
        <w:rPr>
          <w:rFonts w:hint="eastAsia"/>
        </w:rPr>
        <w:t>模块 2：三大 AI 预测模型开发与调优（核心模块）</w:t>
      </w:r>
    </w:p>
    <w:p w14:paraId="47BECEA3">
      <w:pPr>
        <w:pStyle w:val="6"/>
        <w:bidi w:val="0"/>
        <w:rPr>
          <w:rFonts w:hint="eastAsia"/>
        </w:rPr>
      </w:pPr>
      <w:r>
        <w:rPr>
          <w:rFonts w:hint="eastAsia"/>
        </w:rPr>
        <w:t>2.1 移网网络不满意用户预测模型</w:t>
      </w:r>
    </w:p>
    <w:p w14:paraId="5B922E49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需求描述：开发并迭代优化不满意用户预测模型，实现全生命周期管理</w:t>
      </w:r>
    </w:p>
    <w:p w14:paraId="322FD445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核心功能：</w:t>
      </w:r>
    </w:p>
    <w:p w14:paraId="2A8B5367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模型训练：基于 XGBoost+LightGBM+CatBoost 融合算法，正负样本比例 1:4，按 7:3 划分训练 / 测试集</w:t>
      </w:r>
    </w:p>
    <w:p w14:paraId="12E3BFA7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模型部署：支持批量预测（每日凌晨）+ 实时预测（用户触发质差事件）双模式</w:t>
      </w:r>
    </w:p>
    <w:p w14:paraId="69BCFE93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分级预警：按不满意概率划分为高（≥70%）、中（40%-70%）、低（&lt;40%）三级风险</w:t>
      </w:r>
    </w:p>
    <w:p w14:paraId="12AF4503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根因诊断：输出 TOP3 质差根因（覆盖不足、干扰、切换问题等）</w:t>
      </w:r>
    </w:p>
    <w:p w14:paraId="1B6BAD55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模型监控：实时跟踪准确率、召回率、F1 分数，指标漂移自动预警</w:t>
      </w:r>
    </w:p>
    <w:p w14:paraId="609FDE0D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性能指标：</w:t>
      </w:r>
    </w:p>
    <w:p w14:paraId="22F6489C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单批次 10 万用户预测时长≤10 秒</w:t>
      </w:r>
    </w:p>
    <w:p w14:paraId="19EBE623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实时预测响应时间≤1 秒</w:t>
      </w:r>
    </w:p>
    <w:p w14:paraId="0DAEFC4D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模型准确率稳定≥80%，月度波动≤1%</w:t>
      </w:r>
    </w:p>
    <w:p w14:paraId="3985D79B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迭代要求：每月至少 1 次参数迭代，每季度 1 次全量模型重构</w:t>
      </w:r>
    </w:p>
    <w:p w14:paraId="2A1BBA4D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验收标准：连续 3 个月准确率达标，预警与根因诊断功能正常</w:t>
      </w:r>
    </w:p>
    <w:p w14:paraId="7C628FA0">
      <w:pPr>
        <w:pStyle w:val="6"/>
        <w:bidi w:val="0"/>
        <w:rPr>
          <w:rFonts w:hint="eastAsia"/>
        </w:rPr>
      </w:pPr>
      <w:r>
        <w:rPr>
          <w:rFonts w:hint="eastAsia"/>
        </w:rPr>
        <w:t>2.2 移网易受访用户预测模型</w:t>
      </w:r>
    </w:p>
    <w:p w14:paraId="234876A2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需求描述：开发易受访用户预测模型，输出标准化预测分数与多级钻取能力</w:t>
      </w:r>
    </w:p>
    <w:p w14:paraId="4135A4C5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核心功能：</w:t>
      </w:r>
    </w:p>
    <w:p w14:paraId="13F61D5A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模型训练：基于 XGBoost+LightGBM+LR 三层融合算法，解决样本不平衡问题</w:t>
      </w:r>
    </w:p>
    <w:p w14:paraId="18D3890C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分数输出：输出 0-100 分标准化预测分数，明确三级风险区间</w:t>
      </w:r>
    </w:p>
    <w:p w14:paraId="5D49619B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多级钻取：支持 "全省 - 地市 - 区县 - 网格 - 用户" 五级维度钻取分析</w:t>
      </w:r>
    </w:p>
    <w:p w14:paraId="06475D22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样本推送：每日抽取 2.8 万 - 3.2 万高 / 中风险用户推送至调研系统</w:t>
      </w:r>
    </w:p>
    <w:p w14:paraId="76E57864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命中率监控：实时跟踪调研命中率，动态调整抽样策略</w:t>
      </w:r>
    </w:p>
    <w:p w14:paraId="1C8EECA8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性能指标：</w:t>
      </w:r>
    </w:p>
    <w:p w14:paraId="7700E53A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月输出易受访用户≤100 万</w:t>
      </w:r>
    </w:p>
    <w:p w14:paraId="672D5043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当月满意度调研客户命中率≥10%</w:t>
      </w:r>
    </w:p>
    <w:p w14:paraId="3FD636B3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预测分数更新延迟≤5 分钟（当日有事件用户）</w:t>
      </w:r>
    </w:p>
    <w:p w14:paraId="20FF9FBC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迭代要求：每月至少 1 次参数迭代</w:t>
      </w:r>
    </w:p>
    <w:p w14:paraId="7BF17195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验收标准：连续 3 个月命中率达标，多级钻取功能正常</w:t>
      </w:r>
    </w:p>
    <w:p w14:paraId="6DC6003D">
      <w:pPr>
        <w:pStyle w:val="6"/>
        <w:bidi w:val="0"/>
        <w:rPr>
          <w:rFonts w:hint="eastAsia"/>
        </w:rPr>
      </w:pPr>
      <w:r>
        <w:rPr>
          <w:rFonts w:hint="eastAsia"/>
        </w:rPr>
        <w:t>2.3 投诉风险预测模型</w:t>
      </w:r>
    </w:p>
    <w:p w14:paraId="1D9AD9F9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需求描述：开发 "分类预测 + 根因诊断 + 时序预警" 三位一体复合投诉风险模型</w:t>
      </w:r>
    </w:p>
    <w:p w14:paraId="3CF949C9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核心功能：</w:t>
      </w:r>
    </w:p>
    <w:p w14:paraId="43E56657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分类预测：输出用户未来 7 天投诉概率，划分三级风险等级</w:t>
      </w:r>
    </w:p>
    <w:p w14:paraId="656EB982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根因诊断：自动定位 "网络短板 / 用户行为 / 服务流程 / 地域适配" 四类根因，准确率≥80%</w:t>
      </w:r>
    </w:p>
    <w:p w14:paraId="48BDCA75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时序预警：基于 LSTM+Transformer 模型，预测未来 7 天各区县 / 网格投诉量走势</w:t>
      </w:r>
    </w:p>
    <w:p w14:paraId="0C783A8A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批量预警：识别区域性批量投诉风险，提前 72 小时预警</w:t>
      </w:r>
    </w:p>
    <w:p w14:paraId="218E42A0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性能指标：</w:t>
      </w:r>
    </w:p>
    <w:p w14:paraId="4C55A4AC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模型准确率≥85%，召回率≥80%</w:t>
      </w:r>
    </w:p>
    <w:p w14:paraId="4112B66D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时序预测误差≤15%</w:t>
      </w:r>
    </w:p>
    <w:p w14:paraId="0EE62883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预警响应时间≤15 分钟</w:t>
      </w:r>
    </w:p>
    <w:p w14:paraId="5ABBA895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迭代要求：每月至少 1 次参数迭代</w:t>
      </w:r>
    </w:p>
    <w:p w14:paraId="00C17826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验收标准：连续 3 个月准确率与召回率达标，时序预警功能正常</w:t>
      </w:r>
    </w:p>
    <w:p w14:paraId="06E8306A">
      <w:pPr>
        <w:pStyle w:val="5"/>
        <w:bidi w:val="0"/>
        <w:rPr>
          <w:rFonts w:hint="eastAsia"/>
        </w:rPr>
      </w:pPr>
      <w:r>
        <w:rPr>
          <w:rFonts w:hint="eastAsia"/>
        </w:rPr>
        <w:t>模块 3：满意度运营管理体系平台</w:t>
      </w:r>
    </w:p>
    <w:p w14:paraId="7717D234">
      <w:pPr>
        <w:pStyle w:val="6"/>
        <w:bidi w:val="0"/>
        <w:rPr>
          <w:rFonts w:hint="eastAsia"/>
        </w:rPr>
      </w:pPr>
      <w:r>
        <w:rPr>
          <w:rFonts w:hint="eastAsia"/>
        </w:rPr>
        <w:t>3.1 满意度运营模型调优</w:t>
      </w:r>
    </w:p>
    <w:p w14:paraId="1DA2E624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需求描述：优化 "网络指标 - 用户行为 - 感知反馈" 关联分析模型，嵌入广东地域适配因子</w:t>
      </w:r>
    </w:p>
    <w:p w14:paraId="5C5289BB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核心功能：</w:t>
      </w:r>
    </w:p>
    <w:p w14:paraId="5AC891E8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三级数据融合架构：基础层（数据归集）- 关联层（跨域映射）- 应用层（模型输出）</w:t>
      </w:r>
    </w:p>
    <w:p w14:paraId="2EFB0B6D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三重数据校验：有效性、唯一性、一致性校验</w:t>
      </w:r>
    </w:p>
    <w:p w14:paraId="1BD879BE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地域适配：针对城区、农村、沿海、交通干线配置差异化权重</w:t>
      </w:r>
    </w:p>
    <w:p w14:paraId="0E953295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根因定位：自动识别网络短板与用户不满根因，输出优化建议</w:t>
      </w:r>
    </w:p>
    <w:p w14:paraId="03CC640D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验收标准：根因定位准确率≥80%，地域场景适配功能正常</w:t>
      </w:r>
    </w:p>
    <w:p w14:paraId="5B5B15E6">
      <w:pPr>
        <w:pStyle w:val="6"/>
        <w:bidi w:val="0"/>
        <w:rPr>
          <w:rFonts w:hint="eastAsia"/>
        </w:rPr>
      </w:pPr>
      <w:r>
        <w:rPr>
          <w:rFonts w:hint="eastAsia"/>
        </w:rPr>
        <w:t>3.2 数字化运营闭环系统</w:t>
      </w:r>
    </w:p>
    <w:p w14:paraId="354921C9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需求描述：搭建 "问题识别 - 方案制定 - 落地执行 - 效果核验" 全流程数字化闭环</w:t>
      </w:r>
    </w:p>
    <w:p w14:paraId="20E85CF3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核心功能：</w:t>
      </w:r>
    </w:p>
    <w:p w14:paraId="140AFBA6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三级 AI 预警：基础感知预警、专项场景预警、重大风险预警</w:t>
      </w:r>
    </w:p>
    <w:p w14:paraId="5B0451CB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任务自动派发：将预警任务自动派发给对应责任人，跟踪处置进度</w:t>
      </w:r>
    </w:p>
    <w:p w14:paraId="4C431BFE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效果自动核验：对比优化前后的感知指标、投诉数据，评估处置效果</w:t>
      </w:r>
    </w:p>
    <w:p w14:paraId="3A269D73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案例库管理：沉淀不少于 500 个典型案例，支持标签化检索与复用</w:t>
      </w:r>
    </w:p>
    <w:p w14:paraId="234F0641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验收标准：闭环流程打通，任务派发与效果核验功能正常，案例库达标</w:t>
      </w:r>
    </w:p>
    <w:p w14:paraId="660B990D">
      <w:pPr>
        <w:pStyle w:val="6"/>
        <w:bidi w:val="0"/>
        <w:rPr>
          <w:rFonts w:hint="eastAsia"/>
        </w:rPr>
      </w:pPr>
      <w:r>
        <w:rPr>
          <w:rFonts w:hint="eastAsia"/>
        </w:rPr>
        <w:t>3.3 可视化运营监控看板</w:t>
      </w:r>
    </w:p>
    <w:p w14:paraId="5F3A5B4A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需求描述：开发一站式运营监控看板，实现全网感知动态 "一张屏" 展示</w:t>
      </w:r>
    </w:p>
    <w:p w14:paraId="7D58876B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核心模块：</w:t>
      </w:r>
    </w:p>
    <w:p w14:paraId="0BE15071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模型性能监控区：三大模型准确率、召回率、迭代次数趋势</w:t>
      </w:r>
    </w:p>
    <w:p w14:paraId="022FB3B7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预测结果监控区：风险用户分布热力图、质差类型分布</w:t>
      </w:r>
    </w:p>
    <w:p w14:paraId="6DDA5F3E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闭环处置监控区：处置完成率、平均处置时长、未完成任务清单</w:t>
      </w:r>
    </w:p>
    <w:p w14:paraId="7644DE64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业务成效监控区：投诉量变化、满意度趋势、网络质差改善率</w:t>
      </w:r>
    </w:p>
    <w:p w14:paraId="0F6540F5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技术要求：</w:t>
      </w:r>
    </w:p>
    <w:p w14:paraId="5AECFBC1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支持五级钻取（全省→地市→区县→网格→基站）</w:t>
      </w:r>
    </w:p>
    <w:p w14:paraId="508EA014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支持自定义报表导出（Excel/PDF）</w:t>
      </w:r>
    </w:p>
    <w:p w14:paraId="6F8DB288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数据更新频率：实时指标 5 分钟刷新，日指标每日 9 点更新</w:t>
      </w:r>
    </w:p>
    <w:p w14:paraId="12DEFCD8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验收标准：看板功能完整，数据展示准确，钻取与导出功能正常</w:t>
      </w:r>
    </w:p>
    <w:p w14:paraId="60B52A6C">
      <w:pPr>
        <w:pStyle w:val="5"/>
        <w:bidi w:val="0"/>
        <w:rPr>
          <w:rFonts w:hint="eastAsia"/>
        </w:rPr>
      </w:pPr>
      <w:r>
        <w:rPr>
          <w:rFonts w:hint="eastAsia"/>
        </w:rPr>
        <w:t>模块 4：运营支撑与服务交付</w:t>
      </w:r>
    </w:p>
    <w:p w14:paraId="587FA649">
      <w:pPr>
        <w:pStyle w:val="6"/>
        <w:bidi w:val="0"/>
        <w:rPr>
          <w:rFonts w:hint="eastAsia"/>
        </w:rPr>
      </w:pPr>
      <w:r>
        <w:rPr>
          <w:rFonts w:hint="eastAsia"/>
        </w:rPr>
        <w:t>4.1 驻场支撑服务</w:t>
      </w:r>
    </w:p>
    <w:p w14:paraId="1FC6C800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需求描述：安排 1 名驻场工程师，每月提供不少于 40 小时现场服务</w:t>
      </w:r>
    </w:p>
    <w:p w14:paraId="6345F089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工作内容：</w:t>
      </w:r>
    </w:p>
    <w:p w14:paraId="538C668F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推动 "预测 - 干预 - 反馈 - 评估" 运营闭环落地</w:t>
      </w:r>
    </w:p>
    <w:p w14:paraId="1AB4AC92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协助收集现场案例，核验优化效果</w:t>
      </w:r>
    </w:p>
    <w:p w14:paraId="094F4DB6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向一线团队传达模型预警与策略，提供应用指导</w:t>
      </w:r>
    </w:p>
    <w:p w14:paraId="2EABEC7E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解决现场突发技术问题</w:t>
      </w:r>
    </w:p>
    <w:p w14:paraId="6D8389E0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验收标准：每月驻场时长达标，提交驻场工作报告</w:t>
      </w:r>
    </w:p>
    <w:p w14:paraId="55E8821F">
      <w:pPr>
        <w:pStyle w:val="6"/>
        <w:bidi w:val="0"/>
        <w:rPr>
          <w:rFonts w:hint="eastAsia"/>
        </w:rPr>
      </w:pPr>
      <w:r>
        <w:rPr>
          <w:rFonts w:hint="eastAsia"/>
        </w:rPr>
        <w:t>4.2 报告输出服务</w:t>
      </w:r>
    </w:p>
    <w:p w14:paraId="335C4886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需求描述：按要求输出各类运营分析报告</w:t>
      </w:r>
    </w:p>
    <w:p w14:paraId="318CF7CA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报告清单：</w:t>
      </w:r>
    </w:p>
    <w:p w14:paraId="77D35AB2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日报：每日感知运营快报</w:t>
      </w:r>
    </w:p>
    <w:p w14:paraId="7F81600A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月报：月度模型优化报告、月度运营分析报告</w:t>
      </w:r>
    </w:p>
    <w:p w14:paraId="6D4DFFB3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季报：季度服务价值报告</w:t>
      </w:r>
    </w:p>
    <w:p w14:paraId="7EA1C5D2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年报：项目年度总结报告</w:t>
      </w:r>
    </w:p>
    <w:p w14:paraId="5E1C78E1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专题报告：区域性、场景性、新业务影响专题分析</w:t>
      </w:r>
    </w:p>
    <w:p w14:paraId="5F60CF0A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验收标准：按时提交报告，内容符合甲方要求</w:t>
      </w:r>
    </w:p>
    <w:p w14:paraId="39235FA8">
      <w:pPr>
        <w:pStyle w:val="6"/>
        <w:bidi w:val="0"/>
        <w:rPr>
          <w:rFonts w:hint="eastAsia"/>
        </w:rPr>
      </w:pPr>
      <w:r>
        <w:rPr>
          <w:rFonts w:hint="eastAsia"/>
        </w:rPr>
        <w:t>4.3 知识传递与培训</w:t>
      </w:r>
    </w:p>
    <w:p w14:paraId="1D5B79F5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需求描述：</w:t>
      </w: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  <w:lang w:val="en-US" w:eastAsia="zh-CN"/>
        </w:rPr>
        <w:t>服务</w:t>
      </w: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期内组织至少 2 次集中现场培训，提供点对点辅导</w:t>
      </w:r>
    </w:p>
    <w:p w14:paraId="351AA49B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培训内容：</w:t>
      </w:r>
    </w:p>
    <w:p w14:paraId="70F0D4A6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数据分析与治理专项培训</w:t>
      </w:r>
    </w:p>
    <w:p w14:paraId="3CB32819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模型训练与调优专项培训</w:t>
      </w:r>
    </w:p>
    <w:p w14:paraId="3C490EDD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全流程运营实操与应急处置培训</w:t>
      </w:r>
    </w:p>
    <w:p w14:paraId="56A0274E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交付物：培训课件、实操手册、教学视频</w:t>
      </w:r>
    </w:p>
    <w:p w14:paraId="3099F30F">
      <w:pPr>
        <w:pStyle w:val="16"/>
        <w:spacing w:before="0" w:after="0" w:line="360" w:lineRule="auto"/>
        <w:ind w:firstLine="480" w:firstLineChars="200"/>
        <w:jc w:val="left"/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</w:pPr>
      <w:r>
        <w:rPr>
          <w:rFonts w:hint="eastAsia" w:ascii="微软雅黑" w:hAnsi="微软雅黑" w:eastAsia="微软雅黑"/>
          <w:color w:val="auto"/>
          <w:highlight w:val="none"/>
          <w:shd w:val="clear" w:color="auto" w:fill="FFFFFF"/>
        </w:rPr>
        <w:t>验收标准：培训完成率 100%，参训人员考核合格率≥90%</w:t>
      </w:r>
    </w:p>
    <w:sectPr>
      <w:footerReference r:id="rId3" w:type="default"/>
      <w:pgSz w:w="11900" w:h="16840"/>
      <w:pgMar w:top="1134" w:right="1134" w:bottom="1134" w:left="1701" w:header="851" w:footer="857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PingFang SC Semibold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PingFang SC 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苹方-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SOF0FA01283">
    <w:panose1 w:val="02020803070505020304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F4A1B1">
    <w:pPr>
      <w:pStyle w:val="11"/>
      <w:jc w:val="center"/>
    </w:pPr>
    <w:r>
      <w:fldChar w:fldCharType="begin"/>
    </w:r>
    <w:r>
      <w:instrText xml:space="preserve"> PAGE </w:instrText>
    </w:r>
    <w:r>
      <w:fldChar w:fldCharType="separate"/>
    </w:r>
    <w:r>
      <w:t>15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2F2096"/>
    <w:multiLevelType w:val="multilevel"/>
    <w:tmpl w:val="0F2F2096"/>
    <w:lvl w:ilvl="0" w:tentative="0">
      <w:start w:val="1"/>
      <w:numFmt w:val="decimal"/>
      <w:lvlText w:val="%1."/>
      <w:lvlJc w:val="left"/>
      <w:pPr>
        <w:ind w:left="432" w:hanging="432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."/>
      <w:lvlJc w:val="left"/>
      <w:pPr>
        <w:ind w:left="576" w:hanging="576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suff w:val="nothing"/>
      <w:lvlText w:val="%1.%2.%3.%4.%5.%6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suff w:val="nothing"/>
      <w:lvlText w:val="%1.%2.%3.%4.%5.%6.%7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7" w:tentative="0">
      <w:start w:val="1"/>
      <w:numFmt w:val="decimal"/>
      <w:suff w:val="nothing"/>
      <w:lvlText w:val="%1.%2.%3.%4.%5.%6.%7.%8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8" w:tentative="0">
      <w:start w:val="1"/>
      <w:numFmt w:val="decimal"/>
      <w:suff w:val="nothing"/>
      <w:lvlText w:val="%1.%2.%3.%4.%5.%6.%7.%8.%9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characterSpacingControl w:val="doNotCompress"/>
  <w:compat>
    <w:doNotLeaveBackslashAlon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D00"/>
    <w:rsid w:val="00003FCD"/>
    <w:rsid w:val="00005CF7"/>
    <w:rsid w:val="00007431"/>
    <w:rsid w:val="00016399"/>
    <w:rsid w:val="0002518E"/>
    <w:rsid w:val="00025A26"/>
    <w:rsid w:val="000347F4"/>
    <w:rsid w:val="000435D6"/>
    <w:rsid w:val="000441EF"/>
    <w:rsid w:val="00046C90"/>
    <w:rsid w:val="00046D90"/>
    <w:rsid w:val="00061ABF"/>
    <w:rsid w:val="00080DF3"/>
    <w:rsid w:val="00082969"/>
    <w:rsid w:val="00082FE3"/>
    <w:rsid w:val="00093C7E"/>
    <w:rsid w:val="00096B6D"/>
    <w:rsid w:val="000A53F9"/>
    <w:rsid w:val="000A5CE5"/>
    <w:rsid w:val="000B1DB4"/>
    <w:rsid w:val="000B669F"/>
    <w:rsid w:val="000C19CC"/>
    <w:rsid w:val="000C3044"/>
    <w:rsid w:val="000C4D2E"/>
    <w:rsid w:val="000C7188"/>
    <w:rsid w:val="000D2557"/>
    <w:rsid w:val="000D5742"/>
    <w:rsid w:val="000D5926"/>
    <w:rsid w:val="000D5D99"/>
    <w:rsid w:val="000D6402"/>
    <w:rsid w:val="000D789F"/>
    <w:rsid w:val="000E3CD2"/>
    <w:rsid w:val="000F1F1B"/>
    <w:rsid w:val="000F46D6"/>
    <w:rsid w:val="000F5F4D"/>
    <w:rsid w:val="000F7723"/>
    <w:rsid w:val="00101CA0"/>
    <w:rsid w:val="00102F0A"/>
    <w:rsid w:val="00106583"/>
    <w:rsid w:val="00110AB0"/>
    <w:rsid w:val="00120667"/>
    <w:rsid w:val="00122611"/>
    <w:rsid w:val="00123FFB"/>
    <w:rsid w:val="00124E33"/>
    <w:rsid w:val="001417B3"/>
    <w:rsid w:val="00141989"/>
    <w:rsid w:val="0014302D"/>
    <w:rsid w:val="0014365F"/>
    <w:rsid w:val="00143860"/>
    <w:rsid w:val="001459A4"/>
    <w:rsid w:val="001524D2"/>
    <w:rsid w:val="0015435F"/>
    <w:rsid w:val="001632E5"/>
    <w:rsid w:val="00164585"/>
    <w:rsid w:val="001665D2"/>
    <w:rsid w:val="00170D20"/>
    <w:rsid w:val="00170F8F"/>
    <w:rsid w:val="00181EA1"/>
    <w:rsid w:val="00184770"/>
    <w:rsid w:val="00187183"/>
    <w:rsid w:val="00193AA4"/>
    <w:rsid w:val="00193D2B"/>
    <w:rsid w:val="00195385"/>
    <w:rsid w:val="00197FD3"/>
    <w:rsid w:val="001A31D8"/>
    <w:rsid w:val="001B6D06"/>
    <w:rsid w:val="001B79FB"/>
    <w:rsid w:val="001C22DE"/>
    <w:rsid w:val="001C4E56"/>
    <w:rsid w:val="001D1CE3"/>
    <w:rsid w:val="001D3961"/>
    <w:rsid w:val="001D418C"/>
    <w:rsid w:val="001D60AC"/>
    <w:rsid w:val="001D7F15"/>
    <w:rsid w:val="001F07E6"/>
    <w:rsid w:val="001F143C"/>
    <w:rsid w:val="001F5F82"/>
    <w:rsid w:val="002000C2"/>
    <w:rsid w:val="00211C05"/>
    <w:rsid w:val="00213FFF"/>
    <w:rsid w:val="002163E6"/>
    <w:rsid w:val="002240A3"/>
    <w:rsid w:val="00225388"/>
    <w:rsid w:val="002255D5"/>
    <w:rsid w:val="002406BD"/>
    <w:rsid w:val="00251454"/>
    <w:rsid w:val="00253C67"/>
    <w:rsid w:val="002550F2"/>
    <w:rsid w:val="00262779"/>
    <w:rsid w:val="002675A9"/>
    <w:rsid w:val="002729A3"/>
    <w:rsid w:val="002754B6"/>
    <w:rsid w:val="002761AF"/>
    <w:rsid w:val="0027696B"/>
    <w:rsid w:val="00280A61"/>
    <w:rsid w:val="0028141D"/>
    <w:rsid w:val="00281D00"/>
    <w:rsid w:val="00285FE4"/>
    <w:rsid w:val="00294B84"/>
    <w:rsid w:val="002A41BD"/>
    <w:rsid w:val="002A5468"/>
    <w:rsid w:val="002A7020"/>
    <w:rsid w:val="002B17C3"/>
    <w:rsid w:val="002B2C88"/>
    <w:rsid w:val="002B7B26"/>
    <w:rsid w:val="002D6866"/>
    <w:rsid w:val="002D79AB"/>
    <w:rsid w:val="002E0194"/>
    <w:rsid w:val="002E223B"/>
    <w:rsid w:val="002E32CA"/>
    <w:rsid w:val="002E4417"/>
    <w:rsid w:val="002E65B0"/>
    <w:rsid w:val="002F169B"/>
    <w:rsid w:val="002F72EA"/>
    <w:rsid w:val="00300506"/>
    <w:rsid w:val="00310CF0"/>
    <w:rsid w:val="003272F2"/>
    <w:rsid w:val="00336D29"/>
    <w:rsid w:val="00346BBA"/>
    <w:rsid w:val="00347ECA"/>
    <w:rsid w:val="00352707"/>
    <w:rsid w:val="00360065"/>
    <w:rsid w:val="00360BD2"/>
    <w:rsid w:val="00370EC0"/>
    <w:rsid w:val="00371221"/>
    <w:rsid w:val="003740BB"/>
    <w:rsid w:val="0037688A"/>
    <w:rsid w:val="0038125A"/>
    <w:rsid w:val="003818BC"/>
    <w:rsid w:val="0038665A"/>
    <w:rsid w:val="003C6CF8"/>
    <w:rsid w:val="003D3427"/>
    <w:rsid w:val="003D630D"/>
    <w:rsid w:val="003E01B5"/>
    <w:rsid w:val="003F1355"/>
    <w:rsid w:val="003F6DF5"/>
    <w:rsid w:val="003F764D"/>
    <w:rsid w:val="004130D6"/>
    <w:rsid w:val="00414415"/>
    <w:rsid w:val="0042061B"/>
    <w:rsid w:val="00430AFD"/>
    <w:rsid w:val="00430FA1"/>
    <w:rsid w:val="0043479C"/>
    <w:rsid w:val="00434AA6"/>
    <w:rsid w:val="00436D95"/>
    <w:rsid w:val="0045127B"/>
    <w:rsid w:val="00452B53"/>
    <w:rsid w:val="004535D7"/>
    <w:rsid w:val="00466927"/>
    <w:rsid w:val="00476423"/>
    <w:rsid w:val="00477EEA"/>
    <w:rsid w:val="00480C91"/>
    <w:rsid w:val="00485A1D"/>
    <w:rsid w:val="00487FB1"/>
    <w:rsid w:val="00490D66"/>
    <w:rsid w:val="00494327"/>
    <w:rsid w:val="00496448"/>
    <w:rsid w:val="004A32FD"/>
    <w:rsid w:val="004A3983"/>
    <w:rsid w:val="004A3ECE"/>
    <w:rsid w:val="004A6677"/>
    <w:rsid w:val="004A66B1"/>
    <w:rsid w:val="004B4524"/>
    <w:rsid w:val="004B5938"/>
    <w:rsid w:val="004C1A8B"/>
    <w:rsid w:val="004C273B"/>
    <w:rsid w:val="004D35F6"/>
    <w:rsid w:val="004D3872"/>
    <w:rsid w:val="004D42F4"/>
    <w:rsid w:val="004D7E85"/>
    <w:rsid w:val="004E4BCA"/>
    <w:rsid w:val="004E52D8"/>
    <w:rsid w:val="004E584E"/>
    <w:rsid w:val="004E770C"/>
    <w:rsid w:val="004F019A"/>
    <w:rsid w:val="004F027F"/>
    <w:rsid w:val="004F2323"/>
    <w:rsid w:val="00503BF8"/>
    <w:rsid w:val="005100F8"/>
    <w:rsid w:val="00516E0D"/>
    <w:rsid w:val="00522FB3"/>
    <w:rsid w:val="0052455D"/>
    <w:rsid w:val="0052483B"/>
    <w:rsid w:val="00527298"/>
    <w:rsid w:val="00533CFF"/>
    <w:rsid w:val="005363F6"/>
    <w:rsid w:val="00540BD2"/>
    <w:rsid w:val="00541837"/>
    <w:rsid w:val="00546FE1"/>
    <w:rsid w:val="0054718C"/>
    <w:rsid w:val="0055127C"/>
    <w:rsid w:val="0055557D"/>
    <w:rsid w:val="0057237E"/>
    <w:rsid w:val="00576F73"/>
    <w:rsid w:val="00586075"/>
    <w:rsid w:val="00595D2A"/>
    <w:rsid w:val="005A4120"/>
    <w:rsid w:val="005A7C1A"/>
    <w:rsid w:val="005B3320"/>
    <w:rsid w:val="005B4E89"/>
    <w:rsid w:val="005B51B6"/>
    <w:rsid w:val="005D081D"/>
    <w:rsid w:val="005D1C02"/>
    <w:rsid w:val="005D316B"/>
    <w:rsid w:val="005E099F"/>
    <w:rsid w:val="005E1E89"/>
    <w:rsid w:val="005E63A8"/>
    <w:rsid w:val="005F42ED"/>
    <w:rsid w:val="00604592"/>
    <w:rsid w:val="00604ECD"/>
    <w:rsid w:val="0061498F"/>
    <w:rsid w:val="00624B69"/>
    <w:rsid w:val="00627680"/>
    <w:rsid w:val="00634EF7"/>
    <w:rsid w:val="006360A7"/>
    <w:rsid w:val="006432D6"/>
    <w:rsid w:val="00643787"/>
    <w:rsid w:val="0065177C"/>
    <w:rsid w:val="00653B1A"/>
    <w:rsid w:val="006568AE"/>
    <w:rsid w:val="006621DC"/>
    <w:rsid w:val="00671BBD"/>
    <w:rsid w:val="00671F51"/>
    <w:rsid w:val="00673611"/>
    <w:rsid w:val="006738F9"/>
    <w:rsid w:val="0067505E"/>
    <w:rsid w:val="00675CD6"/>
    <w:rsid w:val="006765D3"/>
    <w:rsid w:val="00681905"/>
    <w:rsid w:val="00681D35"/>
    <w:rsid w:val="00687A37"/>
    <w:rsid w:val="0069051F"/>
    <w:rsid w:val="006A0931"/>
    <w:rsid w:val="006A279F"/>
    <w:rsid w:val="006A490B"/>
    <w:rsid w:val="006B2705"/>
    <w:rsid w:val="006C3ABF"/>
    <w:rsid w:val="006C6456"/>
    <w:rsid w:val="006D6F41"/>
    <w:rsid w:val="006E01D4"/>
    <w:rsid w:val="006E379A"/>
    <w:rsid w:val="006E389F"/>
    <w:rsid w:val="006E642D"/>
    <w:rsid w:val="006F3E69"/>
    <w:rsid w:val="007111EB"/>
    <w:rsid w:val="00714D3E"/>
    <w:rsid w:val="0071688A"/>
    <w:rsid w:val="007224BC"/>
    <w:rsid w:val="00724CA8"/>
    <w:rsid w:val="0073124B"/>
    <w:rsid w:val="007355CE"/>
    <w:rsid w:val="00736FB9"/>
    <w:rsid w:val="0073708B"/>
    <w:rsid w:val="007468D3"/>
    <w:rsid w:val="00750676"/>
    <w:rsid w:val="007564D1"/>
    <w:rsid w:val="00756D1A"/>
    <w:rsid w:val="007611B6"/>
    <w:rsid w:val="007626AB"/>
    <w:rsid w:val="007705F6"/>
    <w:rsid w:val="0077187F"/>
    <w:rsid w:val="00773D5E"/>
    <w:rsid w:val="007821D0"/>
    <w:rsid w:val="00782861"/>
    <w:rsid w:val="00793004"/>
    <w:rsid w:val="007940E4"/>
    <w:rsid w:val="007960D1"/>
    <w:rsid w:val="00797569"/>
    <w:rsid w:val="007A46DC"/>
    <w:rsid w:val="007B36F6"/>
    <w:rsid w:val="007C3A2C"/>
    <w:rsid w:val="007C79B2"/>
    <w:rsid w:val="007D69FA"/>
    <w:rsid w:val="007E0424"/>
    <w:rsid w:val="007E04BF"/>
    <w:rsid w:val="007E2E3B"/>
    <w:rsid w:val="007F5289"/>
    <w:rsid w:val="007F5FAF"/>
    <w:rsid w:val="00816925"/>
    <w:rsid w:val="00820B1C"/>
    <w:rsid w:val="00822734"/>
    <w:rsid w:val="008241B2"/>
    <w:rsid w:val="00827232"/>
    <w:rsid w:val="008274BD"/>
    <w:rsid w:val="00830577"/>
    <w:rsid w:val="00843EC2"/>
    <w:rsid w:val="0085038A"/>
    <w:rsid w:val="0085195F"/>
    <w:rsid w:val="00864C13"/>
    <w:rsid w:val="008728AC"/>
    <w:rsid w:val="00872AFE"/>
    <w:rsid w:val="00872FC2"/>
    <w:rsid w:val="00880D01"/>
    <w:rsid w:val="008813DE"/>
    <w:rsid w:val="008826C5"/>
    <w:rsid w:val="008901CA"/>
    <w:rsid w:val="0089697C"/>
    <w:rsid w:val="00896E69"/>
    <w:rsid w:val="008A4227"/>
    <w:rsid w:val="008A4602"/>
    <w:rsid w:val="008B2EB7"/>
    <w:rsid w:val="008C3495"/>
    <w:rsid w:val="008C47FF"/>
    <w:rsid w:val="008D2281"/>
    <w:rsid w:val="008D5EFA"/>
    <w:rsid w:val="008E2448"/>
    <w:rsid w:val="008E3D91"/>
    <w:rsid w:val="008E443F"/>
    <w:rsid w:val="008E5F74"/>
    <w:rsid w:val="00901041"/>
    <w:rsid w:val="0090218D"/>
    <w:rsid w:val="00903637"/>
    <w:rsid w:val="00910D82"/>
    <w:rsid w:val="00914B81"/>
    <w:rsid w:val="009203B8"/>
    <w:rsid w:val="009415B4"/>
    <w:rsid w:val="00945F34"/>
    <w:rsid w:val="00953F73"/>
    <w:rsid w:val="00954789"/>
    <w:rsid w:val="009571F3"/>
    <w:rsid w:val="009662A9"/>
    <w:rsid w:val="009765B4"/>
    <w:rsid w:val="0098174C"/>
    <w:rsid w:val="00985148"/>
    <w:rsid w:val="00986947"/>
    <w:rsid w:val="009902A8"/>
    <w:rsid w:val="00994F84"/>
    <w:rsid w:val="009955A7"/>
    <w:rsid w:val="00996DE8"/>
    <w:rsid w:val="009A009D"/>
    <w:rsid w:val="009A258F"/>
    <w:rsid w:val="009A2E7A"/>
    <w:rsid w:val="009A37A8"/>
    <w:rsid w:val="009A566B"/>
    <w:rsid w:val="009A7D91"/>
    <w:rsid w:val="009B4BFD"/>
    <w:rsid w:val="009C13FF"/>
    <w:rsid w:val="009C1BEC"/>
    <w:rsid w:val="009C6B02"/>
    <w:rsid w:val="009C6D7E"/>
    <w:rsid w:val="009D2982"/>
    <w:rsid w:val="009D53B2"/>
    <w:rsid w:val="009E05AA"/>
    <w:rsid w:val="009E1DF6"/>
    <w:rsid w:val="009E3C8C"/>
    <w:rsid w:val="009F1825"/>
    <w:rsid w:val="009F757F"/>
    <w:rsid w:val="00A042AD"/>
    <w:rsid w:val="00A05832"/>
    <w:rsid w:val="00A06F1C"/>
    <w:rsid w:val="00A2214C"/>
    <w:rsid w:val="00A34BE4"/>
    <w:rsid w:val="00A35DEA"/>
    <w:rsid w:val="00A51FAF"/>
    <w:rsid w:val="00A56A9F"/>
    <w:rsid w:val="00A575E5"/>
    <w:rsid w:val="00A61662"/>
    <w:rsid w:val="00A61D3D"/>
    <w:rsid w:val="00A636D0"/>
    <w:rsid w:val="00A7268D"/>
    <w:rsid w:val="00A82651"/>
    <w:rsid w:val="00A868B4"/>
    <w:rsid w:val="00AA2F5B"/>
    <w:rsid w:val="00AA4069"/>
    <w:rsid w:val="00AB1C2A"/>
    <w:rsid w:val="00AB24EF"/>
    <w:rsid w:val="00AB2548"/>
    <w:rsid w:val="00AB43D1"/>
    <w:rsid w:val="00AB700E"/>
    <w:rsid w:val="00AC72A8"/>
    <w:rsid w:val="00AD1F7F"/>
    <w:rsid w:val="00AD2251"/>
    <w:rsid w:val="00AD4A12"/>
    <w:rsid w:val="00AD70D3"/>
    <w:rsid w:val="00AD7A9A"/>
    <w:rsid w:val="00AE11FC"/>
    <w:rsid w:val="00AE3348"/>
    <w:rsid w:val="00AE437D"/>
    <w:rsid w:val="00B01A8D"/>
    <w:rsid w:val="00B1019F"/>
    <w:rsid w:val="00B1065C"/>
    <w:rsid w:val="00B147CB"/>
    <w:rsid w:val="00B15E8F"/>
    <w:rsid w:val="00B179D0"/>
    <w:rsid w:val="00B17F27"/>
    <w:rsid w:val="00B34D3C"/>
    <w:rsid w:val="00B367F6"/>
    <w:rsid w:val="00B427AE"/>
    <w:rsid w:val="00B44B02"/>
    <w:rsid w:val="00B53C30"/>
    <w:rsid w:val="00B617B3"/>
    <w:rsid w:val="00B63B7B"/>
    <w:rsid w:val="00B70B61"/>
    <w:rsid w:val="00B711ED"/>
    <w:rsid w:val="00B81919"/>
    <w:rsid w:val="00B8704E"/>
    <w:rsid w:val="00B9022F"/>
    <w:rsid w:val="00B90466"/>
    <w:rsid w:val="00B93EA0"/>
    <w:rsid w:val="00B93EE8"/>
    <w:rsid w:val="00B9523A"/>
    <w:rsid w:val="00BA28E6"/>
    <w:rsid w:val="00BA298E"/>
    <w:rsid w:val="00BB209A"/>
    <w:rsid w:val="00BB585B"/>
    <w:rsid w:val="00BB677F"/>
    <w:rsid w:val="00BB7E14"/>
    <w:rsid w:val="00BD0FF5"/>
    <w:rsid w:val="00BD1B1F"/>
    <w:rsid w:val="00BD5EDF"/>
    <w:rsid w:val="00BF5E27"/>
    <w:rsid w:val="00BF6CBB"/>
    <w:rsid w:val="00C06566"/>
    <w:rsid w:val="00C07948"/>
    <w:rsid w:val="00C07EC2"/>
    <w:rsid w:val="00C108EB"/>
    <w:rsid w:val="00C1250D"/>
    <w:rsid w:val="00C156FD"/>
    <w:rsid w:val="00C15DB9"/>
    <w:rsid w:val="00C23D9F"/>
    <w:rsid w:val="00C24CB5"/>
    <w:rsid w:val="00C25B3E"/>
    <w:rsid w:val="00C27335"/>
    <w:rsid w:val="00C31F23"/>
    <w:rsid w:val="00C33999"/>
    <w:rsid w:val="00C33F5C"/>
    <w:rsid w:val="00C3633A"/>
    <w:rsid w:val="00C43502"/>
    <w:rsid w:val="00C561ED"/>
    <w:rsid w:val="00C60C4E"/>
    <w:rsid w:val="00C61B03"/>
    <w:rsid w:val="00C63576"/>
    <w:rsid w:val="00C646A4"/>
    <w:rsid w:val="00C70D61"/>
    <w:rsid w:val="00C7241A"/>
    <w:rsid w:val="00C75B14"/>
    <w:rsid w:val="00C8238B"/>
    <w:rsid w:val="00C8780E"/>
    <w:rsid w:val="00CA43A3"/>
    <w:rsid w:val="00CB1B47"/>
    <w:rsid w:val="00CB2554"/>
    <w:rsid w:val="00CB52D9"/>
    <w:rsid w:val="00CB7E23"/>
    <w:rsid w:val="00CC203C"/>
    <w:rsid w:val="00CC3DA4"/>
    <w:rsid w:val="00CC4B5C"/>
    <w:rsid w:val="00CC67AD"/>
    <w:rsid w:val="00CC73AB"/>
    <w:rsid w:val="00CD1922"/>
    <w:rsid w:val="00CD3D90"/>
    <w:rsid w:val="00CD3DB7"/>
    <w:rsid w:val="00CD4127"/>
    <w:rsid w:val="00CE2A21"/>
    <w:rsid w:val="00CE66C7"/>
    <w:rsid w:val="00CF4174"/>
    <w:rsid w:val="00CF4C87"/>
    <w:rsid w:val="00D1476C"/>
    <w:rsid w:val="00D14C70"/>
    <w:rsid w:val="00D1545A"/>
    <w:rsid w:val="00D175E5"/>
    <w:rsid w:val="00D2022A"/>
    <w:rsid w:val="00D273DD"/>
    <w:rsid w:val="00D30A82"/>
    <w:rsid w:val="00D436A3"/>
    <w:rsid w:val="00D47E0C"/>
    <w:rsid w:val="00D54018"/>
    <w:rsid w:val="00D556CC"/>
    <w:rsid w:val="00D60272"/>
    <w:rsid w:val="00D611E2"/>
    <w:rsid w:val="00D64BA8"/>
    <w:rsid w:val="00D72D6D"/>
    <w:rsid w:val="00D747E8"/>
    <w:rsid w:val="00D7547F"/>
    <w:rsid w:val="00D82BA1"/>
    <w:rsid w:val="00D83A46"/>
    <w:rsid w:val="00D85B13"/>
    <w:rsid w:val="00D90411"/>
    <w:rsid w:val="00D90655"/>
    <w:rsid w:val="00D90CFA"/>
    <w:rsid w:val="00D9502D"/>
    <w:rsid w:val="00DB1A00"/>
    <w:rsid w:val="00DC7F9D"/>
    <w:rsid w:val="00DE654E"/>
    <w:rsid w:val="00DF1A2F"/>
    <w:rsid w:val="00DF3B38"/>
    <w:rsid w:val="00DF48BB"/>
    <w:rsid w:val="00E0248B"/>
    <w:rsid w:val="00E03F69"/>
    <w:rsid w:val="00E05871"/>
    <w:rsid w:val="00E22A76"/>
    <w:rsid w:val="00E27778"/>
    <w:rsid w:val="00E45014"/>
    <w:rsid w:val="00E55F85"/>
    <w:rsid w:val="00E57F56"/>
    <w:rsid w:val="00E6202E"/>
    <w:rsid w:val="00E628A5"/>
    <w:rsid w:val="00E63F63"/>
    <w:rsid w:val="00E65AD4"/>
    <w:rsid w:val="00E66F09"/>
    <w:rsid w:val="00E712F6"/>
    <w:rsid w:val="00E83226"/>
    <w:rsid w:val="00E90840"/>
    <w:rsid w:val="00E93DCD"/>
    <w:rsid w:val="00E9742F"/>
    <w:rsid w:val="00EA2FE3"/>
    <w:rsid w:val="00EA446C"/>
    <w:rsid w:val="00EB1750"/>
    <w:rsid w:val="00EB30B4"/>
    <w:rsid w:val="00EB44FB"/>
    <w:rsid w:val="00EB7B09"/>
    <w:rsid w:val="00EC6EA5"/>
    <w:rsid w:val="00EC7326"/>
    <w:rsid w:val="00ED089B"/>
    <w:rsid w:val="00EE021C"/>
    <w:rsid w:val="00EE1CDC"/>
    <w:rsid w:val="00EE6D9C"/>
    <w:rsid w:val="00EF77A0"/>
    <w:rsid w:val="00F07D66"/>
    <w:rsid w:val="00F11FF1"/>
    <w:rsid w:val="00F17C65"/>
    <w:rsid w:val="00F24610"/>
    <w:rsid w:val="00F27E6E"/>
    <w:rsid w:val="00F3092E"/>
    <w:rsid w:val="00F309EE"/>
    <w:rsid w:val="00F30B86"/>
    <w:rsid w:val="00F32D9C"/>
    <w:rsid w:val="00F34985"/>
    <w:rsid w:val="00F42DA7"/>
    <w:rsid w:val="00F46934"/>
    <w:rsid w:val="00F47B6E"/>
    <w:rsid w:val="00F5112A"/>
    <w:rsid w:val="00F64A36"/>
    <w:rsid w:val="00F66400"/>
    <w:rsid w:val="00F83480"/>
    <w:rsid w:val="00F84430"/>
    <w:rsid w:val="00F9141C"/>
    <w:rsid w:val="00F957C6"/>
    <w:rsid w:val="00FA4823"/>
    <w:rsid w:val="00FA516D"/>
    <w:rsid w:val="00FB2470"/>
    <w:rsid w:val="00FB2D4B"/>
    <w:rsid w:val="00FC1837"/>
    <w:rsid w:val="00FC5070"/>
    <w:rsid w:val="00FC7D0D"/>
    <w:rsid w:val="00FD29A0"/>
    <w:rsid w:val="00FD7893"/>
    <w:rsid w:val="00FE3FDF"/>
    <w:rsid w:val="00FF17D9"/>
    <w:rsid w:val="00FF63DB"/>
    <w:rsid w:val="01252D91"/>
    <w:rsid w:val="015D28CD"/>
    <w:rsid w:val="025B0F5F"/>
    <w:rsid w:val="026C5134"/>
    <w:rsid w:val="029417FA"/>
    <w:rsid w:val="03091799"/>
    <w:rsid w:val="032A7E40"/>
    <w:rsid w:val="034B3673"/>
    <w:rsid w:val="03C73C40"/>
    <w:rsid w:val="03E8046F"/>
    <w:rsid w:val="03F014FB"/>
    <w:rsid w:val="03F51F65"/>
    <w:rsid w:val="05697192"/>
    <w:rsid w:val="056F7450"/>
    <w:rsid w:val="05AB0F0F"/>
    <w:rsid w:val="05E11D32"/>
    <w:rsid w:val="05FC5579"/>
    <w:rsid w:val="0621779F"/>
    <w:rsid w:val="0622059D"/>
    <w:rsid w:val="063039D4"/>
    <w:rsid w:val="067F0936"/>
    <w:rsid w:val="06AF693F"/>
    <w:rsid w:val="06C14C23"/>
    <w:rsid w:val="06CE3F39"/>
    <w:rsid w:val="06F55EAC"/>
    <w:rsid w:val="07052B32"/>
    <w:rsid w:val="07B0452B"/>
    <w:rsid w:val="07DC174D"/>
    <w:rsid w:val="08167A9A"/>
    <w:rsid w:val="083742D5"/>
    <w:rsid w:val="083B6AAC"/>
    <w:rsid w:val="083B76B0"/>
    <w:rsid w:val="08476562"/>
    <w:rsid w:val="087C36B2"/>
    <w:rsid w:val="089C14F8"/>
    <w:rsid w:val="090A5A61"/>
    <w:rsid w:val="09A908B8"/>
    <w:rsid w:val="09BD7814"/>
    <w:rsid w:val="09D72E6B"/>
    <w:rsid w:val="0A4766B2"/>
    <w:rsid w:val="0AF55C35"/>
    <w:rsid w:val="0B131306"/>
    <w:rsid w:val="0BB5306C"/>
    <w:rsid w:val="0BBD7421"/>
    <w:rsid w:val="0BE512C4"/>
    <w:rsid w:val="0C346860"/>
    <w:rsid w:val="0C6B45C0"/>
    <w:rsid w:val="0CD92BE8"/>
    <w:rsid w:val="0D09787D"/>
    <w:rsid w:val="0D1F6259"/>
    <w:rsid w:val="0D5044E7"/>
    <w:rsid w:val="0DFD2082"/>
    <w:rsid w:val="0EA7526D"/>
    <w:rsid w:val="0FC03700"/>
    <w:rsid w:val="101247DF"/>
    <w:rsid w:val="104A4AD8"/>
    <w:rsid w:val="10517053"/>
    <w:rsid w:val="1070787E"/>
    <w:rsid w:val="107B2C36"/>
    <w:rsid w:val="10917FE0"/>
    <w:rsid w:val="109F1127"/>
    <w:rsid w:val="10E16942"/>
    <w:rsid w:val="11237A8D"/>
    <w:rsid w:val="114A7896"/>
    <w:rsid w:val="115E6C6D"/>
    <w:rsid w:val="11633004"/>
    <w:rsid w:val="11814F16"/>
    <w:rsid w:val="11A0203A"/>
    <w:rsid w:val="12814D69"/>
    <w:rsid w:val="129E5AC3"/>
    <w:rsid w:val="12B75140"/>
    <w:rsid w:val="12E60311"/>
    <w:rsid w:val="12EB63BD"/>
    <w:rsid w:val="131C29E9"/>
    <w:rsid w:val="135E6CD6"/>
    <w:rsid w:val="13C774D2"/>
    <w:rsid w:val="13DC1381"/>
    <w:rsid w:val="13F90860"/>
    <w:rsid w:val="14915DCE"/>
    <w:rsid w:val="151B24AF"/>
    <w:rsid w:val="15596E5B"/>
    <w:rsid w:val="15644CCF"/>
    <w:rsid w:val="15850005"/>
    <w:rsid w:val="15907EEF"/>
    <w:rsid w:val="15B407FC"/>
    <w:rsid w:val="16257FD7"/>
    <w:rsid w:val="16365A0D"/>
    <w:rsid w:val="16D92E5A"/>
    <w:rsid w:val="16E31A9A"/>
    <w:rsid w:val="16FC3BAF"/>
    <w:rsid w:val="171112E5"/>
    <w:rsid w:val="172064CB"/>
    <w:rsid w:val="17244A82"/>
    <w:rsid w:val="174E053D"/>
    <w:rsid w:val="177B6A85"/>
    <w:rsid w:val="17F86C76"/>
    <w:rsid w:val="184753C6"/>
    <w:rsid w:val="18A82680"/>
    <w:rsid w:val="190B0CB4"/>
    <w:rsid w:val="19137AFC"/>
    <w:rsid w:val="1992599A"/>
    <w:rsid w:val="19D47BEF"/>
    <w:rsid w:val="1A2F7C16"/>
    <w:rsid w:val="1A461AA4"/>
    <w:rsid w:val="1A912EA0"/>
    <w:rsid w:val="1AC010A3"/>
    <w:rsid w:val="1AFD2B54"/>
    <w:rsid w:val="1B053600"/>
    <w:rsid w:val="1B37003B"/>
    <w:rsid w:val="1B507925"/>
    <w:rsid w:val="1B664B02"/>
    <w:rsid w:val="1B7E392F"/>
    <w:rsid w:val="1B9D0585"/>
    <w:rsid w:val="1BF146E6"/>
    <w:rsid w:val="1C9E2280"/>
    <w:rsid w:val="1CCB5522"/>
    <w:rsid w:val="1CF52C8F"/>
    <w:rsid w:val="1CF70AB6"/>
    <w:rsid w:val="1D0C34D3"/>
    <w:rsid w:val="1D6C214C"/>
    <w:rsid w:val="1D6C5B5C"/>
    <w:rsid w:val="1D9A434F"/>
    <w:rsid w:val="1DA37930"/>
    <w:rsid w:val="1DC54821"/>
    <w:rsid w:val="1E0E6FDF"/>
    <w:rsid w:val="1E34500F"/>
    <w:rsid w:val="1E3C2ED2"/>
    <w:rsid w:val="1E4A0918"/>
    <w:rsid w:val="1E8D2CEB"/>
    <w:rsid w:val="1E8F4FAF"/>
    <w:rsid w:val="1EAA55E5"/>
    <w:rsid w:val="1EEB3AE4"/>
    <w:rsid w:val="1F607812"/>
    <w:rsid w:val="1FF438D6"/>
    <w:rsid w:val="20592F4C"/>
    <w:rsid w:val="20995339"/>
    <w:rsid w:val="20FA38CA"/>
    <w:rsid w:val="214C32EB"/>
    <w:rsid w:val="216721D9"/>
    <w:rsid w:val="216B17F0"/>
    <w:rsid w:val="219A48EB"/>
    <w:rsid w:val="21D33CD8"/>
    <w:rsid w:val="2220202F"/>
    <w:rsid w:val="228C1E10"/>
    <w:rsid w:val="229628CB"/>
    <w:rsid w:val="22EE0D5B"/>
    <w:rsid w:val="233D69D4"/>
    <w:rsid w:val="23845D8F"/>
    <w:rsid w:val="241678C4"/>
    <w:rsid w:val="24324EC4"/>
    <w:rsid w:val="246A734E"/>
    <w:rsid w:val="2487307B"/>
    <w:rsid w:val="24D6447F"/>
    <w:rsid w:val="24FA112D"/>
    <w:rsid w:val="25425F66"/>
    <w:rsid w:val="256571E6"/>
    <w:rsid w:val="256A7D1A"/>
    <w:rsid w:val="257B138A"/>
    <w:rsid w:val="260D5700"/>
    <w:rsid w:val="26421153"/>
    <w:rsid w:val="26764EE3"/>
    <w:rsid w:val="268F4A02"/>
    <w:rsid w:val="269C05C1"/>
    <w:rsid w:val="26A52DAD"/>
    <w:rsid w:val="26F41482"/>
    <w:rsid w:val="27C6247F"/>
    <w:rsid w:val="28497097"/>
    <w:rsid w:val="28510EB3"/>
    <w:rsid w:val="28980CD4"/>
    <w:rsid w:val="29AC3B7D"/>
    <w:rsid w:val="2A142826"/>
    <w:rsid w:val="2A3C7759"/>
    <w:rsid w:val="2A9A699B"/>
    <w:rsid w:val="2AAB2DC7"/>
    <w:rsid w:val="2AFF4363"/>
    <w:rsid w:val="2B3269EC"/>
    <w:rsid w:val="2B686ABD"/>
    <w:rsid w:val="2B764647"/>
    <w:rsid w:val="2BA87CB0"/>
    <w:rsid w:val="2BBB0365"/>
    <w:rsid w:val="2C1B197C"/>
    <w:rsid w:val="2C425823"/>
    <w:rsid w:val="2C8237DC"/>
    <w:rsid w:val="2CA734AE"/>
    <w:rsid w:val="2D3E1C0F"/>
    <w:rsid w:val="2D7A5E1B"/>
    <w:rsid w:val="2D9E34CC"/>
    <w:rsid w:val="2DA354EC"/>
    <w:rsid w:val="2DFB505B"/>
    <w:rsid w:val="2E0C1698"/>
    <w:rsid w:val="2E834E6B"/>
    <w:rsid w:val="2ECB6253"/>
    <w:rsid w:val="2ED026DB"/>
    <w:rsid w:val="2ED61181"/>
    <w:rsid w:val="2EF07A77"/>
    <w:rsid w:val="2EF835C5"/>
    <w:rsid w:val="2F563C39"/>
    <w:rsid w:val="2F9A7D02"/>
    <w:rsid w:val="2F9B5D64"/>
    <w:rsid w:val="2FF77E02"/>
    <w:rsid w:val="30135EC9"/>
    <w:rsid w:val="30443C64"/>
    <w:rsid w:val="305E12B6"/>
    <w:rsid w:val="30AB35BB"/>
    <w:rsid w:val="30FD19EB"/>
    <w:rsid w:val="311A2A47"/>
    <w:rsid w:val="31211683"/>
    <w:rsid w:val="31512F8C"/>
    <w:rsid w:val="31A17DF8"/>
    <w:rsid w:val="31F80989"/>
    <w:rsid w:val="32250554"/>
    <w:rsid w:val="32250DFB"/>
    <w:rsid w:val="32653DF0"/>
    <w:rsid w:val="328949F5"/>
    <w:rsid w:val="328D33FB"/>
    <w:rsid w:val="32BE5998"/>
    <w:rsid w:val="32EA042F"/>
    <w:rsid w:val="32F92871"/>
    <w:rsid w:val="330D71CD"/>
    <w:rsid w:val="3312779E"/>
    <w:rsid w:val="331278B9"/>
    <w:rsid w:val="338C304C"/>
    <w:rsid w:val="348215D5"/>
    <w:rsid w:val="355F28E5"/>
    <w:rsid w:val="35902267"/>
    <w:rsid w:val="36273F67"/>
    <w:rsid w:val="363A02E4"/>
    <w:rsid w:val="36514339"/>
    <w:rsid w:val="36B32A0D"/>
    <w:rsid w:val="374F724D"/>
    <w:rsid w:val="387821B2"/>
    <w:rsid w:val="387F33F4"/>
    <w:rsid w:val="38B13611"/>
    <w:rsid w:val="38B42F2D"/>
    <w:rsid w:val="38D458DC"/>
    <w:rsid w:val="390573D3"/>
    <w:rsid w:val="397120F0"/>
    <w:rsid w:val="39B07B22"/>
    <w:rsid w:val="39BA23B4"/>
    <w:rsid w:val="39E26A27"/>
    <w:rsid w:val="3A213170"/>
    <w:rsid w:val="3A2556F1"/>
    <w:rsid w:val="3A733271"/>
    <w:rsid w:val="3A771D41"/>
    <w:rsid w:val="3ACE7705"/>
    <w:rsid w:val="3B010297"/>
    <w:rsid w:val="3B2C7984"/>
    <w:rsid w:val="3B434641"/>
    <w:rsid w:val="3C884888"/>
    <w:rsid w:val="3CD0333B"/>
    <w:rsid w:val="3CE85E93"/>
    <w:rsid w:val="3D426F1B"/>
    <w:rsid w:val="3D93654B"/>
    <w:rsid w:val="3DCF6CD1"/>
    <w:rsid w:val="3E660302"/>
    <w:rsid w:val="3E80785E"/>
    <w:rsid w:val="3E8A7768"/>
    <w:rsid w:val="3E9078BA"/>
    <w:rsid w:val="3E9079E7"/>
    <w:rsid w:val="3F4D5575"/>
    <w:rsid w:val="3F6A0496"/>
    <w:rsid w:val="3FCB5038"/>
    <w:rsid w:val="405939A2"/>
    <w:rsid w:val="405B301B"/>
    <w:rsid w:val="412A6279"/>
    <w:rsid w:val="418F3A1F"/>
    <w:rsid w:val="41A86B47"/>
    <w:rsid w:val="41FD7048"/>
    <w:rsid w:val="425663F9"/>
    <w:rsid w:val="4265277D"/>
    <w:rsid w:val="42E17B48"/>
    <w:rsid w:val="43236E58"/>
    <w:rsid w:val="436D5C00"/>
    <w:rsid w:val="4378353F"/>
    <w:rsid w:val="43F751F0"/>
    <w:rsid w:val="43FE4A9D"/>
    <w:rsid w:val="44005662"/>
    <w:rsid w:val="44B75A53"/>
    <w:rsid w:val="44BB1A9A"/>
    <w:rsid w:val="452652BE"/>
    <w:rsid w:val="45464A34"/>
    <w:rsid w:val="459D70F7"/>
    <w:rsid w:val="45D806CA"/>
    <w:rsid w:val="46935B77"/>
    <w:rsid w:val="46C4652A"/>
    <w:rsid w:val="46DD073B"/>
    <w:rsid w:val="46F60EF7"/>
    <w:rsid w:val="47975F41"/>
    <w:rsid w:val="47B112F2"/>
    <w:rsid w:val="47BB2886"/>
    <w:rsid w:val="47D929F0"/>
    <w:rsid w:val="47FC26BF"/>
    <w:rsid w:val="4813115A"/>
    <w:rsid w:val="48403498"/>
    <w:rsid w:val="48626C83"/>
    <w:rsid w:val="488D5B16"/>
    <w:rsid w:val="48992B00"/>
    <w:rsid w:val="48C12AEC"/>
    <w:rsid w:val="48DF209C"/>
    <w:rsid w:val="48F71942"/>
    <w:rsid w:val="491A4480"/>
    <w:rsid w:val="49A22BA5"/>
    <w:rsid w:val="49A3785C"/>
    <w:rsid w:val="49C10F78"/>
    <w:rsid w:val="49EF575D"/>
    <w:rsid w:val="4A043AA1"/>
    <w:rsid w:val="4A6E17CE"/>
    <w:rsid w:val="4A8C3DB7"/>
    <w:rsid w:val="4A9F427C"/>
    <w:rsid w:val="4AEA5C87"/>
    <w:rsid w:val="4AED1DFC"/>
    <w:rsid w:val="4B2859E5"/>
    <w:rsid w:val="4B9C6A12"/>
    <w:rsid w:val="4BE52395"/>
    <w:rsid w:val="4BF257EA"/>
    <w:rsid w:val="4BFC7327"/>
    <w:rsid w:val="4C000C16"/>
    <w:rsid w:val="4C2B3A02"/>
    <w:rsid w:val="4C5216C4"/>
    <w:rsid w:val="4C987E2E"/>
    <w:rsid w:val="4CCB0FF3"/>
    <w:rsid w:val="4D0E4431"/>
    <w:rsid w:val="4D472ED5"/>
    <w:rsid w:val="4D7932FC"/>
    <w:rsid w:val="4E065D6E"/>
    <w:rsid w:val="4E083248"/>
    <w:rsid w:val="4E0A2917"/>
    <w:rsid w:val="4E166F85"/>
    <w:rsid w:val="4E287DDC"/>
    <w:rsid w:val="4E514A0D"/>
    <w:rsid w:val="4E793F43"/>
    <w:rsid w:val="4F467F03"/>
    <w:rsid w:val="4FED43CB"/>
    <w:rsid w:val="4FF166B7"/>
    <w:rsid w:val="5026588C"/>
    <w:rsid w:val="503534D9"/>
    <w:rsid w:val="50D27974"/>
    <w:rsid w:val="50F85303"/>
    <w:rsid w:val="512801A4"/>
    <w:rsid w:val="518335CA"/>
    <w:rsid w:val="51850CCC"/>
    <w:rsid w:val="5185454F"/>
    <w:rsid w:val="518F4E5F"/>
    <w:rsid w:val="51E939EB"/>
    <w:rsid w:val="52016097"/>
    <w:rsid w:val="523B1429"/>
    <w:rsid w:val="531777B8"/>
    <w:rsid w:val="5382528E"/>
    <w:rsid w:val="540D1466"/>
    <w:rsid w:val="54354EE4"/>
    <w:rsid w:val="543B24BE"/>
    <w:rsid w:val="546D070F"/>
    <w:rsid w:val="54C833A7"/>
    <w:rsid w:val="54DB7182"/>
    <w:rsid w:val="54F77087"/>
    <w:rsid w:val="54FA504D"/>
    <w:rsid w:val="55B04B9D"/>
    <w:rsid w:val="55CC0CB8"/>
    <w:rsid w:val="55DC15FE"/>
    <w:rsid w:val="55EE0C0B"/>
    <w:rsid w:val="5612127B"/>
    <w:rsid w:val="561A3828"/>
    <w:rsid w:val="56241FDF"/>
    <w:rsid w:val="571760EF"/>
    <w:rsid w:val="573563EF"/>
    <w:rsid w:val="575D5AAC"/>
    <w:rsid w:val="57677173"/>
    <w:rsid w:val="576A3183"/>
    <w:rsid w:val="576C1EAE"/>
    <w:rsid w:val="57A33754"/>
    <w:rsid w:val="57C44094"/>
    <w:rsid w:val="57EB6EA3"/>
    <w:rsid w:val="57ED208B"/>
    <w:rsid w:val="589677C2"/>
    <w:rsid w:val="58AF298D"/>
    <w:rsid w:val="58F66362"/>
    <w:rsid w:val="58F76407"/>
    <w:rsid w:val="59FF13B5"/>
    <w:rsid w:val="5A5907CA"/>
    <w:rsid w:val="5B0277E1"/>
    <w:rsid w:val="5B707F92"/>
    <w:rsid w:val="5B721297"/>
    <w:rsid w:val="5BAE2838"/>
    <w:rsid w:val="5BC75F3D"/>
    <w:rsid w:val="5C4C0BFA"/>
    <w:rsid w:val="5C5C0E94"/>
    <w:rsid w:val="5C73646F"/>
    <w:rsid w:val="5CC03137"/>
    <w:rsid w:val="5D144E9B"/>
    <w:rsid w:val="5D545734"/>
    <w:rsid w:val="5D5D731B"/>
    <w:rsid w:val="5D6C76CB"/>
    <w:rsid w:val="5D770134"/>
    <w:rsid w:val="5DB021CC"/>
    <w:rsid w:val="5DC44F64"/>
    <w:rsid w:val="5DE36BD8"/>
    <w:rsid w:val="5DFC50BD"/>
    <w:rsid w:val="5E6B1F8C"/>
    <w:rsid w:val="5EAA3718"/>
    <w:rsid w:val="5F124D26"/>
    <w:rsid w:val="5F523471"/>
    <w:rsid w:val="5F8C26A4"/>
    <w:rsid w:val="5F93117E"/>
    <w:rsid w:val="5F9F3570"/>
    <w:rsid w:val="5FD8495F"/>
    <w:rsid w:val="60221098"/>
    <w:rsid w:val="606467B1"/>
    <w:rsid w:val="60666D86"/>
    <w:rsid w:val="60681441"/>
    <w:rsid w:val="606D70BF"/>
    <w:rsid w:val="60852569"/>
    <w:rsid w:val="60A85FA1"/>
    <w:rsid w:val="60B67DBC"/>
    <w:rsid w:val="60C303F4"/>
    <w:rsid w:val="61776447"/>
    <w:rsid w:val="6182240A"/>
    <w:rsid w:val="61CB7520"/>
    <w:rsid w:val="62136246"/>
    <w:rsid w:val="6217231A"/>
    <w:rsid w:val="623E7BDE"/>
    <w:rsid w:val="629E6833"/>
    <w:rsid w:val="62FC76B7"/>
    <w:rsid w:val="630358AE"/>
    <w:rsid w:val="636700A3"/>
    <w:rsid w:val="637A0759"/>
    <w:rsid w:val="63841BD1"/>
    <w:rsid w:val="639F02D6"/>
    <w:rsid w:val="641574A0"/>
    <w:rsid w:val="64176E31"/>
    <w:rsid w:val="642E73B7"/>
    <w:rsid w:val="64340114"/>
    <w:rsid w:val="64740D94"/>
    <w:rsid w:val="6499554C"/>
    <w:rsid w:val="64C11EF6"/>
    <w:rsid w:val="64E3431B"/>
    <w:rsid w:val="65284FA8"/>
    <w:rsid w:val="65572DD1"/>
    <w:rsid w:val="65750573"/>
    <w:rsid w:val="657B504D"/>
    <w:rsid w:val="65822864"/>
    <w:rsid w:val="65895A5A"/>
    <w:rsid w:val="65B70D9F"/>
    <w:rsid w:val="65FA25DA"/>
    <w:rsid w:val="66295856"/>
    <w:rsid w:val="66720F9F"/>
    <w:rsid w:val="669F03FE"/>
    <w:rsid w:val="66A0406D"/>
    <w:rsid w:val="66E541E7"/>
    <w:rsid w:val="671F7BF6"/>
    <w:rsid w:val="672228AA"/>
    <w:rsid w:val="678E6274"/>
    <w:rsid w:val="67A24F21"/>
    <w:rsid w:val="681F7D61"/>
    <w:rsid w:val="68334D5F"/>
    <w:rsid w:val="68707187"/>
    <w:rsid w:val="692E7F1E"/>
    <w:rsid w:val="693F54AB"/>
    <w:rsid w:val="6949654A"/>
    <w:rsid w:val="698044A5"/>
    <w:rsid w:val="69A065B9"/>
    <w:rsid w:val="69B41077"/>
    <w:rsid w:val="6A0A4413"/>
    <w:rsid w:val="6A840303"/>
    <w:rsid w:val="6A8C779F"/>
    <w:rsid w:val="6AA0237F"/>
    <w:rsid w:val="6AEB0869"/>
    <w:rsid w:val="6C04774A"/>
    <w:rsid w:val="6C0F77F5"/>
    <w:rsid w:val="6C2A6602"/>
    <w:rsid w:val="6C4526AF"/>
    <w:rsid w:val="6CB4386E"/>
    <w:rsid w:val="6CDE381F"/>
    <w:rsid w:val="6D26779F"/>
    <w:rsid w:val="6D2A7955"/>
    <w:rsid w:val="6D5C3BAB"/>
    <w:rsid w:val="6DAC5479"/>
    <w:rsid w:val="6DC72BAB"/>
    <w:rsid w:val="6E0222EC"/>
    <w:rsid w:val="6E085748"/>
    <w:rsid w:val="6E257AA1"/>
    <w:rsid w:val="6EB47A27"/>
    <w:rsid w:val="6ECA1FB5"/>
    <w:rsid w:val="6EE573DC"/>
    <w:rsid w:val="6F6A57DA"/>
    <w:rsid w:val="6F6C4ADF"/>
    <w:rsid w:val="6F7D3176"/>
    <w:rsid w:val="6F85028B"/>
    <w:rsid w:val="6F963122"/>
    <w:rsid w:val="6F981AD5"/>
    <w:rsid w:val="6F9D5C29"/>
    <w:rsid w:val="6FB55EF4"/>
    <w:rsid w:val="6FC211D5"/>
    <w:rsid w:val="6FE1650D"/>
    <w:rsid w:val="7008223D"/>
    <w:rsid w:val="7019494E"/>
    <w:rsid w:val="704A7047"/>
    <w:rsid w:val="70BE1584"/>
    <w:rsid w:val="70CB669B"/>
    <w:rsid w:val="70FC26EE"/>
    <w:rsid w:val="710A0F5F"/>
    <w:rsid w:val="714D1194"/>
    <w:rsid w:val="71845ACA"/>
    <w:rsid w:val="71E91436"/>
    <w:rsid w:val="71EE18D8"/>
    <w:rsid w:val="720A37A4"/>
    <w:rsid w:val="729265D6"/>
    <w:rsid w:val="730275C0"/>
    <w:rsid w:val="73324DC2"/>
    <w:rsid w:val="73DF56F9"/>
    <w:rsid w:val="73E2692B"/>
    <w:rsid w:val="742C0C16"/>
    <w:rsid w:val="74686B07"/>
    <w:rsid w:val="7474619D"/>
    <w:rsid w:val="75957A06"/>
    <w:rsid w:val="75D61A60"/>
    <w:rsid w:val="763211FB"/>
    <w:rsid w:val="76636B42"/>
    <w:rsid w:val="76AA27CF"/>
    <w:rsid w:val="76E569CF"/>
    <w:rsid w:val="779A3D39"/>
    <w:rsid w:val="77A36208"/>
    <w:rsid w:val="78580EEC"/>
    <w:rsid w:val="78643E8E"/>
    <w:rsid w:val="78AD7B0B"/>
    <w:rsid w:val="78C00D2A"/>
    <w:rsid w:val="78D244C8"/>
    <w:rsid w:val="78D51BC9"/>
    <w:rsid w:val="78DD4142"/>
    <w:rsid w:val="78E456B9"/>
    <w:rsid w:val="7A93190A"/>
    <w:rsid w:val="7AF81C4F"/>
    <w:rsid w:val="7B2112CE"/>
    <w:rsid w:val="7B814DEF"/>
    <w:rsid w:val="7BC55B1F"/>
    <w:rsid w:val="7BC726A5"/>
    <w:rsid w:val="7C276F98"/>
    <w:rsid w:val="7C301F44"/>
    <w:rsid w:val="7CE706C1"/>
    <w:rsid w:val="7D9F1F2C"/>
    <w:rsid w:val="7DE22616"/>
    <w:rsid w:val="7E31702C"/>
    <w:rsid w:val="7E4C09C1"/>
    <w:rsid w:val="7ECC7CC1"/>
    <w:rsid w:val="7ED82470"/>
    <w:rsid w:val="7F2E09C6"/>
    <w:rsid w:val="7F7D4F36"/>
    <w:rsid w:val="7FB143FE"/>
    <w:rsid w:val="7FB7066B"/>
    <w:rsid w:val="7FC9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Arial Unicode MS" w:cs="Arial Unicode MS"/>
      <w:color w:val="000000"/>
      <w:kern w:val="2"/>
      <w:sz w:val="21"/>
      <w:szCs w:val="21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pageBreakBefore/>
      <w:spacing w:before="340" w:after="330" w:line="578" w:lineRule="auto"/>
      <w:outlineLvl w:val="0"/>
    </w:pPr>
    <w:rPr>
      <w:rFonts w:ascii="Arial" w:hAnsi="Arial" w:eastAsia="Arial" w:cs="Arial"/>
      <w:b/>
      <w:bCs/>
      <w:kern w:val="44"/>
      <w:sz w:val="44"/>
      <w:szCs w:val="44"/>
    </w:rPr>
  </w:style>
  <w:style w:type="paragraph" w:styleId="4">
    <w:name w:val="heading 2"/>
    <w:basedOn w:val="1"/>
    <w:next w:val="1"/>
    <w:qFormat/>
    <w:uiPriority w:val="0"/>
    <w:pPr>
      <w:keepNext/>
      <w:keepLines/>
      <w:spacing w:before="360" w:after="360"/>
      <w:outlineLvl w:val="1"/>
    </w:pPr>
    <w:rPr>
      <w:rFonts w:ascii="Arial" w:hAnsi="Arial" w:eastAsia="Arial" w:cs="Arial"/>
      <w:b/>
      <w:bCs/>
      <w:sz w:val="36"/>
      <w:szCs w:val="36"/>
    </w:rPr>
  </w:style>
  <w:style w:type="paragraph" w:styleId="5">
    <w:name w:val="heading 3"/>
    <w:basedOn w:val="1"/>
    <w:next w:val="1"/>
    <w:qFormat/>
    <w:uiPriority w:val="0"/>
    <w:pPr>
      <w:keepNext/>
      <w:keepLines/>
      <w:spacing w:before="300" w:after="300"/>
      <w:outlineLvl w:val="2"/>
    </w:pPr>
    <w:rPr>
      <w:rFonts w:ascii="Arial" w:hAnsi="Arial" w:eastAsia="Arial" w:cs="Arial"/>
      <w:b/>
      <w:bCs/>
      <w:sz w:val="32"/>
      <w:szCs w:val="32"/>
    </w:rPr>
  </w:style>
  <w:style w:type="paragraph" w:styleId="6">
    <w:name w:val="heading 4"/>
    <w:basedOn w:val="1"/>
    <w:next w:val="1"/>
    <w:link w:val="25"/>
    <w:qFormat/>
    <w:uiPriority w:val="9"/>
    <w:pPr>
      <w:keepNext/>
      <w:keepLines/>
      <w:spacing w:before="280" w:after="290" w:line="240" w:lineRule="auto"/>
      <w:outlineLvl w:val="3"/>
    </w:pPr>
    <w:rPr>
      <w:rFonts w:ascii="PingFang SC Semibold" w:hAnsi="PingFang SC Semibold" w:eastAsia="黑体" w:cs="Times New Roman"/>
      <w:b/>
      <w:bCs/>
      <w:sz w:val="28"/>
      <w:szCs w:val="28"/>
    </w:rPr>
  </w:style>
  <w:style w:type="paragraph" w:styleId="7">
    <w:name w:val="heading 5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001正文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8">
    <w:name w:val="annotation text"/>
    <w:basedOn w:val="1"/>
    <w:link w:val="26"/>
    <w:unhideWhenUsed/>
    <w:qFormat/>
    <w:uiPriority w:val="99"/>
    <w:pPr>
      <w:jc w:val="left"/>
    </w:pPr>
  </w:style>
  <w:style w:type="paragraph" w:styleId="9">
    <w:name w:val="Body Text Indent"/>
    <w:basedOn w:val="1"/>
    <w:qFormat/>
    <w:uiPriority w:val="0"/>
    <w:pPr>
      <w:spacing w:after="120"/>
      <w:ind w:left="420" w:leftChars="200"/>
    </w:pPr>
  </w:style>
  <w:style w:type="paragraph" w:styleId="10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1">
    <w:name w:val="footer"/>
    <w:qFormat/>
    <w:uiPriority w:val="0"/>
    <w:pPr>
      <w:widowControl w:val="0"/>
      <w:tabs>
        <w:tab w:val="center" w:pos="4153"/>
        <w:tab w:val="right" w:pos="8306"/>
      </w:tabs>
    </w:pPr>
    <w:rPr>
      <w:rFonts w:ascii="Times New Roman" w:hAnsi="Times New Roman" w:eastAsia="Arial Unicode MS" w:cs="Arial Unicode MS"/>
      <w:color w:val="000000"/>
      <w:kern w:val="2"/>
      <w:sz w:val="18"/>
      <w:szCs w:val="18"/>
      <w:lang w:val="en-US" w:eastAsia="zh-CN" w:bidi="ar-SA"/>
    </w:rPr>
  </w:style>
  <w:style w:type="paragraph" w:styleId="12">
    <w:name w:val="header"/>
    <w:basedOn w:val="1"/>
    <w:link w:val="4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5">
    <w:name w:val="Body Text 2"/>
    <w:basedOn w:val="1"/>
    <w:qFormat/>
    <w:uiPriority w:val="0"/>
    <w:pPr>
      <w:spacing w:after="120" w:line="480" w:lineRule="auto"/>
    </w:pPr>
  </w:style>
  <w:style w:type="paragraph" w:styleId="16">
    <w:name w:val="Normal (Web)"/>
    <w:basedOn w:val="1"/>
    <w:qFormat/>
    <w:uiPriority w:val="0"/>
    <w:pPr>
      <w:spacing w:before="100" w:after="100"/>
    </w:pPr>
    <w:rPr>
      <w:rFonts w:ascii="宋体" w:hAnsi="宋体" w:eastAsia="宋体" w:cs="宋体"/>
      <w:sz w:val="24"/>
      <w:szCs w:val="24"/>
    </w:rPr>
  </w:style>
  <w:style w:type="paragraph" w:styleId="17">
    <w:name w:val="annotation subject"/>
    <w:basedOn w:val="8"/>
    <w:next w:val="8"/>
    <w:link w:val="28"/>
    <w:unhideWhenUsed/>
    <w:qFormat/>
    <w:uiPriority w:val="99"/>
    <w:rPr>
      <w:b/>
      <w:bCs/>
    </w:rPr>
  </w:style>
  <w:style w:type="paragraph" w:styleId="18">
    <w:name w:val="Body Text First Indent 2"/>
    <w:basedOn w:val="9"/>
    <w:qFormat/>
    <w:uiPriority w:val="0"/>
    <w:pPr>
      <w:ind w:firstLine="420"/>
    </w:pPr>
    <w:rPr>
      <w:rFonts w:hint="eastAsia" w:ascii="Arial Unicode MS" w:hAnsi="Arial Unicode MS" w:eastAsia="Times New Roman"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</w:rPr>
  </w:style>
  <w:style w:type="character" w:styleId="23">
    <w:name w:val="Hyperlink"/>
    <w:qFormat/>
    <w:uiPriority w:val="99"/>
    <w:rPr>
      <w:u w:val="single"/>
    </w:rPr>
  </w:style>
  <w:style w:type="character" w:styleId="24">
    <w:name w:val="annotation reference"/>
    <w:basedOn w:val="21"/>
    <w:unhideWhenUsed/>
    <w:qFormat/>
    <w:uiPriority w:val="99"/>
    <w:rPr>
      <w:sz w:val="21"/>
      <w:szCs w:val="21"/>
    </w:rPr>
  </w:style>
  <w:style w:type="character" w:customStyle="1" w:styleId="25">
    <w:name w:val="标题 4 字符"/>
    <w:link w:val="6"/>
    <w:qFormat/>
    <w:uiPriority w:val="9"/>
    <w:rPr>
      <w:rFonts w:ascii="PingFang SC Semibold" w:hAnsi="PingFang SC Semibold" w:eastAsia="黑体" w:cs="Times New Roman"/>
      <w:b/>
      <w:bCs/>
      <w:color w:val="000000"/>
      <w:kern w:val="2"/>
      <w:sz w:val="28"/>
      <w:szCs w:val="28"/>
    </w:rPr>
  </w:style>
  <w:style w:type="character" w:customStyle="1" w:styleId="26">
    <w:name w:val="批注文字 字符"/>
    <w:link w:val="8"/>
    <w:semiHidden/>
    <w:qFormat/>
    <w:uiPriority w:val="99"/>
    <w:rPr>
      <w:rFonts w:eastAsia="Arial Unicode MS" w:cs="Arial Unicode MS"/>
      <w:color w:val="000000"/>
      <w:kern w:val="2"/>
      <w:sz w:val="21"/>
      <w:szCs w:val="21"/>
    </w:rPr>
  </w:style>
  <w:style w:type="character" w:customStyle="1" w:styleId="27">
    <w:name w:val="批注框文本 字符"/>
    <w:link w:val="10"/>
    <w:semiHidden/>
    <w:qFormat/>
    <w:uiPriority w:val="99"/>
    <w:rPr>
      <w:rFonts w:eastAsia="Arial Unicode MS" w:cs="Arial Unicode MS"/>
      <w:color w:val="000000"/>
      <w:kern w:val="2"/>
      <w:sz w:val="18"/>
      <w:szCs w:val="18"/>
    </w:rPr>
  </w:style>
  <w:style w:type="character" w:customStyle="1" w:styleId="28">
    <w:name w:val="批注主题 字符"/>
    <w:link w:val="17"/>
    <w:semiHidden/>
    <w:qFormat/>
    <w:uiPriority w:val="99"/>
    <w:rPr>
      <w:rFonts w:eastAsia="Arial Unicode MS" w:cs="Arial Unicode MS"/>
      <w:b/>
      <w:bCs/>
      <w:color w:val="000000"/>
      <w:kern w:val="2"/>
      <w:sz w:val="21"/>
      <w:szCs w:val="21"/>
    </w:rPr>
  </w:style>
  <w:style w:type="table" w:customStyle="1" w:styleId="29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页眉与页脚"/>
    <w:qFormat/>
    <w:uiPriority w:val="0"/>
    <w:pPr>
      <w:tabs>
        <w:tab w:val="right" w:pos="9020"/>
      </w:tabs>
    </w:pPr>
    <w:rPr>
      <w:rFonts w:ascii="PingFang SC Regular" w:hAnsi="PingFang SC Regular" w:eastAsia="Arial Unicode MS" w:cs="Arial Unicode MS"/>
      <w:color w:val="000000"/>
      <w:sz w:val="24"/>
      <w:szCs w:val="24"/>
      <w:lang w:val="en-US" w:eastAsia="zh-CN" w:bidi="ar-SA"/>
    </w:rPr>
  </w:style>
  <w:style w:type="paragraph" w:customStyle="1" w:styleId="31">
    <w:name w:val="TOC 标题1"/>
    <w:next w:val="1"/>
    <w:qFormat/>
    <w:uiPriority w:val="0"/>
    <w:pPr>
      <w:keepNext/>
      <w:keepLines/>
      <w:spacing w:before="480" w:line="276" w:lineRule="auto"/>
    </w:pPr>
    <w:rPr>
      <w:rFonts w:ascii="Arial Unicode MS" w:hAnsi="Arial Unicode MS" w:eastAsia="Arial Unicode MS" w:cs="Arial Unicode MS"/>
      <w:color w:val="365F91"/>
      <w:sz w:val="28"/>
      <w:szCs w:val="28"/>
      <w:lang w:val="en-US" w:eastAsia="zh-CN" w:bidi="ar-SA"/>
    </w:rPr>
  </w:style>
  <w:style w:type="paragraph" w:customStyle="1" w:styleId="32">
    <w:name w:val="目录 11"/>
    <w:qFormat/>
    <w:uiPriority w:val="0"/>
    <w:pPr>
      <w:widowControl w:val="0"/>
      <w:tabs>
        <w:tab w:val="right" w:leader="dot" w:pos="9045"/>
      </w:tabs>
      <w:spacing w:before="120"/>
    </w:pPr>
    <w:rPr>
      <w:rFonts w:ascii="Calibri" w:hAnsi="Calibri" w:eastAsia="Calibri" w:cs="Calibri"/>
      <w:b/>
      <w:bCs/>
      <w:color w:val="000000"/>
      <w:kern w:val="2"/>
      <w:sz w:val="24"/>
      <w:szCs w:val="24"/>
      <w:lang w:val="en-US" w:eastAsia="zh-CN" w:bidi="ar-SA"/>
    </w:rPr>
  </w:style>
  <w:style w:type="paragraph" w:customStyle="1" w:styleId="33">
    <w:name w:val="目录 21"/>
    <w:qFormat/>
    <w:uiPriority w:val="0"/>
    <w:pPr>
      <w:widowControl w:val="0"/>
      <w:tabs>
        <w:tab w:val="right" w:leader="dot" w:pos="9045"/>
      </w:tabs>
      <w:ind w:left="18" w:hanging="18"/>
    </w:pPr>
    <w:rPr>
      <w:rFonts w:ascii="Calibri" w:hAnsi="Calibri" w:eastAsia="Calibri" w:cs="Calibri"/>
      <w:b/>
      <w:bCs/>
      <w:color w:val="000000"/>
      <w:kern w:val="2"/>
      <w:sz w:val="22"/>
      <w:szCs w:val="22"/>
      <w:lang w:val="en-US" w:eastAsia="zh-CN" w:bidi="ar-SA"/>
    </w:rPr>
  </w:style>
  <w:style w:type="paragraph" w:customStyle="1" w:styleId="34">
    <w:name w:val="目录 31"/>
    <w:qFormat/>
    <w:uiPriority w:val="0"/>
    <w:pPr>
      <w:widowControl w:val="0"/>
      <w:tabs>
        <w:tab w:val="right" w:leader="dot" w:pos="9045"/>
      </w:tabs>
      <w:ind w:left="402" w:hanging="402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paragraph" w:customStyle="1" w:styleId="35">
    <w:name w:val="文档正文"/>
    <w:link w:val="36"/>
    <w:qFormat/>
    <w:uiPriority w:val="0"/>
    <w:pPr>
      <w:widowControl w:val="0"/>
      <w:spacing w:line="360" w:lineRule="auto"/>
      <w:ind w:firstLine="567"/>
      <w:jc w:val="both"/>
    </w:pPr>
    <w:rPr>
      <w:rFonts w:ascii="Arial Unicode MS" w:hAnsi="Arial Unicode MS" w:eastAsia="Arial Unicode MS" w:cs="Arial Unicode MS"/>
      <w:color w:val="000000"/>
      <w:sz w:val="24"/>
      <w:szCs w:val="24"/>
      <w:lang w:val="en-US" w:eastAsia="zh-CN" w:bidi="ar-SA"/>
    </w:rPr>
  </w:style>
  <w:style w:type="character" w:customStyle="1" w:styleId="36">
    <w:name w:val="文档正文 Char"/>
    <w:link w:val="35"/>
    <w:qFormat/>
    <w:uiPriority w:val="0"/>
    <w:rPr>
      <w:rFonts w:ascii="Arial Unicode MS" w:hAnsi="Arial Unicode MS" w:eastAsia="Arial Unicode MS" w:cs="Arial Unicode MS"/>
      <w:color w:val="000000"/>
      <w:sz w:val="24"/>
      <w:szCs w:val="24"/>
    </w:rPr>
  </w:style>
  <w:style w:type="paragraph" w:customStyle="1" w:styleId="37">
    <w:name w:val="默认 A"/>
    <w:qFormat/>
    <w:uiPriority w:val="0"/>
    <w:pPr>
      <w:spacing w:before="160" w:line="288" w:lineRule="auto"/>
    </w:pPr>
    <w:rPr>
      <w:rFonts w:ascii="Arial Unicode MS" w:hAnsi="Arial Unicode MS" w:eastAsia="Arial Unicode MS" w:cs="Arial Unicode MS"/>
      <w:color w:val="000000"/>
      <w:sz w:val="24"/>
      <w:szCs w:val="24"/>
      <w:lang w:val="zh-TW" w:eastAsia="zh-TW" w:bidi="ar-SA"/>
    </w:rPr>
  </w:style>
  <w:style w:type="paragraph" w:customStyle="1" w:styleId="38">
    <w:name w:val="文档正文 Char Char Char Char Char"/>
    <w:qFormat/>
    <w:uiPriority w:val="0"/>
    <w:pPr>
      <w:widowControl w:val="0"/>
      <w:spacing w:line="480" w:lineRule="exact"/>
      <w:ind w:firstLine="567"/>
      <w:jc w:val="both"/>
    </w:pPr>
    <w:rPr>
      <w:rFonts w:ascii="仿宋_GB2312" w:hAnsi="仿宋_GB2312" w:eastAsia="仿宋_GB2312" w:cs="仿宋_GB2312"/>
      <w:color w:val="000000"/>
      <w:sz w:val="24"/>
      <w:szCs w:val="24"/>
      <w:lang w:val="en-US" w:eastAsia="zh-CN" w:bidi="ar-SA"/>
    </w:rPr>
  </w:style>
  <w:style w:type="paragraph" w:customStyle="1" w:styleId="39">
    <w:name w:val="_Style 91"/>
    <w:next w:val="18"/>
    <w:qFormat/>
    <w:uiPriority w:val="0"/>
    <w:pPr>
      <w:widowControl w:val="0"/>
      <w:spacing w:after="120"/>
      <w:ind w:left="420" w:firstLine="420"/>
      <w:jc w:val="both"/>
    </w:pPr>
    <w:rPr>
      <w:rFonts w:hint="eastAsia" w:ascii="Arial Unicode MS" w:hAnsi="Arial Unicode MS" w:eastAsia="Times New Roman" w:cs="Arial Unicode MS"/>
      <w:color w:val="000000"/>
      <w:kern w:val="2"/>
      <w:sz w:val="21"/>
      <w:szCs w:val="21"/>
      <w:lang w:val="en-US" w:eastAsia="zh-CN" w:bidi="ar-SA"/>
    </w:rPr>
  </w:style>
  <w:style w:type="paragraph" w:customStyle="1" w:styleId="40">
    <w:name w:val="标准正文"/>
    <w:qFormat/>
    <w:uiPriority w:val="0"/>
    <w:pPr>
      <w:widowControl w:val="0"/>
      <w:spacing w:line="360" w:lineRule="auto"/>
      <w:ind w:firstLine="420"/>
    </w:pPr>
    <w:rPr>
      <w:rFonts w:hint="eastAsia" w:ascii="Arial Unicode MS" w:hAnsi="Arial Unicode MS" w:eastAsia="Times New Roman" w:cs="Arial Unicode MS"/>
      <w:color w:val="000000"/>
      <w:kern w:val="2"/>
      <w:sz w:val="24"/>
      <w:szCs w:val="24"/>
      <w:lang w:val="zh-TW" w:eastAsia="zh-TW" w:bidi="ar-SA"/>
    </w:rPr>
  </w:style>
  <w:style w:type="paragraph" w:styleId="41">
    <w:name w:val="List Paragraph"/>
    <w:basedOn w:val="1"/>
    <w:qFormat/>
    <w:uiPriority w:val="34"/>
    <w:pPr>
      <w:ind w:firstLine="420" w:firstLineChars="200"/>
    </w:pPr>
  </w:style>
  <w:style w:type="character" w:customStyle="1" w:styleId="42">
    <w:name w:val="font6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43">
    <w:name w:val="修订1"/>
    <w:unhideWhenUsed/>
    <w:qFormat/>
    <w:uiPriority w:val="99"/>
    <w:rPr>
      <w:rFonts w:ascii="Times New Roman" w:hAnsi="Times New Roman" w:eastAsia="Arial Unicode MS" w:cs="Arial Unicode MS"/>
      <w:color w:val="000000"/>
      <w:kern w:val="2"/>
      <w:sz w:val="21"/>
      <w:szCs w:val="21"/>
      <w:lang w:val="en-US" w:eastAsia="zh-CN" w:bidi="ar-SA"/>
    </w:rPr>
  </w:style>
  <w:style w:type="paragraph" w:customStyle="1" w:styleId="44">
    <w:name w:val="修订2"/>
    <w:unhideWhenUsed/>
    <w:qFormat/>
    <w:uiPriority w:val="99"/>
    <w:rPr>
      <w:rFonts w:ascii="Times New Roman" w:hAnsi="Times New Roman" w:eastAsia="Arial Unicode MS" w:cs="Arial Unicode MS"/>
      <w:color w:val="000000"/>
      <w:kern w:val="2"/>
      <w:sz w:val="21"/>
      <w:szCs w:val="21"/>
      <w:lang w:val="en-US" w:eastAsia="zh-CN" w:bidi="ar-SA"/>
    </w:rPr>
  </w:style>
  <w:style w:type="character" w:customStyle="1" w:styleId="45">
    <w:name w:val="页眉 字符"/>
    <w:basedOn w:val="21"/>
    <w:link w:val="12"/>
    <w:qFormat/>
    <w:uiPriority w:val="99"/>
    <w:rPr>
      <w:rFonts w:eastAsia="Arial Unicode MS" w:cs="Arial Unicode MS"/>
      <w:color w:val="000000"/>
      <w:kern w:val="2"/>
      <w:sz w:val="18"/>
      <w:szCs w:val="18"/>
    </w:rPr>
  </w:style>
  <w:style w:type="paragraph" w:customStyle="1" w:styleId="46">
    <w:name w:val="Revision"/>
    <w:hidden/>
    <w:unhideWhenUsed/>
    <w:qFormat/>
    <w:uiPriority w:val="99"/>
    <w:rPr>
      <w:rFonts w:ascii="Times New Roman" w:hAnsi="Times New Roman" w:eastAsia="Arial Unicode MS" w:cs="Arial Unicode MS"/>
      <w:color w:val="000000"/>
      <w:kern w:val="2"/>
      <w:sz w:val="21"/>
      <w:szCs w:val="21"/>
      <w:lang w:val="en-US" w:eastAsia="zh-CN" w:bidi="ar-SA"/>
    </w:rPr>
  </w:style>
  <w:style w:type="character" w:customStyle="1" w:styleId="47">
    <w:name w:val="font51"/>
    <w:basedOn w:val="21"/>
    <w:qFormat/>
    <w:uiPriority w:val="0"/>
    <w:rPr>
      <w:rFonts w:hint="default" w:ascii="苹方-简" w:hAnsi="苹方-简" w:eastAsia="苹方-简" w:cs="苹方-简"/>
      <w:color w:val="000000"/>
      <w:sz w:val="22"/>
      <w:szCs w:val="22"/>
      <w:u w:val="none"/>
    </w:rPr>
  </w:style>
  <w:style w:type="character" w:customStyle="1" w:styleId="48">
    <w:name w:val="font71"/>
    <w:basedOn w:val="2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49">
    <w:name w:val="font41"/>
    <w:basedOn w:val="21"/>
    <w:qFormat/>
    <w:uiPriority w:val="0"/>
    <w:rPr>
      <w:rFonts w:hint="default" w:ascii="苹方-简" w:hAnsi="苹方-简" w:eastAsia="苹方-简" w:cs="苹方-简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6431</Words>
  <Characters>6610</Characters>
  <Lines>627</Lines>
  <Paragraphs>377</Paragraphs>
  <TotalTime>70</TotalTime>
  <ScaleCrop>false</ScaleCrop>
  <LinksUpToDate>false</LinksUpToDate>
  <CharactersWithSpaces>6766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2021-09-17T04:09:00Z</dcterms:created>
  <dc:creator>彭伟峰</dc:creator>
  <cp:lastModifiedBy>‭       ‭               </cp:lastModifiedBy>
  <dcterms:modified xsi:type="dcterms:W3CDTF">2026-06-17T05:55:20Z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3F47D5EB352142119FA37F4C26A626FE_13</vt:lpwstr>
  </property>
  <property fmtid="{D5CDD505-2E9C-101B-9397-08002B2CF9AE}" pid="4" name="KSOTemplateDocerSaveRecord">
    <vt:lpwstr>eyJoZGlkIjoiOTc3M2Y5NzIzMDFlZjAyY2Q4Njk5ODkyYjFjNzBiNTQiLCJ1c2VySWQiOiIzODQ5MTc5MjYifQ==</vt:lpwstr>
  </property>
</Properties>
</file>