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Arial" w:cs="Arial" w:eastAsia="Arial" w:hAnsi="Arial"/>
          <w:b/>
          <w:bCs/>
          <w:color w:val="1B3A6B"/>
          <w:sz w:val="80"/>
          <w:szCs w:val="80"/>
        </w:rPr>
        <w:t xml:space="preserve">SIGNAL</w:t>
      </w:r>
    </w:p>
    <w:p>
      <w:pPr>
        <w:spacing w:after="0" w:before="80"/>
      </w:pPr>
      <w:r>
        <w:rPr>
          <w:rFonts w:ascii="Arial" w:cs="Arial" w:eastAsia="Arial" w:hAnsi="Arial"/>
          <w:color w:val="6B7280"/>
          <w:sz w:val="28"/>
          <w:szCs w:val="28"/>
        </w:rPr>
        <w:t xml:space="preserve">Product Research &amp; Definition Document</w:t>
      </w:r>
    </w:p>
    <w:p>
      <w:pPr>
        <w:spacing w:after="0" w:before="40"/>
      </w:pPr>
      <w:r>
        <w:rPr>
          <w:rFonts w:ascii="Arial" w:cs="Arial" w:eastAsia="Arial" w:hAnsi="Arial"/>
          <w:b/>
          <w:bCs/>
          <w:color w:val="2E86AB"/>
          <w:sz w:val="24"/>
          <w:szCs w:val="24"/>
        </w:rPr>
        <w:t xml:space="preserve">AI-Native Product Intelligence for Software Teams</w:t>
      </w:r>
    </w:p>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EF4FA" w:val="clear"/>
            <w:tcMar>
              <w:top w:type="dxa" w:w="200"/>
              <w:left w:type="dxa" w:w="240"/>
              <w:bottom w:type="dxa" w:w="200"/>
              <w:right w:type="dxa" w:w="240"/>
            </w:tcMar>
          </w:tcPr>
          <w:p>
            <w:pPr>
              <w:spacing w:after="80" w:before="0"/>
            </w:pPr>
            <w:r>
              <w:rPr>
                <w:rFonts w:ascii="Arial" w:cs="Arial" w:eastAsia="Arial" w:hAnsi="Arial"/>
                <w:color w:val="6B7280"/>
                <w:sz w:val="18"/>
                <w:szCs w:val="18"/>
              </w:rPr>
              <w:t xml:space="preserve">Document Type</w:t>
            </w:r>
          </w:p>
          <w:p>
            <w:pPr>
              <w:spacing w:after="120" w:before="0"/>
            </w:pPr>
            <w:r>
              <w:rPr>
                <w:rFonts w:ascii="Arial" w:cs="Arial" w:eastAsia="Arial" w:hAnsi="Arial"/>
                <w:b/>
                <w:bCs/>
                <w:color w:val="111827"/>
                <w:sz w:val="22"/>
                <w:szCs w:val="22"/>
              </w:rPr>
              <w:t xml:space="preserve">Early-Stage Product Research &amp; Concept Definition</w:t>
            </w:r>
          </w:p>
          <w:p>
            <w:pPr>
              <w:spacing w:after="80" w:before="0"/>
            </w:pPr>
            <w:r>
              <w:rPr>
                <w:rFonts w:ascii="Arial" w:cs="Arial" w:eastAsia="Arial" w:hAnsi="Arial"/>
                <w:color w:val="6B7280"/>
                <w:sz w:val="18"/>
                <w:szCs w:val="18"/>
              </w:rPr>
              <w:t xml:space="preserve">Version</w:t>
            </w:r>
          </w:p>
          <w:p>
            <w:pPr>
              <w:spacing w:after="120" w:before="0"/>
            </w:pPr>
            <w:r>
              <w:rPr>
                <w:rFonts w:ascii="Arial" w:cs="Arial" w:eastAsia="Arial" w:hAnsi="Arial"/>
                <w:b/>
                <w:bCs/>
                <w:color w:val="111827"/>
                <w:sz w:val="22"/>
                <w:szCs w:val="22"/>
              </w:rPr>
              <w:t xml:space="preserve">v1.0  —  May 2026</w:t>
            </w:r>
          </w:p>
          <w:p>
            <w:pPr>
              <w:spacing w:after="80" w:before="0"/>
            </w:pPr>
            <w:r>
              <w:rPr>
                <w:rFonts w:ascii="Arial" w:cs="Arial" w:eastAsia="Arial" w:hAnsi="Arial"/>
                <w:color w:val="6B7280"/>
                <w:sz w:val="18"/>
                <w:szCs w:val="18"/>
              </w:rPr>
              <w:t xml:space="preserve">Status</w:t>
            </w:r>
          </w:p>
          <w:p>
            <w:pPr>
              <w:spacing w:after="0" w:before="0"/>
            </w:pPr>
            <w:r>
              <w:rPr>
                <w:rFonts w:ascii="Arial" w:cs="Arial" w:eastAsia="Arial" w:hAnsi="Arial"/>
                <w:b/>
                <w:bCs/>
                <w:color w:val="111827"/>
                <w:sz w:val="22"/>
                <w:szCs w:val="22"/>
              </w:rPr>
              <w:t xml:space="preserve">Ideation — Pre-Build</w:t>
            </w:r>
          </w:p>
        </w:tc>
      </w:tr>
    </w:tbl>
    <w:p>
      <w:r>
        <w:br w:type="page"/>
      </w:r>
    </w:p>
    <w:p>
      <w:pPr>
        <w:pStyle w:val="Heading1"/>
        <w:pBdr>
          <w:bottom w:val="single" w:color="2E86AB" w:sz="4" w:space="6"/>
        </w:pBdr>
        <w:spacing w:after="160" w:before="400"/>
      </w:pPr>
      <w:r>
        <w:rPr>
          <w:rFonts w:ascii="Arial" w:cs="Arial" w:eastAsia="Arial" w:hAnsi="Arial"/>
          <w:b/>
          <w:bCs/>
          <w:color w:val="1B3A6B"/>
          <w:sz w:val="36"/>
          <w:szCs w:val="36"/>
        </w:rPr>
        <w:t xml:space="preserve">1. Executive Summary</w:t>
      </w:r>
    </w:p>
    <w:p>
      <w:pPr>
        <w:spacing w:after="100" w:before="80"/>
      </w:pPr>
      <w:r>
        <w:rPr>
          <w:rFonts w:ascii="Arial" w:cs="Arial" w:eastAsia="Arial" w:hAnsi="Arial"/>
          <w:color w:val="111827"/>
          <w:sz w:val="22"/>
          <w:szCs w:val="22"/>
        </w:rPr>
        <w:t xml:space="preserve">Signal is an AI-native product intelligence system designed for software companies with active product teams. It continuously ingests data from across an organization — support tickets, Slack, analytics, sales calls, project management tools — and reasons across all of it to surface actionable product insights that no single tool or individual would catch on their own.</w:t>
      </w:r>
    </w:p>
    <w:p>
      <w:pPr>
        <w:spacing w:after="0" w:before="100"/>
      </w:pPr>
      <w:r>
        <w:t xml:space="preserve"/>
      </w:r>
    </w:p>
    <w:p>
      <w:pPr>
        <w:spacing w:after="100" w:before="80"/>
      </w:pPr>
      <w:r>
        <w:rPr>
          <w:rFonts w:ascii="Arial" w:cs="Arial" w:eastAsia="Arial" w:hAnsi="Arial"/>
          <w:color w:val="111827"/>
          <w:sz w:val="22"/>
          <w:szCs w:val="22"/>
        </w:rPr>
        <w:t xml:space="preserve">The core output is a weekly intelligence brief: a prioritized, evidence-backed set of recommendations delivered to the product team without anyone having to ask for it. Signal doesn't replace the product manager — it eliminates the research and synthesis grunt work that currently crowds out strategic thinking.</w:t>
      </w:r>
    </w:p>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EF4FA" w:val="clear"/>
            <w:tcMar>
              <w:top w:type="dxa" w:w="160"/>
              <w:left w:type="dxa" w:w="200"/>
              <w:bottom w:type="dxa" w:w="160"/>
              <w:right w:type="dxa" w:w="200"/>
            </w:tcMar>
          </w:tcPr>
          <w:p>
            <w:pPr>
              <w:spacing w:after="60" w:before="0"/>
            </w:pPr>
            <w:r>
              <w:rPr>
                <w:rFonts w:ascii="Arial" w:cs="Arial" w:eastAsia="Arial" w:hAnsi="Arial"/>
                <w:b/>
                <w:bCs/>
                <w:color w:val="1B3A6B"/>
                <w:sz w:val="20"/>
                <w:szCs w:val="20"/>
              </w:rPr>
              <w:t xml:space="preserve">The Central Bet</w:t>
            </w:r>
          </w:p>
          <w:p>
            <w:pPr>
              <w:spacing w:after="0" w:before="0"/>
            </w:pPr>
            <w:r>
              <w:rPr>
                <w:rFonts w:ascii="Arial" w:cs="Arial" w:eastAsia="Arial" w:hAnsi="Arial"/>
                <w:color w:val="111827"/>
                <w:sz w:val="21"/>
                <w:szCs w:val="21"/>
              </w:rPr>
              <w:t xml:space="preserve">As AI agents increasingly automate software implementation, the bottleneck shifts from building to deciding what to build. Signal is designed to become the intelligence layer that makes those decisions faster, more defensible, and less dependent on individual intuition.</w:t>
            </w:r>
          </w:p>
        </w:tc>
      </w:tr>
    </w:tbl>
    <w:p>
      <w:pPr>
        <w:spacing w:after="0" w:before="200"/>
      </w:pPr>
      <w:r>
        <w:t xml:space="preserve"/>
      </w:r>
    </w:p>
    <w:p>
      <w:pPr>
        <w:pBdr>
          <w:bottom w:val="single" w:color="D1D5DB" w:sz="2" w:space="1"/>
        </w:pBdr>
        <w:spacing w:after="240" w:before="240"/>
      </w:pPr>
      <w:r>
        <w:t xml:space="preserve"/>
      </w:r>
    </w:p>
    <w:p>
      <w:pPr>
        <w:pStyle w:val="Heading1"/>
        <w:pBdr>
          <w:bottom w:val="single" w:color="2E86AB" w:sz="4" w:space="6"/>
        </w:pBdr>
        <w:spacing w:after="160" w:before="400"/>
      </w:pPr>
      <w:r>
        <w:rPr>
          <w:rFonts w:ascii="Arial" w:cs="Arial" w:eastAsia="Arial" w:hAnsi="Arial"/>
          <w:b/>
          <w:bCs/>
          <w:color w:val="1B3A6B"/>
          <w:sz w:val="36"/>
          <w:szCs w:val="36"/>
        </w:rPr>
        <w:t xml:space="preserve">2. The Problem</w:t>
      </w:r>
    </w:p>
    <w:p>
      <w:pPr>
        <w:pStyle w:val="Heading2"/>
        <w:spacing w:after="120" w:before="320"/>
      </w:pPr>
      <w:r>
        <w:rPr>
          <w:rFonts w:ascii="Arial" w:cs="Arial" w:eastAsia="Arial" w:hAnsi="Arial"/>
          <w:b/>
          <w:bCs/>
          <w:color w:val="1B3A6B"/>
          <w:sz w:val="26"/>
          <w:szCs w:val="26"/>
        </w:rPr>
        <w:t xml:space="preserve">2.1 The Data Exists. The Synthesis Doesn't.</w:t>
      </w:r>
    </w:p>
    <w:p>
      <w:pPr>
        <w:spacing w:after="100" w:before="80"/>
      </w:pPr>
      <w:r>
        <w:rPr>
          <w:rFonts w:ascii="Arial" w:cs="Arial" w:eastAsia="Arial" w:hAnsi="Arial"/>
          <w:color w:val="111827"/>
          <w:sz w:val="22"/>
          <w:szCs w:val="22"/>
        </w:rPr>
        <w:t xml:space="preserve">Every software company above 20 employees already generates enough signal to make excellent product decisions. That data exists across:</w:t>
      </w:r>
    </w:p>
    <w:p>
      <w:pPr>
        <w:pStyle w:val="ListParagraph"/>
        <w:numPr>
          <w:ilvl w:val="0"/>
          <w:numId w:val="2"/>
        </w:numPr>
        <w:spacing w:after="60" w:before="60"/>
      </w:pPr>
      <w:r>
        <w:rPr>
          <w:rFonts w:ascii="Arial" w:cs="Arial" w:eastAsia="Arial" w:hAnsi="Arial"/>
          <w:color w:val="111827"/>
          <w:sz w:val="22"/>
          <w:szCs w:val="22"/>
        </w:rPr>
        <w:t xml:space="preserve">Support tickets — where users describe their pain in their own words</w:t>
      </w:r>
    </w:p>
    <w:p>
      <w:pPr>
        <w:pStyle w:val="ListParagraph"/>
        <w:numPr>
          <w:ilvl w:val="0"/>
          <w:numId w:val="2"/>
        </w:numPr>
        <w:spacing w:after="60" w:before="60"/>
      </w:pPr>
      <w:r>
        <w:rPr>
          <w:rFonts w:ascii="Arial" w:cs="Arial" w:eastAsia="Arial" w:hAnsi="Arial"/>
          <w:color w:val="111827"/>
          <w:sz w:val="22"/>
          <w:szCs w:val="22"/>
        </w:rPr>
        <w:t xml:space="preserve">Slack conversations — where internal frustrations and patterns surface in real time</w:t>
      </w:r>
    </w:p>
    <w:p>
      <w:pPr>
        <w:pStyle w:val="ListParagraph"/>
        <w:numPr>
          <w:ilvl w:val="0"/>
          <w:numId w:val="2"/>
        </w:numPr>
        <w:spacing w:after="60" w:before="60"/>
      </w:pPr>
      <w:r>
        <w:rPr>
          <w:rFonts w:ascii="Arial" w:cs="Arial" w:eastAsia="Arial" w:hAnsi="Arial"/>
          <w:color w:val="111827"/>
          <w:sz w:val="22"/>
          <w:szCs w:val="22"/>
        </w:rPr>
        <w:t xml:space="preserve">Analytics platforms — showing where users drop off, disengage, or fail</w:t>
      </w:r>
    </w:p>
    <w:p>
      <w:pPr>
        <w:pStyle w:val="ListParagraph"/>
        <w:numPr>
          <w:ilvl w:val="0"/>
          <w:numId w:val="2"/>
        </w:numPr>
        <w:spacing w:after="60" w:before="60"/>
      </w:pPr>
      <w:r>
        <w:rPr>
          <w:rFonts w:ascii="Arial" w:cs="Arial" w:eastAsia="Arial" w:hAnsi="Arial"/>
          <w:color w:val="111827"/>
          <w:sz w:val="22"/>
          <w:szCs w:val="22"/>
        </w:rPr>
        <w:t xml:space="preserve">Sales call transcripts — where enterprise requirements emerge before they ever reach a PM</w:t>
      </w:r>
    </w:p>
    <w:p>
      <w:pPr>
        <w:pStyle w:val="ListParagraph"/>
        <w:numPr>
          <w:ilvl w:val="0"/>
          <w:numId w:val="2"/>
        </w:numPr>
        <w:spacing w:after="60" w:before="60"/>
      </w:pPr>
      <w:r>
        <w:rPr>
          <w:rFonts w:ascii="Arial" w:cs="Arial" w:eastAsia="Arial" w:hAnsi="Arial"/>
          <w:color w:val="111827"/>
          <w:sz w:val="22"/>
          <w:szCs w:val="22"/>
        </w:rPr>
        <w:t xml:space="preserve">Customer interviews — deep qualitative insight that rarely gets fully synthesized</w:t>
      </w:r>
    </w:p>
    <w:p>
      <w:pPr>
        <w:pStyle w:val="ListParagraph"/>
        <w:numPr>
          <w:ilvl w:val="0"/>
          <w:numId w:val="2"/>
        </w:numPr>
        <w:spacing w:after="60" w:before="60"/>
      </w:pPr>
      <w:r>
        <w:rPr>
          <w:rFonts w:ascii="Arial" w:cs="Arial" w:eastAsia="Arial" w:hAnsi="Arial"/>
          <w:color w:val="111827"/>
          <w:sz w:val="22"/>
          <w:szCs w:val="22"/>
        </w:rPr>
        <w:t xml:space="preserve">Engineering discussions — where technical debt and systemic issues are flagged</w:t>
      </w:r>
    </w:p>
    <w:p>
      <w:pPr>
        <w:pStyle w:val="ListParagraph"/>
        <w:numPr>
          <w:ilvl w:val="0"/>
          <w:numId w:val="2"/>
        </w:numPr>
        <w:spacing w:after="60" w:before="60"/>
      </w:pPr>
      <w:r>
        <w:rPr>
          <w:rFonts w:ascii="Arial" w:cs="Arial" w:eastAsia="Arial" w:hAnsi="Arial"/>
          <w:color w:val="111827"/>
          <w:sz w:val="22"/>
          <w:szCs w:val="22"/>
        </w:rPr>
        <w:t xml:space="preserve">CRM data — showing account health, churn risk, and upsell opportunity</w:t>
      </w:r>
    </w:p>
    <w:p>
      <w:pPr>
        <w:spacing w:after="0" w:before="100"/>
      </w:pPr>
      <w:r>
        <w:t xml:space="preserve"/>
      </w:r>
    </w:p>
    <w:p>
      <w:pPr>
        <w:spacing w:after="100" w:before="80"/>
      </w:pPr>
      <w:r>
        <w:rPr>
          <w:rFonts w:ascii="Arial" w:cs="Arial" w:eastAsia="Arial" w:hAnsi="Arial"/>
          <w:color w:val="111827"/>
          <w:sz w:val="22"/>
          <w:szCs w:val="22"/>
        </w:rPr>
        <w:t xml:space="preserve">The problem is not that the data doesn't exist. The problem is that it lives in seven different systems, owned by four different teams, and nobody has the time or tooling to connect it.</w:t>
      </w:r>
    </w:p>
    <w:p>
      <w:pPr>
        <w:spacing w:after="0" w:before="120"/>
      </w:pPr>
      <w:r>
        <w:t xml:space="preserve"/>
      </w:r>
    </w:p>
    <w:p>
      <w:pPr>
        <w:pStyle w:val="Heading2"/>
        <w:spacing w:after="120" w:before="320"/>
      </w:pPr>
      <w:r>
        <w:rPr>
          <w:rFonts w:ascii="Arial" w:cs="Arial" w:eastAsia="Arial" w:hAnsi="Arial"/>
          <w:b/>
          <w:bCs/>
          <w:color w:val="1B3A6B"/>
          <w:sz w:val="26"/>
          <w:szCs w:val="26"/>
        </w:rPr>
        <w:t xml:space="preserve">2.2 How Product Teams Cope Today</w:t>
      </w:r>
    </w:p>
    <w:p>
      <w:pPr>
        <w:spacing w:after="100" w:before="80"/>
      </w:pPr>
      <w:r>
        <w:rPr>
          <w:rFonts w:ascii="Arial" w:cs="Arial" w:eastAsia="Arial" w:hAnsi="Arial"/>
          <w:color w:val="111827"/>
          <w:sz w:val="22"/>
          <w:szCs w:val="22"/>
        </w:rPr>
        <w:t xml:space="preserve">In the absence of a reasoning layer, product managers resort to manual, fragmented synthesis. A typical roadmap preparation cycle looks like this:</w:t>
      </w:r>
    </w:p>
    <w:p>
      <w:pPr>
        <w:pStyle w:val="ListParagraph"/>
        <w:numPr>
          <w:ilvl w:val="0"/>
          <w:numId w:val="2"/>
        </w:numPr>
        <w:spacing w:after="60" w:before="60"/>
      </w:pPr>
      <w:r>
        <w:rPr>
          <w:rFonts w:ascii="Arial" w:cs="Arial" w:eastAsia="Arial" w:hAnsi="Arial"/>
          <w:color w:val="111827"/>
          <w:sz w:val="22"/>
          <w:szCs w:val="22"/>
        </w:rPr>
        <w:t xml:space="preserve">Pull Zendesk exports and manually tag recurring themes</w:t>
      </w:r>
    </w:p>
    <w:p>
      <w:pPr>
        <w:pStyle w:val="ListParagraph"/>
        <w:numPr>
          <w:ilvl w:val="0"/>
          <w:numId w:val="2"/>
        </w:numPr>
        <w:spacing w:after="60" w:before="60"/>
      </w:pPr>
      <w:r>
        <w:rPr>
          <w:rFonts w:ascii="Arial" w:cs="Arial" w:eastAsia="Arial" w:hAnsi="Arial"/>
          <w:color w:val="111827"/>
          <w:sz w:val="22"/>
          <w:szCs w:val="22"/>
        </w:rPr>
        <w:t xml:space="preserve">Ask the customer success team to summarize what they're hearing (subjective, slow)</w:t>
      </w:r>
    </w:p>
    <w:p>
      <w:pPr>
        <w:pStyle w:val="ListParagraph"/>
        <w:numPr>
          <w:ilvl w:val="0"/>
          <w:numId w:val="2"/>
        </w:numPr>
        <w:spacing w:after="60" w:before="60"/>
      </w:pPr>
      <w:r>
        <w:rPr>
          <w:rFonts w:ascii="Arial" w:cs="Arial" w:eastAsia="Arial" w:hAnsi="Arial"/>
          <w:color w:val="111827"/>
          <w:sz w:val="22"/>
          <w:szCs w:val="22"/>
        </w:rPr>
        <w:t xml:space="preserve">Run Mixpanel or Amplitude reports and interpret drop-offs in isolation</w:t>
      </w:r>
    </w:p>
    <w:p>
      <w:pPr>
        <w:pStyle w:val="ListParagraph"/>
        <w:numPr>
          <w:ilvl w:val="0"/>
          <w:numId w:val="2"/>
        </w:numPr>
        <w:spacing w:after="60" w:before="60"/>
      </w:pPr>
      <w:r>
        <w:rPr>
          <w:rFonts w:ascii="Arial" w:cs="Arial" w:eastAsia="Arial" w:hAnsi="Arial"/>
          <w:color w:val="111827"/>
          <w:sz w:val="22"/>
          <w:szCs w:val="22"/>
        </w:rPr>
        <w:t xml:space="preserve">Skim Slack channels for relevant engineer commentary</w:t>
      </w:r>
    </w:p>
    <w:p>
      <w:pPr>
        <w:pStyle w:val="ListParagraph"/>
        <w:numPr>
          <w:ilvl w:val="0"/>
          <w:numId w:val="2"/>
        </w:numPr>
        <w:spacing w:after="60" w:before="60"/>
      </w:pPr>
      <w:r>
        <w:rPr>
          <w:rFonts w:ascii="Arial" w:cs="Arial" w:eastAsia="Arial" w:hAnsi="Arial"/>
          <w:color w:val="111827"/>
          <w:sz w:val="22"/>
          <w:szCs w:val="22"/>
        </w:rPr>
        <w:t xml:space="preserve">Read through partially-completed customer interview notes</w:t>
      </w:r>
    </w:p>
    <w:p>
      <w:pPr>
        <w:pStyle w:val="ListParagraph"/>
        <w:numPr>
          <w:ilvl w:val="0"/>
          <w:numId w:val="2"/>
        </w:numPr>
        <w:spacing w:after="60" w:before="60"/>
      </w:pPr>
      <w:r>
        <w:rPr>
          <w:rFonts w:ascii="Arial" w:cs="Arial" w:eastAsia="Arial" w:hAnsi="Arial"/>
          <w:color w:val="111827"/>
          <w:sz w:val="22"/>
          <w:szCs w:val="22"/>
        </w:rPr>
        <w:t xml:space="preserve">Compile everything into a slide or doc and present a recommendation that is still partly a gut call</w:t>
      </w:r>
    </w:p>
    <w:p>
      <w:pPr>
        <w:spacing w:after="0" w:before="100"/>
      </w:pPr>
      <w:r>
        <w:t xml:space="preserve"/>
      </w:r>
    </w:p>
    <w:p>
      <w:pPr>
        <w:spacing w:after="100" w:before="80"/>
      </w:pPr>
      <w:r>
        <w:rPr>
          <w:rFonts w:ascii="Arial" w:cs="Arial" w:eastAsia="Arial" w:hAnsi="Arial"/>
          <w:color w:val="111827"/>
          <w:sz w:val="22"/>
          <w:szCs w:val="22"/>
        </w:rPr>
        <w:t xml:space="preserve">This process is slow (typically 1–2 full days per roadmap cycle), reactive (it only happens when a review is imminent), inconsistent (heavily dependent on which PM is doing it), and incomplete (most PMs cannot realistically read everything).</w:t>
      </w:r>
    </w:p>
    <w:p>
      <w:pPr>
        <w:spacing w:after="0" w:before="120"/>
      </w:pPr>
      <w:r>
        <w:t xml:space="preserve"/>
      </w:r>
    </w:p>
    <w:p>
      <w:pPr>
        <w:pStyle w:val="Heading2"/>
        <w:spacing w:after="120" w:before="320"/>
      </w:pPr>
      <w:r>
        <w:rPr>
          <w:rFonts w:ascii="Arial" w:cs="Arial" w:eastAsia="Arial" w:hAnsi="Arial"/>
          <w:b/>
          <w:bCs/>
          <w:color w:val="1B3A6B"/>
          <w:sz w:val="26"/>
          <w:szCs w:val="26"/>
        </w:rPr>
        <w:t xml:space="preserve">2.3 The Structural Gap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160"/>
              <w:left w:type="dxa" w:w="200"/>
              <w:bottom w:type="dxa" w:w="160"/>
              <w:right w:type="dxa" w:w="200"/>
            </w:tcMar>
          </w:tcPr>
          <w:p>
            <w:pPr>
              <w:spacing w:after="60" w:before="0"/>
            </w:pPr>
            <w:r>
              <w:rPr>
                <w:rFonts w:ascii="Arial" w:cs="Arial" w:eastAsia="Arial" w:hAnsi="Arial"/>
                <w:b/>
                <w:bCs/>
                <w:color w:val="92400E"/>
                <w:sz w:val="20"/>
                <w:szCs w:val="20"/>
              </w:rPr>
              <w:t xml:space="preserve">Core Insight</w:t>
            </w:r>
          </w:p>
          <w:p>
            <w:pPr>
              <w:spacing w:after="0" w:before="0"/>
            </w:pPr>
            <w:r>
              <w:rPr>
                <w:rFonts w:ascii="Arial" w:cs="Arial" w:eastAsia="Arial" w:hAnsi="Arial"/>
                <w:color w:val="111827"/>
                <w:sz w:val="21"/>
                <w:szCs w:val="21"/>
              </w:rPr>
              <w:t xml:space="preserve">No existing tool connects quantitative analytics data with qualitative operational data (support, sales, Slack) and delivers a synthesized, prioritized recommendation as an unprompted output. Every tool today either analyzes one source deeply, or aggregates user-submitted requests. None of them reason across the organizational boundary.</w:t>
            </w:r>
          </w:p>
        </w:tc>
      </w:tr>
    </w:tbl>
    <w:p>
      <w:pPr>
        <w:spacing w:after="0" w:before="200"/>
      </w:pPr>
      <w:r>
        <w:t xml:space="preserve"/>
      </w:r>
    </w:p>
    <w:p>
      <w:pPr>
        <w:pBdr>
          <w:bottom w:val="single" w:color="D1D5DB" w:sz="2" w:space="1"/>
        </w:pBdr>
        <w:spacing w:after="240" w:before="240"/>
      </w:pPr>
      <w:r>
        <w:t xml:space="preserve"/>
      </w:r>
    </w:p>
    <w:p>
      <w:pPr>
        <w:pStyle w:val="Heading1"/>
        <w:pBdr>
          <w:bottom w:val="single" w:color="2E86AB" w:sz="4" w:space="6"/>
        </w:pBdr>
        <w:spacing w:after="160" w:before="400"/>
      </w:pPr>
      <w:r>
        <w:rPr>
          <w:rFonts w:ascii="Arial" w:cs="Arial" w:eastAsia="Arial" w:hAnsi="Arial"/>
          <w:b/>
          <w:bCs/>
          <w:color w:val="1B3A6B"/>
          <w:sz w:val="36"/>
          <w:szCs w:val="36"/>
        </w:rPr>
        <w:t xml:space="preserve">3. The Solution</w:t>
      </w:r>
    </w:p>
    <w:p>
      <w:pPr>
        <w:pStyle w:val="Heading2"/>
        <w:spacing w:after="120" w:before="320"/>
      </w:pPr>
      <w:r>
        <w:rPr>
          <w:rFonts w:ascii="Arial" w:cs="Arial" w:eastAsia="Arial" w:hAnsi="Arial"/>
          <w:b/>
          <w:bCs/>
          <w:color w:val="1B3A6B"/>
          <w:sz w:val="26"/>
          <w:szCs w:val="26"/>
        </w:rPr>
        <w:t xml:space="preserve">3.1 What Signal Is</w:t>
      </w:r>
    </w:p>
    <w:p>
      <w:pPr>
        <w:spacing w:after="100" w:before="80"/>
      </w:pPr>
      <w:r>
        <w:rPr>
          <w:rFonts w:ascii="Arial" w:cs="Arial" w:eastAsia="Arial" w:hAnsi="Arial"/>
          <w:color w:val="111827"/>
          <w:sz w:val="22"/>
          <w:szCs w:val="22"/>
        </w:rPr>
        <w:t xml:space="preserve">Signal is a continuous AI reasoning layer that sits across a company's internal data sources. It ingests live operational data, identifies patterns and correlations that span departmental boundaries, and delivers a clear product intelligence output — the weekly brief — without requiring the product team to run queries or commission research.</w:t>
      </w:r>
    </w:p>
    <w:p>
      <w:pPr>
        <w:spacing w:after="0" w:before="100"/>
      </w:pPr>
      <w:r>
        <w:t xml:space="preserve"/>
      </w:r>
    </w:p>
    <w:p>
      <w:pPr>
        <w:spacing w:after="100" w:before="80"/>
      </w:pPr>
      <w:r>
        <w:rPr>
          <w:rFonts w:ascii="Arial" w:cs="Arial" w:eastAsia="Arial" w:hAnsi="Arial"/>
          <w:color w:val="111827"/>
          <w:sz w:val="22"/>
          <w:szCs w:val="22"/>
        </w:rPr>
        <w:t xml:space="preserve">Signal understands data rather than just storing it. It can identify that a support ticket cluster about team member invitations, a Mixpanel drop-off at the invite step, and an enterprise sales call where permissions came up three times are all pointing at the same underlying product gap — and it can surface that insight with supporting evidence from all three sources simultaneously.</w:t>
      </w:r>
    </w:p>
    <w:p>
      <w:pPr>
        <w:spacing w:after="0" w:before="120"/>
      </w:pPr>
      <w:r>
        <w:t xml:space="preserve"/>
      </w:r>
    </w:p>
    <w:p>
      <w:pPr>
        <w:pStyle w:val="Heading2"/>
        <w:spacing w:after="120" w:before="320"/>
      </w:pPr>
      <w:r>
        <w:rPr>
          <w:rFonts w:ascii="Arial" w:cs="Arial" w:eastAsia="Arial" w:hAnsi="Arial"/>
          <w:b/>
          <w:bCs/>
          <w:color w:val="1B3A6B"/>
          <w:sz w:val="26"/>
          <w:szCs w:val="26"/>
        </w:rPr>
        <w:t xml:space="preserve">3.2 The Primary Output: The Intelligence Brief</w:t>
      </w:r>
    </w:p>
    <w:p>
      <w:pPr>
        <w:spacing w:after="100" w:before="80"/>
      </w:pPr>
      <w:r>
        <w:rPr>
          <w:rFonts w:ascii="Arial" w:cs="Arial" w:eastAsia="Arial" w:hAnsi="Arial"/>
          <w:color w:val="111827"/>
          <w:sz w:val="22"/>
          <w:szCs w:val="22"/>
        </w:rPr>
        <w:t xml:space="preserve">The Intelligence Brief is Signal's hero artifact. It is generated automatically, delivered weekly (or on a configurable schedule), and requires no user prompt to trigger. Each brief contains:</w:t>
      </w:r>
    </w:p>
    <w:p>
      <w:pPr>
        <w:pStyle w:val="ListParagraph"/>
        <w:numPr>
          <w:ilvl w:val="0"/>
          <w:numId w:val="2"/>
        </w:numPr>
        <w:spacing w:after="60" w:before="60"/>
      </w:pPr>
      <w:r>
        <w:rPr>
          <w:rFonts w:ascii="Arial" w:cs="Arial" w:eastAsia="Arial" w:hAnsi="Arial"/>
          <w:color w:val="111827"/>
          <w:sz w:val="22"/>
          <w:szCs w:val="22"/>
        </w:rPr>
        <w:t xml:space="preserve">3–7 prioritized product insights, ranked by severity and frequency of corroborating evidence</w:t>
      </w:r>
    </w:p>
    <w:p>
      <w:pPr>
        <w:pStyle w:val="ListParagraph"/>
        <w:numPr>
          <w:ilvl w:val="0"/>
          <w:numId w:val="2"/>
        </w:numPr>
        <w:spacing w:after="60" w:before="60"/>
      </w:pPr>
      <w:r>
        <w:rPr>
          <w:rFonts w:ascii="Arial" w:cs="Arial" w:eastAsia="Arial" w:hAnsi="Arial"/>
          <w:color w:val="111827"/>
          <w:sz w:val="22"/>
          <w:szCs w:val="22"/>
        </w:rPr>
        <w:t xml:space="preserve">A plain-language explanation of each insight and why it matters</w:t>
      </w:r>
    </w:p>
    <w:p>
      <w:pPr>
        <w:pStyle w:val="ListParagraph"/>
        <w:numPr>
          <w:ilvl w:val="0"/>
          <w:numId w:val="2"/>
        </w:numPr>
        <w:spacing w:after="60" w:before="60"/>
      </w:pPr>
      <w:r>
        <w:rPr>
          <w:rFonts w:ascii="Arial" w:cs="Arial" w:eastAsia="Arial" w:hAnsi="Arial"/>
          <w:color w:val="111827"/>
          <w:sz w:val="22"/>
          <w:szCs w:val="22"/>
        </w:rPr>
        <w:t xml:space="preserve">Evidence citations from across integrated data sources — the specific tickets, transcripts, analytics events, or Slack threads that informed the insight</w:t>
      </w:r>
    </w:p>
    <w:p>
      <w:pPr>
        <w:pStyle w:val="ListParagraph"/>
        <w:numPr>
          <w:ilvl w:val="0"/>
          <w:numId w:val="2"/>
        </w:numPr>
        <w:spacing w:after="60" w:before="60"/>
      </w:pPr>
      <w:r>
        <w:rPr>
          <w:rFonts w:ascii="Arial" w:cs="Arial" w:eastAsia="Arial" w:hAnsi="Arial"/>
          <w:color w:val="111827"/>
          <w:sz w:val="22"/>
          <w:szCs w:val="22"/>
        </w:rPr>
        <w:t xml:space="preserve">A suggested action or question for the product team to consider</w:t>
      </w:r>
    </w:p>
    <w:p>
      <w:pPr>
        <w:spacing w:after="0" w:before="100"/>
      </w:pPr>
      <w:r>
        <w:t xml:space="preserve"/>
      </w:r>
    </w:p>
    <w:p>
      <w:pPr>
        <w:spacing w:after="100" w:before="80"/>
      </w:pPr>
      <w:r>
        <w:rPr>
          <w:rFonts w:ascii="Arial" w:cs="Arial" w:eastAsia="Arial" w:hAnsi="Arial"/>
          <w:color w:val="111827"/>
          <w:sz w:val="22"/>
          <w:szCs w:val="22"/>
        </w:rPr>
        <w:t xml:space="preserve">The brief is designed to be forwarded. A PM should be able to share it directly with their VP or CEO as the basis for a roadmap conversation, without additional synthesis work.</w:t>
      </w:r>
    </w:p>
    <w:p>
      <w:pPr>
        <w:spacing w:after="0" w:before="120"/>
      </w:pPr>
      <w:r>
        <w:t xml:space="preserve"/>
      </w:r>
    </w:p>
    <w:p>
      <w:pPr>
        <w:pStyle w:val="Heading2"/>
        <w:spacing w:after="120" w:before="320"/>
      </w:pPr>
      <w:r>
        <w:rPr>
          <w:rFonts w:ascii="Arial" w:cs="Arial" w:eastAsia="Arial" w:hAnsi="Arial"/>
          <w:b/>
          <w:bCs/>
          <w:color w:val="1B3A6B"/>
          <w:sz w:val="26"/>
          <w:szCs w:val="26"/>
        </w:rPr>
        <w:t xml:space="preserve">3.3 Secondary Capability: Natural Language Q&amp;A</w:t>
      </w:r>
    </w:p>
    <w:p>
      <w:pPr>
        <w:spacing w:after="100" w:before="80"/>
      </w:pPr>
      <w:r>
        <w:rPr>
          <w:rFonts w:ascii="Arial" w:cs="Arial" w:eastAsia="Arial" w:hAnsi="Arial"/>
          <w:color w:val="111827"/>
          <w:sz w:val="22"/>
          <w:szCs w:val="22"/>
        </w:rPr>
        <w:t xml:space="preserve">In addition to the proactive brief, Signal provides a conversational interface where product stakeholders can ask direct questions against the connected data corpus. Example queries the system should handle:</w:t>
      </w:r>
    </w:p>
    <w:p>
      <w:pPr>
        <w:pStyle w:val="ListParagraph"/>
        <w:numPr>
          <w:ilvl w:val="0"/>
          <w:numId w:val="2"/>
        </w:numPr>
        <w:spacing w:after="60" w:before="60"/>
      </w:pPr>
      <w:r>
        <w:rPr>
          <w:rFonts w:ascii="Arial" w:cs="Arial" w:eastAsia="Arial" w:hAnsi="Arial"/>
          <w:color w:val="111827"/>
          <w:sz w:val="22"/>
          <w:szCs w:val="22"/>
        </w:rPr>
        <w:t xml:space="preserve">"Why are enterprise accounts churning at a higher rate than SMB?"</w:t>
      </w:r>
    </w:p>
    <w:p>
      <w:pPr>
        <w:pStyle w:val="ListParagraph"/>
        <w:numPr>
          <w:ilvl w:val="0"/>
          <w:numId w:val="2"/>
        </w:numPr>
        <w:spacing w:after="60" w:before="60"/>
      </w:pPr>
      <w:r>
        <w:rPr>
          <w:rFonts w:ascii="Arial" w:cs="Arial" w:eastAsia="Arial" w:hAnsi="Arial"/>
          <w:color w:val="111827"/>
          <w:sz w:val="22"/>
          <w:szCs w:val="22"/>
        </w:rPr>
        <w:t xml:space="preserve">"What features have been mentioned most frequently in sales calls this quarter?"</w:t>
      </w:r>
    </w:p>
    <w:p>
      <w:pPr>
        <w:pStyle w:val="ListParagraph"/>
        <w:numPr>
          <w:ilvl w:val="0"/>
          <w:numId w:val="2"/>
        </w:numPr>
        <w:spacing w:after="60" w:before="60"/>
      </w:pPr>
      <w:r>
        <w:rPr>
          <w:rFonts w:ascii="Arial" w:cs="Arial" w:eastAsia="Arial" w:hAnsi="Arial"/>
          <w:color w:val="111827"/>
          <w:sz w:val="22"/>
          <w:szCs w:val="22"/>
        </w:rPr>
        <w:t xml:space="preserve">"Which onboarding steps are generating the most support volume?"</w:t>
      </w:r>
    </w:p>
    <w:p>
      <w:pPr>
        <w:pStyle w:val="ListParagraph"/>
        <w:numPr>
          <w:ilvl w:val="0"/>
          <w:numId w:val="2"/>
        </w:numPr>
        <w:spacing w:after="60" w:before="60"/>
      </w:pPr>
      <w:r>
        <w:rPr>
          <w:rFonts w:ascii="Arial" w:cs="Arial" w:eastAsia="Arial" w:hAnsi="Arial"/>
          <w:color w:val="111827"/>
          <w:sz w:val="22"/>
          <w:szCs w:val="22"/>
        </w:rPr>
        <w:t xml:space="preserve">"Is there a correlation between the new billing flow and the support spike this month?"</w:t>
      </w:r>
    </w:p>
    <w:p>
      <w:pPr>
        <w:spacing w:after="0" w:before="100"/>
      </w:pPr>
      <w:r>
        <w:t xml:space="preserve"/>
      </w:r>
    </w:p>
    <w:p>
      <w:pPr>
        <w:spacing w:after="100" w:before="80"/>
      </w:pPr>
      <w:r>
        <w:rPr>
          <w:rFonts w:ascii="Arial" w:cs="Arial" w:eastAsia="Arial" w:hAnsi="Arial"/>
          <w:color w:val="111827"/>
          <w:sz w:val="22"/>
          <w:szCs w:val="22"/>
        </w:rPr>
        <w:t xml:space="preserve">The Q&amp;A interface is a power user feature. It is not the primary surface for most users and should not be the hero in early-stage positioning.</w:t>
      </w:r>
    </w:p>
    <w:p>
      <w:pPr>
        <w:spacing w:after="0" w:before="120"/>
      </w:pPr>
      <w:r>
        <w:t xml:space="preserve"/>
      </w:r>
    </w:p>
    <w:p>
      <w:pPr>
        <w:pStyle w:val="Heading2"/>
        <w:spacing w:after="120" w:before="320"/>
      </w:pPr>
      <w:r>
        <w:rPr>
          <w:rFonts w:ascii="Arial" w:cs="Arial" w:eastAsia="Arial" w:hAnsi="Arial"/>
          <w:b/>
          <w:bCs/>
          <w:color w:val="1B3A6B"/>
          <w:sz w:val="26"/>
          <w:szCs w:val="26"/>
        </w:rPr>
        <w:t xml:space="preserve">3.4 How Signal Is Different from a Dashboard</w:t>
      </w:r>
    </w:p>
    <w:p>
      <w:pPr>
        <w:spacing w:after="100" w:before="80"/>
      </w:pPr>
      <w:r>
        <w:rPr>
          <w:rFonts w:ascii="Arial" w:cs="Arial" w:eastAsia="Arial" w:hAnsi="Arial"/>
          <w:color w:val="111827"/>
          <w:sz w:val="22"/>
          <w:szCs w:val="22"/>
        </w:rPr>
        <w:t xml:space="preserve">Traditional dashboards present data and leave interpretation to the human. Signal inverts this. It performs the interpretation — the cross-source correlation, the pattern recognition, the prioritization — and presents the conclusion. The human's job is to apply judgment to the recommendation, not to derive it from raw data.</w:t>
      </w:r>
    </w:p>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EF4FA" w:val="clear"/>
            <w:tcMar>
              <w:top w:type="dxa" w:w="160"/>
              <w:left w:type="dxa" w:w="200"/>
              <w:bottom w:type="dxa" w:w="160"/>
              <w:right w:type="dxa" w:w="200"/>
            </w:tcMar>
          </w:tcPr>
          <w:p>
            <w:pPr>
              <w:spacing w:after="60" w:before="0"/>
            </w:pPr>
            <w:r>
              <w:rPr>
                <w:rFonts w:ascii="Arial" w:cs="Arial" w:eastAsia="Arial" w:hAnsi="Arial"/>
                <w:b/>
                <w:bCs/>
                <w:color w:val="2E86AB"/>
                <w:sz w:val="20"/>
                <w:szCs w:val="20"/>
              </w:rPr>
              <w:t xml:space="preserve">The Analogy</w:t>
            </w:r>
          </w:p>
          <w:p>
            <w:pPr>
              <w:spacing w:after="0" w:before="0"/>
            </w:pPr>
            <w:r>
              <w:rPr>
                <w:rFonts w:ascii="Arial" w:cs="Arial" w:eastAsia="Arial" w:hAnsi="Arial"/>
                <w:color w:val="111827"/>
                <w:sz w:val="21"/>
                <w:szCs w:val="21"/>
              </w:rPr>
              <w:t xml:space="preserve">A dashboard is a cockpit full of gauges. Signal is the co-pilot who reads all the gauges and says: 'The left engine is running hot — here's the data, and here's what I'd do about it.' The pilot still makes the call. But they make it faster, and with better information.</w:t>
            </w:r>
          </w:p>
        </w:tc>
      </w:tr>
    </w:tbl>
    <w:p>
      <w:pPr>
        <w:spacing w:after="0" w:before="200"/>
      </w:pPr>
      <w:r>
        <w:t xml:space="preserve"/>
      </w:r>
    </w:p>
    <w:p>
      <w:pPr>
        <w:pBdr>
          <w:bottom w:val="single" w:color="D1D5DB" w:sz="2" w:space="1"/>
        </w:pBdr>
        <w:spacing w:after="240" w:before="240"/>
      </w:pPr>
      <w:r>
        <w:t xml:space="preserve"/>
      </w:r>
    </w:p>
    <w:p>
      <w:pPr>
        <w:pStyle w:val="Heading1"/>
        <w:pBdr>
          <w:bottom w:val="single" w:color="2E86AB" w:sz="4" w:space="6"/>
        </w:pBdr>
        <w:spacing w:after="160" w:before="400"/>
      </w:pPr>
      <w:r>
        <w:rPr>
          <w:rFonts w:ascii="Arial" w:cs="Arial" w:eastAsia="Arial" w:hAnsi="Arial"/>
          <w:b/>
          <w:bCs/>
          <w:color w:val="1B3A6B"/>
          <w:sz w:val="36"/>
          <w:szCs w:val="36"/>
        </w:rPr>
        <w:t xml:space="preserve">4. Target Market &amp; User</w:t>
      </w:r>
    </w:p>
    <w:p>
      <w:pPr>
        <w:pStyle w:val="Heading2"/>
        <w:spacing w:after="120" w:before="320"/>
      </w:pPr>
      <w:r>
        <w:rPr>
          <w:rFonts w:ascii="Arial" w:cs="Arial" w:eastAsia="Arial" w:hAnsi="Arial"/>
          <w:b/>
          <w:bCs/>
          <w:color w:val="1B3A6B"/>
          <w:sz w:val="26"/>
          <w:szCs w:val="26"/>
        </w:rPr>
        <w:t xml:space="preserve">4.1 Company Profile (ICP)</w:t>
      </w:r>
    </w:p>
    <w:p>
      <w:pPr>
        <w:pStyle w:val="ListParagraph"/>
        <w:numPr>
          <w:ilvl w:val="0"/>
          <w:numId w:val="2"/>
        </w:numPr>
        <w:spacing w:after="60" w:before="60"/>
      </w:pPr>
      <w:r>
        <w:rPr>
          <w:rFonts w:ascii="Arial" w:cs="Arial" w:eastAsia="Arial" w:hAnsi="Arial"/>
          <w:color w:val="111827"/>
          <w:sz w:val="22"/>
          <w:szCs w:val="22"/>
        </w:rPr>
        <w:t xml:space="preserve">B2B or B2C software company with an active product function</w:t>
      </w:r>
    </w:p>
    <w:p>
      <w:pPr>
        <w:pStyle w:val="ListParagraph"/>
        <w:numPr>
          <w:ilvl w:val="0"/>
          <w:numId w:val="2"/>
        </w:numPr>
        <w:spacing w:after="60" w:before="60"/>
      </w:pPr>
      <w:r>
        <w:rPr>
          <w:rFonts w:ascii="Arial" w:cs="Arial" w:eastAsia="Arial" w:hAnsi="Arial"/>
          <w:color w:val="111827"/>
          <w:sz w:val="22"/>
          <w:szCs w:val="22"/>
        </w:rPr>
        <w:t xml:space="preserve">20–500 employees (sweet spot: 40–200)</w:t>
      </w:r>
    </w:p>
    <w:p>
      <w:pPr>
        <w:pStyle w:val="ListParagraph"/>
        <w:numPr>
          <w:ilvl w:val="0"/>
          <w:numId w:val="2"/>
        </w:numPr>
        <w:spacing w:after="60" w:before="60"/>
      </w:pPr>
      <w:r>
        <w:rPr>
          <w:rFonts w:ascii="Arial" w:cs="Arial" w:eastAsia="Arial" w:hAnsi="Arial"/>
          <w:color w:val="111827"/>
          <w:sz w:val="22"/>
          <w:szCs w:val="22"/>
        </w:rPr>
        <w:t xml:space="preserve">Has at least two of the following: a support tool, an analytics platform, a project management tool</w:t>
      </w:r>
    </w:p>
    <w:p>
      <w:pPr>
        <w:pStyle w:val="ListParagraph"/>
        <w:numPr>
          <w:ilvl w:val="0"/>
          <w:numId w:val="2"/>
        </w:numPr>
        <w:spacing w:after="60" w:before="60"/>
      </w:pPr>
      <w:r>
        <w:rPr>
          <w:rFonts w:ascii="Arial" w:cs="Arial" w:eastAsia="Arial" w:hAnsi="Arial"/>
          <w:color w:val="111827"/>
          <w:sz w:val="22"/>
          <w:szCs w:val="22"/>
        </w:rPr>
        <w:t xml:space="preserve">Shipping product regularly — at least monthly releases</w:t>
      </w:r>
    </w:p>
    <w:p>
      <w:pPr>
        <w:pStyle w:val="ListParagraph"/>
        <w:numPr>
          <w:ilvl w:val="0"/>
          <w:numId w:val="2"/>
        </w:numPr>
        <w:spacing w:after="60" w:before="60"/>
      </w:pPr>
      <w:r>
        <w:rPr>
          <w:rFonts w:ascii="Arial" w:cs="Arial" w:eastAsia="Arial" w:hAnsi="Arial"/>
          <w:color w:val="111827"/>
          <w:sz w:val="22"/>
          <w:szCs w:val="22"/>
        </w:rPr>
        <w:t xml:space="preserve">Product team size of 2–15 people; not large enough to have dedicated research ops</w:t>
      </w:r>
    </w:p>
    <w:p>
      <w:pPr>
        <w:spacing w:after="0" w:before="120"/>
      </w:pPr>
      <w:r>
        <w:t xml:space="preserve"/>
      </w:r>
    </w:p>
    <w:p>
      <w:pPr>
        <w:pStyle w:val="Heading2"/>
        <w:spacing w:after="120" w:before="320"/>
      </w:pPr>
      <w:r>
        <w:rPr>
          <w:rFonts w:ascii="Arial" w:cs="Arial" w:eastAsia="Arial" w:hAnsi="Arial"/>
          <w:b/>
          <w:bCs/>
          <w:color w:val="1B3A6B"/>
          <w:sz w:val="26"/>
          <w:szCs w:val="26"/>
        </w:rPr>
        <w:t xml:space="preserve">4.2 Primary User: The Product Manager</w:t>
      </w:r>
    </w:p>
    <w:p>
      <w:pPr>
        <w:spacing w:after="100" w:before="80"/>
      </w:pPr>
      <w:r>
        <w:rPr>
          <w:rFonts w:ascii="Arial" w:cs="Arial" w:eastAsia="Arial" w:hAnsi="Arial"/>
          <w:color w:val="111827"/>
          <w:sz w:val="22"/>
          <w:szCs w:val="22"/>
        </w:rPr>
        <w:t xml:space="preserve">The primary user is a mid-level to senior product manager who owns a roadmap and is accountable for prioritization decisions. They are time-poor, data-rich, and currently spending significant effort on synthesis work that they know is incomplete. They are not a data analyst and do not want to run SQL queries. They want a clear recommendation they can act on and defend.</w:t>
      </w:r>
    </w:p>
    <w:p>
      <w:pPr>
        <w:spacing w:after="0" w:before="120"/>
      </w:pPr>
      <w:r>
        <w:t xml:space="preserve"/>
      </w:r>
    </w:p>
    <w:p>
      <w:pPr>
        <w:pStyle w:val="Heading2"/>
        <w:spacing w:after="120" w:before="320"/>
      </w:pPr>
      <w:r>
        <w:rPr>
          <w:rFonts w:ascii="Arial" w:cs="Arial" w:eastAsia="Arial" w:hAnsi="Arial"/>
          <w:b/>
          <w:bCs/>
          <w:color w:val="1B3A6B"/>
          <w:sz w:val="26"/>
          <w:szCs w:val="26"/>
        </w:rPr>
        <w:t xml:space="preserve">4.3 Secondary Users</w:t>
      </w:r>
    </w:p>
    <w:p>
      <w:pPr>
        <w:pStyle w:val="ListParagraph"/>
        <w:numPr>
          <w:ilvl w:val="0"/>
          <w:numId w:val="2"/>
        </w:numPr>
        <w:spacing w:after="60" w:before="60"/>
      </w:pPr>
      <w:r>
        <w:rPr>
          <w:rFonts w:ascii="Arial" w:cs="Arial" w:eastAsia="Arial" w:hAnsi="Arial"/>
          <w:color w:val="111827"/>
          <w:sz w:val="22"/>
          <w:szCs w:val="22"/>
        </w:rPr>
        <w:t xml:space="preserve">VP of Product / CPO — consumes brief as an executive summary; uses Signal to calibrate team alignment</w:t>
      </w:r>
    </w:p>
    <w:p>
      <w:pPr>
        <w:pStyle w:val="ListParagraph"/>
        <w:numPr>
          <w:ilvl w:val="0"/>
          <w:numId w:val="2"/>
        </w:numPr>
        <w:spacing w:after="60" w:before="60"/>
      </w:pPr>
      <w:r>
        <w:rPr>
          <w:rFonts w:ascii="Arial" w:cs="Arial" w:eastAsia="Arial" w:hAnsi="Arial"/>
          <w:color w:val="111827"/>
          <w:sz w:val="22"/>
          <w:szCs w:val="22"/>
        </w:rPr>
        <w:t xml:space="preserve">Customer Success Lead — contributes data context, benefits from shared visibility into product-gap patterns</w:t>
      </w:r>
    </w:p>
    <w:p>
      <w:pPr>
        <w:pStyle w:val="ListParagraph"/>
        <w:numPr>
          <w:ilvl w:val="0"/>
          <w:numId w:val="2"/>
        </w:numPr>
        <w:spacing w:after="60" w:before="60"/>
      </w:pPr>
      <w:r>
        <w:rPr>
          <w:rFonts w:ascii="Arial" w:cs="Arial" w:eastAsia="Arial" w:hAnsi="Arial"/>
          <w:color w:val="111827"/>
          <w:sz w:val="22"/>
          <w:szCs w:val="22"/>
        </w:rPr>
        <w:t xml:space="preserve">Engineering Lead — gains visibility into which technical issues are generating the most user pain</w:t>
      </w:r>
    </w:p>
    <w:p>
      <w:pPr>
        <w:spacing w:after="0" w:before="120"/>
      </w:pPr>
      <w:r>
        <w:t xml:space="preserve"/>
      </w:r>
    </w:p>
    <w:p>
      <w:pPr>
        <w:pStyle w:val="Heading2"/>
        <w:spacing w:after="120" w:before="320"/>
      </w:pPr>
      <w:r>
        <w:rPr>
          <w:rFonts w:ascii="Arial" w:cs="Arial" w:eastAsia="Arial" w:hAnsi="Arial"/>
          <w:b/>
          <w:bCs/>
          <w:color w:val="1B3A6B"/>
          <w:sz w:val="26"/>
          <w:szCs w:val="26"/>
        </w:rPr>
        <w:t xml:space="preserve">4.4 Who Does Not Buy Signal</w:t>
      </w:r>
    </w:p>
    <w:p>
      <w:pPr>
        <w:pStyle w:val="ListParagraph"/>
        <w:numPr>
          <w:ilvl w:val="0"/>
          <w:numId w:val="2"/>
        </w:numPr>
        <w:spacing w:after="60" w:before="60"/>
      </w:pPr>
      <w:r>
        <w:rPr>
          <w:rFonts w:ascii="Arial" w:cs="Arial" w:eastAsia="Arial" w:hAnsi="Arial"/>
          <w:color w:val="111827"/>
          <w:sz w:val="22"/>
          <w:szCs w:val="22"/>
        </w:rPr>
        <w:t xml:space="preserve">Companies with a dedicated research ops or data science team (they already have synthesis infrastructure)</w:t>
      </w:r>
    </w:p>
    <w:p>
      <w:pPr>
        <w:pStyle w:val="ListParagraph"/>
        <w:numPr>
          <w:ilvl w:val="0"/>
          <w:numId w:val="2"/>
        </w:numPr>
        <w:spacing w:after="60" w:before="60"/>
      </w:pPr>
      <w:r>
        <w:rPr>
          <w:rFonts w:ascii="Arial" w:cs="Arial" w:eastAsia="Arial" w:hAnsi="Arial"/>
          <w:color w:val="111827"/>
          <w:sz w:val="22"/>
          <w:szCs w:val="22"/>
        </w:rPr>
        <w:t xml:space="preserve">Early-stage startups pre-product-market fit (insufficient data volume for Signal to be useful)</w:t>
      </w:r>
    </w:p>
    <w:p>
      <w:pPr>
        <w:pStyle w:val="ListParagraph"/>
        <w:numPr>
          <w:ilvl w:val="0"/>
          <w:numId w:val="2"/>
        </w:numPr>
        <w:spacing w:after="60" w:before="60"/>
      </w:pPr>
      <w:r>
        <w:rPr>
          <w:rFonts w:ascii="Arial" w:cs="Arial" w:eastAsia="Arial" w:hAnsi="Arial"/>
          <w:color w:val="111827"/>
          <w:sz w:val="22"/>
          <w:szCs w:val="22"/>
        </w:rPr>
        <w:t xml:space="preserve">Non-software businesses (the data source ecosystem Signal integrates with is software-native)</w:t>
      </w:r>
    </w:p>
    <w:p>
      <w:pPr>
        <w:spacing w:after="0" w:before="200"/>
      </w:pPr>
      <w:r>
        <w:t xml:space="preserve"/>
      </w:r>
    </w:p>
    <w:p>
      <w:pPr>
        <w:pBdr>
          <w:bottom w:val="single" w:color="D1D5DB" w:sz="2" w:space="1"/>
        </w:pBdr>
        <w:spacing w:after="240" w:before="240"/>
      </w:pPr>
      <w:r>
        <w:t xml:space="preserve"/>
      </w:r>
    </w:p>
    <w:p>
      <w:pPr>
        <w:pStyle w:val="Heading1"/>
        <w:pBdr>
          <w:bottom w:val="single" w:color="2E86AB" w:sz="4" w:space="6"/>
        </w:pBdr>
        <w:spacing w:after="160" w:before="400"/>
      </w:pPr>
      <w:r>
        <w:rPr>
          <w:rFonts w:ascii="Arial" w:cs="Arial" w:eastAsia="Arial" w:hAnsi="Arial"/>
          <w:b/>
          <w:bCs/>
          <w:color w:val="1B3A6B"/>
          <w:sz w:val="36"/>
          <w:szCs w:val="36"/>
        </w:rPr>
        <w:t xml:space="preserve">5. Competitive Landscape</w:t>
      </w:r>
    </w:p>
    <w:p>
      <w:pPr>
        <w:pStyle w:val="Heading2"/>
        <w:spacing w:after="120" w:before="320"/>
      </w:pPr>
      <w:r>
        <w:rPr>
          <w:rFonts w:ascii="Arial" w:cs="Arial" w:eastAsia="Arial" w:hAnsi="Arial"/>
          <w:b/>
          <w:bCs/>
          <w:color w:val="1B3A6B"/>
          <w:sz w:val="26"/>
          <w:szCs w:val="26"/>
        </w:rPr>
        <w:t xml:space="preserve">5.1 Competitor Categories</w:t>
      </w:r>
    </w:p>
    <w:p>
      <w:pPr>
        <w:spacing w:after="80" w:before="240"/>
      </w:pPr>
      <w:r>
        <w:rPr>
          <w:rFonts w:ascii="Arial" w:cs="Arial" w:eastAsia="Arial" w:hAnsi="Arial"/>
          <w:b/>
          <w:bCs/>
          <w:color w:val="2E86AB"/>
          <w:sz w:val="22"/>
          <w:szCs w:val="22"/>
        </w:rPr>
        <w:t xml:space="preserve">Research Repositories — Dovetail, Notion, Confluence</w:t>
      </w:r>
    </w:p>
    <w:p>
      <w:pPr>
        <w:spacing w:after="100" w:before="80"/>
      </w:pPr>
      <w:r>
        <w:rPr>
          <w:rFonts w:ascii="Arial" w:cs="Arial" w:eastAsia="Arial" w:hAnsi="Arial"/>
          <w:color w:val="111827"/>
          <w:sz w:val="22"/>
          <w:szCs w:val="22"/>
        </w:rPr>
        <w:t xml:space="preserve">These tools store and organize qualitative research that humans have already produced. They require someone to do the research first, tag it, and input it. They are passive and backward-looking. Signal does not require manual input — it ingests live operational data continuously.</w:t>
      </w:r>
    </w:p>
    <w:p>
      <w:pPr>
        <w:spacing w:after="80" w:before="240"/>
      </w:pPr>
      <w:r>
        <w:rPr>
          <w:rFonts w:ascii="Arial" w:cs="Arial" w:eastAsia="Arial" w:hAnsi="Arial"/>
          <w:b/>
          <w:bCs/>
          <w:color w:val="2E86AB"/>
          <w:sz w:val="22"/>
          <w:szCs w:val="22"/>
        </w:rPr>
        <w:t xml:space="preserve">Feedback Aggregators — Productboard, Canny</w:t>
      </w:r>
    </w:p>
    <w:p>
      <w:pPr>
        <w:spacing w:after="100" w:before="80"/>
      </w:pPr>
      <w:r>
        <w:rPr>
          <w:rFonts w:ascii="Arial" w:cs="Arial" w:eastAsia="Arial" w:hAnsi="Arial"/>
          <w:color w:val="111827"/>
          <w:sz w:val="22"/>
          <w:szCs w:val="22"/>
        </w:rPr>
        <w:t xml:space="preserve">These aggregate explicit feature requests submitted through specific channels. They only capture what users proactively tell you they want, through a curated funnel. They do not reason across support + analytics + sales data to surface what users are experiencing but not explicitly requesting.</w:t>
      </w:r>
    </w:p>
    <w:p>
      <w:pPr>
        <w:spacing w:after="80" w:before="240"/>
      </w:pPr>
      <w:r>
        <w:rPr>
          <w:rFonts w:ascii="Arial" w:cs="Arial" w:eastAsia="Arial" w:hAnsi="Arial"/>
          <w:b/>
          <w:bCs/>
          <w:color w:val="2E86AB"/>
          <w:sz w:val="22"/>
          <w:szCs w:val="22"/>
        </w:rPr>
        <w:t xml:space="preserve">Analytics Platforms — Amplitude, Mixpanel, Pendo</w:t>
      </w:r>
    </w:p>
    <w:p>
      <w:pPr>
        <w:spacing w:after="100" w:before="80"/>
      </w:pPr>
      <w:r>
        <w:rPr>
          <w:rFonts w:ascii="Arial" w:cs="Arial" w:eastAsia="Arial" w:hAnsi="Arial"/>
          <w:color w:val="111827"/>
          <w:sz w:val="22"/>
          <w:szCs w:val="22"/>
        </w:rPr>
        <w:t xml:space="preserve">Deep on quantitative behavioral data, blind to qualitative signal. They tell you that users drop off at step 3; they cannot tell you why based on what those users are saying in support tickets or sales calls.</w:t>
      </w:r>
    </w:p>
    <w:p>
      <w:pPr>
        <w:spacing w:after="80" w:before="240"/>
      </w:pPr>
      <w:r>
        <w:rPr>
          <w:rFonts w:ascii="Arial" w:cs="Arial" w:eastAsia="Arial" w:hAnsi="Arial"/>
          <w:b/>
          <w:bCs/>
          <w:color w:val="2E86AB"/>
          <w:sz w:val="22"/>
          <w:szCs w:val="22"/>
        </w:rPr>
        <w:t xml:space="preserve">Single-Source AI Summarizers — Intercom Fin, Linear AI, Notion AI</w:t>
      </w:r>
    </w:p>
    <w:p>
      <w:pPr>
        <w:spacing w:after="100" w:before="80"/>
      </w:pPr>
      <w:r>
        <w:rPr>
          <w:rFonts w:ascii="Arial" w:cs="Arial" w:eastAsia="Arial" w:hAnsi="Arial"/>
          <w:color w:val="111827"/>
          <w:sz w:val="22"/>
          <w:szCs w:val="22"/>
        </w:rPr>
        <w:t xml:space="preserve">These apply AI within a single tool's data silo. Intercom AI surfaces patterns in Intercom data. Linear AI does the same for Linear. They do not cross the organizational boundary to correlate what is happening in support with what is happening in engineering or sales.</w:t>
      </w:r>
    </w:p>
    <w:p>
      <w:pPr>
        <w:spacing w:after="80" w:before="240"/>
      </w:pPr>
      <w:r>
        <w:rPr>
          <w:rFonts w:ascii="Arial" w:cs="Arial" w:eastAsia="Arial" w:hAnsi="Arial"/>
          <w:b/>
          <w:bCs/>
          <w:color w:val="2E86AB"/>
          <w:sz w:val="22"/>
          <w:szCs w:val="22"/>
        </w:rPr>
        <w:t xml:space="preserve">Emerging AI Research Tools — Kraftful, Notably</w:t>
      </w:r>
    </w:p>
    <w:p>
      <w:pPr>
        <w:spacing w:after="100" w:before="80"/>
      </w:pPr>
      <w:r>
        <w:rPr>
          <w:rFonts w:ascii="Arial" w:cs="Arial" w:eastAsia="Arial" w:hAnsi="Arial"/>
          <w:color w:val="111827"/>
          <w:sz w:val="22"/>
          <w:szCs w:val="22"/>
        </w:rPr>
        <w:t xml:space="preserve">The closest adjacency. These apply AI to qualitative research synthesis. However, they are still largely reactive — they analyze research the user uploads or commissions, rather than continuously monitoring live operational data and delivering proactive intelligence.</w:t>
      </w:r>
    </w:p>
    <w:p>
      <w:pPr>
        <w:spacing w:after="0" w:before="120"/>
      </w:pPr>
      <w:r>
        <w:t xml:space="preserve"/>
      </w:r>
    </w:p>
    <w:p>
      <w:pPr>
        <w:pStyle w:val="Heading2"/>
        <w:spacing w:after="120" w:before="320"/>
      </w:pPr>
      <w:r>
        <w:rPr>
          <w:rFonts w:ascii="Arial" w:cs="Arial" w:eastAsia="Arial" w:hAnsi="Arial"/>
          <w:b/>
          <w:bCs/>
          <w:color w:val="1B3A6B"/>
          <w:sz w:val="26"/>
          <w:szCs w:val="26"/>
        </w:rPr>
        <w:t xml:space="preserve">5.2 Capability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60"/>
        <w:gridCol w:w="1260"/>
        <w:gridCol w:w="1260"/>
        <w:gridCol w:w="1260"/>
        <w:gridCol w:w="1260"/>
        <w:gridCol w:w="960"/>
      </w:tblGrid>
      <w:tr>
        <w:trPr>
          <w:tblHeader/>
        </w:trPr>
        <w:tc>
          <w:tcPr>
            <w:tcW w:type="dxa" w:w="21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r>
              <w:rPr>
                <w:rFonts w:ascii="Arial" w:cs="Arial" w:eastAsia="Arial" w:hAnsi="Arial"/>
                <w:b/>
                <w:bCs/>
                <w:color w:val="FFFFFF"/>
                <w:sz w:val="19"/>
                <w:szCs w:val="19"/>
              </w:rPr>
              <w:t xml:space="preserve">Capability</w:t>
            </w:r>
          </w:p>
        </w:tc>
        <w:tc>
          <w:tcPr>
            <w:tcW w:type="dxa" w:w="126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r>
              <w:rPr>
                <w:rFonts w:ascii="Arial" w:cs="Arial" w:eastAsia="Arial" w:hAnsi="Arial"/>
                <w:b/>
                <w:bCs/>
                <w:color w:val="FFFFFF"/>
                <w:sz w:val="19"/>
                <w:szCs w:val="19"/>
              </w:rPr>
              <w:t xml:space="preserve">Dovetail</w:t>
            </w:r>
          </w:p>
        </w:tc>
        <w:tc>
          <w:tcPr>
            <w:tcW w:type="dxa" w:w="126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r>
              <w:rPr>
                <w:rFonts w:ascii="Arial" w:cs="Arial" w:eastAsia="Arial" w:hAnsi="Arial"/>
                <w:b/>
                <w:bCs/>
                <w:color w:val="FFFFFF"/>
                <w:sz w:val="19"/>
                <w:szCs w:val="19"/>
              </w:rPr>
              <w:t xml:space="preserve">Productboard</w:t>
            </w:r>
          </w:p>
        </w:tc>
        <w:tc>
          <w:tcPr>
            <w:tcW w:type="dxa" w:w="126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r>
              <w:rPr>
                <w:rFonts w:ascii="Arial" w:cs="Arial" w:eastAsia="Arial" w:hAnsi="Arial"/>
                <w:b/>
                <w:bCs/>
                <w:color w:val="FFFFFF"/>
                <w:sz w:val="19"/>
                <w:szCs w:val="19"/>
              </w:rPr>
              <w:t xml:space="preserve">Amplitude</w:t>
            </w:r>
          </w:p>
        </w:tc>
        <w:tc>
          <w:tcPr>
            <w:tcW w:type="dxa" w:w="126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r>
              <w:rPr>
                <w:rFonts w:ascii="Arial" w:cs="Arial" w:eastAsia="Arial" w:hAnsi="Arial"/>
                <w:b/>
                <w:bCs/>
                <w:color w:val="FFFFFF"/>
                <w:sz w:val="19"/>
                <w:szCs w:val="19"/>
              </w:rPr>
              <w:t xml:space="preserve">Intercom AI</w:t>
            </w:r>
          </w:p>
        </w:tc>
        <w:tc>
          <w:tcPr>
            <w:tcW w:type="dxa" w:w="126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r>
              <w:rPr>
                <w:rFonts w:ascii="Arial" w:cs="Arial" w:eastAsia="Arial" w:hAnsi="Arial"/>
                <w:b/>
                <w:bCs/>
                <w:color w:val="FFFFFF"/>
                <w:sz w:val="19"/>
                <w:szCs w:val="19"/>
              </w:rPr>
              <w:t xml:space="preserve">Kraftful</w:t>
            </w:r>
          </w:p>
        </w:tc>
        <w:tc>
          <w:tcPr>
            <w:tcW w:type="dxa" w:w="96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vAlign w:val="center"/>
          </w:tcPr>
          <w:p>
            <w:r>
              <w:rPr>
                <w:rFonts w:ascii="Arial" w:cs="Arial" w:eastAsia="Arial" w:hAnsi="Arial"/>
                <w:b/>
                <w:bCs/>
                <w:color w:val="FFFFFF"/>
                <w:sz w:val="19"/>
                <w:szCs w:val="19"/>
              </w:rPr>
              <w:t xml:space="preserve">Signal</w:t>
            </w:r>
          </w:p>
        </w:tc>
      </w:tr>
      <w:tr>
        <w:tc>
          <w:tcPr>
            <w:tcW w:type="dxa" w:w="2100"/>
            <w:tcBorders>
              <w:top w:val="single" w:color="D1D5DB" w:sz="1"/>
              <w:left w:val="single" w:color="D1D5DB" w:sz="1"/>
              <w:bottom w:val="single" w:color="D1D5DB" w:sz="1"/>
              <w:right w:val="single" w:color="D1D5DB" w:sz="1"/>
            </w:tcBorders>
            <w:shd w:fill="EEF4FA" w:val="clear"/>
            <w:tcMar>
              <w:top w:type="dxa" w:w="100"/>
              <w:left w:type="dxa" w:w="120"/>
              <w:bottom w:type="dxa" w:w="100"/>
              <w:right w:type="dxa" w:w="120"/>
            </w:tcMar>
          </w:tcPr>
          <w:p>
            <w:r>
              <w:rPr>
                <w:rFonts w:ascii="Arial" w:cs="Arial" w:eastAsia="Arial" w:hAnsi="Arial"/>
                <w:color w:val="111827"/>
                <w:sz w:val="19"/>
                <w:szCs w:val="19"/>
              </w:rPr>
              <w:t xml:space="preserve">Cross-source reasoning</w:t>
            </w:r>
          </w:p>
        </w:tc>
        <w:tc>
          <w:tcPr>
            <w:tcW w:type="dxa" w:w="1260"/>
            <w:tcBorders>
              <w:top w:val="single" w:color="D1D5DB" w:sz="1"/>
              <w:left w:val="single" w:color="D1D5DB" w:sz="1"/>
              <w:bottom w:val="single" w:color="D1D5DB" w:sz="1"/>
              <w:right w:val="single" w:color="D1D5DB" w:sz="1"/>
            </w:tcBorders>
            <w:shd w:fill="EEF4FA" w:val="clear"/>
            <w:tcMar>
              <w:top w:type="dxa" w:w="100"/>
              <w:left w:type="dxa" w:w="120"/>
              <w:bottom w:type="dxa" w:w="100"/>
              <w:right w:type="dxa" w:w="120"/>
            </w:tcMar>
            <w:vAlign w:val="center"/>
          </w:tcPr>
          <w:p>
            <w:pPr>
              <w:jc w:val="center"/>
            </w:pPr>
            <w:r>
              <w:rPr>
                <w:rFonts w:ascii="Arial" w:cs="Arial" w:eastAsia="Arial" w:hAnsi="Arial"/>
                <w:b/>
                <w:bCs/>
                <w:color w:val="991B1B"/>
                <w:sz w:val="20"/>
                <w:szCs w:val="20"/>
              </w:rPr>
              <w:t xml:space="preserve">✗</w:t>
            </w:r>
          </w:p>
        </w:tc>
        <w:tc>
          <w:tcPr>
            <w:tcW w:type="dxa" w:w="1260"/>
            <w:tcBorders>
              <w:top w:val="single" w:color="D1D5DB" w:sz="1"/>
              <w:left w:val="single" w:color="D1D5DB" w:sz="1"/>
              <w:bottom w:val="single" w:color="D1D5DB" w:sz="1"/>
              <w:right w:val="single" w:color="D1D5DB" w:sz="1"/>
            </w:tcBorders>
            <w:shd w:fill="EEF4FA" w:val="clear"/>
            <w:tcMar>
              <w:top w:type="dxa" w:w="100"/>
              <w:left w:type="dxa" w:w="120"/>
              <w:bottom w:type="dxa" w:w="100"/>
              <w:right w:type="dxa" w:w="120"/>
            </w:tcMar>
            <w:vAlign w:val="center"/>
          </w:tcPr>
          <w:p>
            <w:pPr>
              <w:jc w:val="center"/>
            </w:pPr>
            <w:r>
              <w:rPr>
                <w:rFonts w:ascii="Arial" w:cs="Arial" w:eastAsia="Arial" w:hAnsi="Arial"/>
                <w:b/>
                <w:bCs/>
                <w:color w:val="991B1B"/>
                <w:sz w:val="20"/>
                <w:szCs w:val="20"/>
              </w:rPr>
              <w:t xml:space="preserve">✗</w:t>
            </w:r>
          </w:p>
        </w:tc>
        <w:tc>
          <w:tcPr>
            <w:tcW w:type="dxa" w:w="1260"/>
            <w:tcBorders>
              <w:top w:val="single" w:color="D1D5DB" w:sz="1"/>
              <w:left w:val="single" w:color="D1D5DB" w:sz="1"/>
              <w:bottom w:val="single" w:color="D1D5DB" w:sz="1"/>
              <w:right w:val="single" w:color="D1D5DB" w:sz="1"/>
            </w:tcBorders>
            <w:shd w:fill="EEF4FA" w:val="clear"/>
            <w:tcMar>
              <w:top w:type="dxa" w:w="100"/>
              <w:left w:type="dxa" w:w="120"/>
              <w:bottom w:type="dxa" w:w="100"/>
              <w:right w:type="dxa" w:w="120"/>
            </w:tcMar>
            <w:vAlign w:val="center"/>
          </w:tcPr>
          <w:p>
            <w:pPr>
              <w:jc w:val="center"/>
            </w:pPr>
            <w:r>
              <w:rPr>
                <w:rFonts w:ascii="Arial" w:cs="Arial" w:eastAsia="Arial" w:hAnsi="Arial"/>
                <w:b/>
                <w:bCs/>
                <w:color w:val="991B1B"/>
                <w:sz w:val="20"/>
                <w:szCs w:val="20"/>
              </w:rPr>
              <w:t xml:space="preserve">✗</w:t>
            </w:r>
          </w:p>
        </w:tc>
        <w:tc>
          <w:tcPr>
            <w:tcW w:type="dxa" w:w="1260"/>
            <w:tcBorders>
              <w:top w:val="single" w:color="D1D5DB" w:sz="1"/>
              <w:left w:val="single" w:color="D1D5DB" w:sz="1"/>
              <w:bottom w:val="single" w:color="D1D5DB" w:sz="1"/>
              <w:right w:val="single" w:color="D1D5DB" w:sz="1"/>
            </w:tcBorders>
            <w:shd w:fill="EEF4FA" w:val="clear"/>
            <w:tcMar>
              <w:top w:type="dxa" w:w="100"/>
              <w:left w:type="dxa" w:w="120"/>
              <w:bottom w:type="dxa" w:w="100"/>
              <w:right w:type="dxa" w:w="120"/>
            </w:tcMar>
            <w:vAlign w:val="center"/>
          </w:tcPr>
          <w:p>
            <w:pPr>
              <w:jc w:val="center"/>
            </w:pPr>
            <w:r>
              <w:rPr>
                <w:rFonts w:ascii="Arial" w:cs="Arial" w:eastAsia="Arial" w:hAnsi="Arial"/>
                <w:b/>
                <w:bCs/>
                <w:color w:val="991B1B"/>
                <w:sz w:val="20"/>
                <w:szCs w:val="20"/>
              </w:rPr>
              <w:t xml:space="preserve">✗</w:t>
            </w:r>
          </w:p>
        </w:tc>
        <w:tc>
          <w:tcPr>
            <w:tcW w:type="dxa" w:w="1260"/>
            <w:tcBorders>
              <w:top w:val="single" w:color="D1D5DB" w:sz="1"/>
              <w:left w:val="single" w:color="D1D5DB" w:sz="1"/>
              <w:bottom w:val="single" w:color="D1D5DB" w:sz="1"/>
              <w:right w:val="single" w:color="D1D5DB" w:sz="1"/>
            </w:tcBorders>
            <w:shd w:fill="EEF4FA" w:val="clear"/>
            <w:tcMar>
              <w:top w:type="dxa" w:w="100"/>
              <w:left w:type="dxa" w:w="120"/>
              <w:bottom w:type="dxa" w:w="100"/>
              <w:right w:type="dxa" w:w="120"/>
            </w:tcMar>
            <w:vAlign w:val="center"/>
          </w:tcPr>
          <w:p>
            <w:pPr>
              <w:jc w:val="center"/>
            </w:pPr>
            <w:r>
              <w:rPr>
                <w:rFonts w:ascii="Arial" w:cs="Arial" w:eastAsia="Arial" w:hAnsi="Arial"/>
                <w:b/>
                <w:bCs/>
                <w:color w:val="92400E"/>
                <w:sz w:val="20"/>
                <w:szCs w:val="20"/>
              </w:rPr>
              <w:t xml:space="preserve">~</w:t>
            </w:r>
          </w:p>
        </w:tc>
        <w:tc>
          <w:tcPr>
            <w:tcW w:type="dxa" w:w="960"/>
            <w:tcBorders>
              <w:top w:val="single" w:color="D1D5DB" w:sz="1"/>
              <w:left w:val="single" w:color="D1D5DB" w:sz="1"/>
              <w:bottom w:val="single" w:color="D1D5DB" w:sz="1"/>
              <w:right w:val="single" w:color="D1D5DB" w:sz="1"/>
            </w:tcBorders>
            <w:shd w:fill="EEF4FA" w:val="clear"/>
            <w:tcMar>
              <w:top w:type="dxa" w:w="100"/>
              <w:left w:type="dxa" w:w="120"/>
              <w:bottom w:type="dxa" w:w="100"/>
              <w:right w:type="dxa" w:w="120"/>
            </w:tcMar>
            <w:vAlign w:val="center"/>
          </w:tcPr>
          <w:p>
            <w:pPr>
              <w:jc w:val="center"/>
            </w:pPr>
            <w:r>
              <w:rPr>
                <w:rFonts w:ascii="Arial" w:cs="Arial" w:eastAsia="Arial" w:hAnsi="Arial"/>
                <w:b/>
                <w:bCs/>
                <w:color w:val="166534"/>
                <w:sz w:val="20"/>
                <w:szCs w:val="20"/>
              </w:rPr>
              <w:t xml:space="preserve">✓</w:t>
            </w:r>
          </w:p>
        </w:tc>
      </w:tr>
      <w:tr>
        <w:tc>
          <w:tcPr>
            <w:tcW w:type="dxa" w:w="21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111827"/>
                <w:sz w:val="19"/>
                <w:szCs w:val="19"/>
              </w:rPr>
              <w:t xml:space="preserve">Proactive / unprompted output</w:t>
            </w:r>
          </w:p>
        </w:tc>
        <w:tc>
          <w:tcPr>
            <w:tcW w:type="dxa" w:w="12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991B1B"/>
                <w:sz w:val="20"/>
                <w:szCs w:val="20"/>
              </w:rPr>
              <w:t xml:space="preserve">✗</w:t>
            </w:r>
          </w:p>
        </w:tc>
        <w:tc>
          <w:tcPr>
            <w:tcW w:type="dxa" w:w="12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991B1B"/>
                <w:sz w:val="20"/>
                <w:szCs w:val="20"/>
              </w:rPr>
              <w:t xml:space="preserve">✗</w:t>
            </w:r>
          </w:p>
        </w:tc>
        <w:tc>
          <w:tcPr>
            <w:tcW w:type="dxa" w:w="12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991B1B"/>
                <w:sz w:val="20"/>
                <w:szCs w:val="20"/>
              </w:rPr>
              <w:t xml:space="preserve">✗</w:t>
            </w:r>
          </w:p>
        </w:tc>
        <w:tc>
          <w:tcPr>
            <w:tcW w:type="dxa" w:w="12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991B1B"/>
                <w:sz w:val="20"/>
                <w:szCs w:val="20"/>
              </w:rPr>
              <w:t xml:space="preserve">✗</w:t>
            </w:r>
          </w:p>
        </w:tc>
        <w:tc>
          <w:tcPr>
            <w:tcW w:type="dxa" w:w="12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991B1B"/>
                <w:sz w:val="20"/>
                <w:szCs w:val="20"/>
              </w:rPr>
              <w:t xml:space="preserve">✗</w:t>
            </w:r>
          </w:p>
        </w:tc>
        <w:tc>
          <w:tcPr>
            <w:tcW w:type="dxa" w:w="9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166534"/>
                <w:sz w:val="20"/>
                <w:szCs w:val="20"/>
              </w:rPr>
              <w:t xml:space="preserve">✓</w:t>
            </w:r>
          </w:p>
        </w:tc>
      </w:tr>
      <w:tr>
        <w:tc>
          <w:tcPr>
            <w:tcW w:type="dxa" w:w="2100"/>
            <w:tcBorders>
              <w:top w:val="single" w:color="D1D5DB" w:sz="1"/>
              <w:left w:val="single" w:color="D1D5DB" w:sz="1"/>
              <w:bottom w:val="single" w:color="D1D5DB" w:sz="1"/>
              <w:right w:val="single" w:color="D1D5DB" w:sz="1"/>
            </w:tcBorders>
            <w:shd w:fill="EEF4FA" w:val="clear"/>
            <w:tcMar>
              <w:top w:type="dxa" w:w="100"/>
              <w:left w:type="dxa" w:w="120"/>
              <w:bottom w:type="dxa" w:w="100"/>
              <w:right w:type="dxa" w:w="120"/>
            </w:tcMar>
          </w:tcPr>
          <w:p>
            <w:r>
              <w:rPr>
                <w:rFonts w:ascii="Arial" w:cs="Arial" w:eastAsia="Arial" w:hAnsi="Arial"/>
                <w:color w:val="111827"/>
                <w:sz w:val="19"/>
                <w:szCs w:val="19"/>
              </w:rPr>
              <w:t xml:space="preserve">Connects quant + qual data</w:t>
            </w:r>
          </w:p>
        </w:tc>
        <w:tc>
          <w:tcPr>
            <w:tcW w:type="dxa" w:w="1260"/>
            <w:tcBorders>
              <w:top w:val="single" w:color="D1D5DB" w:sz="1"/>
              <w:left w:val="single" w:color="D1D5DB" w:sz="1"/>
              <w:bottom w:val="single" w:color="D1D5DB" w:sz="1"/>
              <w:right w:val="single" w:color="D1D5DB" w:sz="1"/>
            </w:tcBorders>
            <w:shd w:fill="EEF4FA" w:val="clear"/>
            <w:tcMar>
              <w:top w:type="dxa" w:w="100"/>
              <w:left w:type="dxa" w:w="120"/>
              <w:bottom w:type="dxa" w:w="100"/>
              <w:right w:type="dxa" w:w="120"/>
            </w:tcMar>
            <w:vAlign w:val="center"/>
          </w:tcPr>
          <w:p>
            <w:pPr>
              <w:jc w:val="center"/>
            </w:pPr>
            <w:r>
              <w:rPr>
                <w:rFonts w:ascii="Arial" w:cs="Arial" w:eastAsia="Arial" w:hAnsi="Arial"/>
                <w:b/>
                <w:bCs/>
                <w:color w:val="991B1B"/>
                <w:sz w:val="20"/>
                <w:szCs w:val="20"/>
              </w:rPr>
              <w:t xml:space="preserve">✗</w:t>
            </w:r>
          </w:p>
        </w:tc>
        <w:tc>
          <w:tcPr>
            <w:tcW w:type="dxa" w:w="1260"/>
            <w:tcBorders>
              <w:top w:val="single" w:color="D1D5DB" w:sz="1"/>
              <w:left w:val="single" w:color="D1D5DB" w:sz="1"/>
              <w:bottom w:val="single" w:color="D1D5DB" w:sz="1"/>
              <w:right w:val="single" w:color="D1D5DB" w:sz="1"/>
            </w:tcBorders>
            <w:shd w:fill="EEF4FA" w:val="clear"/>
            <w:tcMar>
              <w:top w:type="dxa" w:w="100"/>
              <w:left w:type="dxa" w:w="120"/>
              <w:bottom w:type="dxa" w:w="100"/>
              <w:right w:type="dxa" w:w="120"/>
            </w:tcMar>
            <w:vAlign w:val="center"/>
          </w:tcPr>
          <w:p>
            <w:pPr>
              <w:jc w:val="center"/>
            </w:pPr>
            <w:r>
              <w:rPr>
                <w:rFonts w:ascii="Arial" w:cs="Arial" w:eastAsia="Arial" w:hAnsi="Arial"/>
                <w:b/>
                <w:bCs/>
                <w:color w:val="92400E"/>
                <w:sz w:val="20"/>
                <w:szCs w:val="20"/>
              </w:rPr>
              <w:t xml:space="preserve">~</w:t>
            </w:r>
          </w:p>
        </w:tc>
        <w:tc>
          <w:tcPr>
            <w:tcW w:type="dxa" w:w="1260"/>
            <w:tcBorders>
              <w:top w:val="single" w:color="D1D5DB" w:sz="1"/>
              <w:left w:val="single" w:color="D1D5DB" w:sz="1"/>
              <w:bottom w:val="single" w:color="D1D5DB" w:sz="1"/>
              <w:right w:val="single" w:color="D1D5DB" w:sz="1"/>
            </w:tcBorders>
            <w:shd w:fill="EEF4FA" w:val="clear"/>
            <w:tcMar>
              <w:top w:type="dxa" w:w="100"/>
              <w:left w:type="dxa" w:w="120"/>
              <w:bottom w:type="dxa" w:w="100"/>
              <w:right w:type="dxa" w:w="120"/>
            </w:tcMar>
            <w:vAlign w:val="center"/>
          </w:tcPr>
          <w:p>
            <w:pPr>
              <w:jc w:val="center"/>
            </w:pPr>
            <w:r>
              <w:rPr>
                <w:rFonts w:ascii="Arial" w:cs="Arial" w:eastAsia="Arial" w:hAnsi="Arial"/>
                <w:b/>
                <w:bCs/>
                <w:color w:val="166534"/>
                <w:sz w:val="20"/>
                <w:szCs w:val="20"/>
              </w:rPr>
              <w:t xml:space="preserve">✓</w:t>
            </w:r>
          </w:p>
        </w:tc>
        <w:tc>
          <w:tcPr>
            <w:tcW w:type="dxa" w:w="1260"/>
            <w:tcBorders>
              <w:top w:val="single" w:color="D1D5DB" w:sz="1"/>
              <w:left w:val="single" w:color="D1D5DB" w:sz="1"/>
              <w:bottom w:val="single" w:color="D1D5DB" w:sz="1"/>
              <w:right w:val="single" w:color="D1D5DB" w:sz="1"/>
            </w:tcBorders>
            <w:shd w:fill="EEF4FA" w:val="clear"/>
            <w:tcMar>
              <w:top w:type="dxa" w:w="100"/>
              <w:left w:type="dxa" w:w="120"/>
              <w:bottom w:type="dxa" w:w="100"/>
              <w:right w:type="dxa" w:w="120"/>
            </w:tcMar>
            <w:vAlign w:val="center"/>
          </w:tcPr>
          <w:p>
            <w:pPr>
              <w:jc w:val="center"/>
            </w:pPr>
            <w:r>
              <w:rPr>
                <w:rFonts w:ascii="Arial" w:cs="Arial" w:eastAsia="Arial" w:hAnsi="Arial"/>
                <w:b/>
                <w:bCs/>
                <w:color w:val="991B1B"/>
                <w:sz w:val="20"/>
                <w:szCs w:val="20"/>
              </w:rPr>
              <w:t xml:space="preserve">✗</w:t>
            </w:r>
          </w:p>
        </w:tc>
        <w:tc>
          <w:tcPr>
            <w:tcW w:type="dxa" w:w="1260"/>
            <w:tcBorders>
              <w:top w:val="single" w:color="D1D5DB" w:sz="1"/>
              <w:left w:val="single" w:color="D1D5DB" w:sz="1"/>
              <w:bottom w:val="single" w:color="D1D5DB" w:sz="1"/>
              <w:right w:val="single" w:color="D1D5DB" w:sz="1"/>
            </w:tcBorders>
            <w:shd w:fill="EEF4FA" w:val="clear"/>
            <w:tcMar>
              <w:top w:type="dxa" w:w="100"/>
              <w:left w:type="dxa" w:w="120"/>
              <w:bottom w:type="dxa" w:w="100"/>
              <w:right w:type="dxa" w:w="120"/>
            </w:tcMar>
            <w:vAlign w:val="center"/>
          </w:tcPr>
          <w:p>
            <w:pPr>
              <w:jc w:val="center"/>
            </w:pPr>
            <w:r>
              <w:rPr>
                <w:rFonts w:ascii="Arial" w:cs="Arial" w:eastAsia="Arial" w:hAnsi="Arial"/>
                <w:b/>
                <w:bCs/>
                <w:color w:val="92400E"/>
                <w:sz w:val="20"/>
                <w:szCs w:val="20"/>
              </w:rPr>
              <w:t xml:space="preserve">~</w:t>
            </w:r>
          </w:p>
        </w:tc>
        <w:tc>
          <w:tcPr>
            <w:tcW w:type="dxa" w:w="960"/>
            <w:tcBorders>
              <w:top w:val="single" w:color="D1D5DB" w:sz="1"/>
              <w:left w:val="single" w:color="D1D5DB" w:sz="1"/>
              <w:bottom w:val="single" w:color="D1D5DB" w:sz="1"/>
              <w:right w:val="single" w:color="D1D5DB" w:sz="1"/>
            </w:tcBorders>
            <w:shd w:fill="EEF4FA" w:val="clear"/>
            <w:tcMar>
              <w:top w:type="dxa" w:w="100"/>
              <w:left w:type="dxa" w:w="120"/>
              <w:bottom w:type="dxa" w:w="100"/>
              <w:right w:type="dxa" w:w="120"/>
            </w:tcMar>
            <w:vAlign w:val="center"/>
          </w:tcPr>
          <w:p>
            <w:pPr>
              <w:jc w:val="center"/>
            </w:pPr>
            <w:r>
              <w:rPr>
                <w:rFonts w:ascii="Arial" w:cs="Arial" w:eastAsia="Arial" w:hAnsi="Arial"/>
                <w:b/>
                <w:bCs/>
                <w:color w:val="166534"/>
                <w:sz w:val="20"/>
                <w:szCs w:val="20"/>
              </w:rPr>
              <w:t xml:space="preserve">✓</w:t>
            </w:r>
          </w:p>
        </w:tc>
      </w:tr>
      <w:tr>
        <w:tc>
          <w:tcPr>
            <w:tcW w:type="dxa" w:w="21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111827"/>
                <w:sz w:val="19"/>
                <w:szCs w:val="19"/>
              </w:rPr>
              <w:t xml:space="preserve">Evidence-backed recommendations</w:t>
            </w:r>
          </w:p>
        </w:tc>
        <w:tc>
          <w:tcPr>
            <w:tcW w:type="dxa" w:w="12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991B1B"/>
                <w:sz w:val="20"/>
                <w:szCs w:val="20"/>
              </w:rPr>
              <w:t xml:space="preserve">✗</w:t>
            </w:r>
          </w:p>
        </w:tc>
        <w:tc>
          <w:tcPr>
            <w:tcW w:type="dxa" w:w="12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92400E"/>
                <w:sz w:val="20"/>
                <w:szCs w:val="20"/>
              </w:rPr>
              <w:t xml:space="preserve">~</w:t>
            </w:r>
          </w:p>
        </w:tc>
        <w:tc>
          <w:tcPr>
            <w:tcW w:type="dxa" w:w="12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991B1B"/>
                <w:sz w:val="20"/>
                <w:szCs w:val="20"/>
              </w:rPr>
              <w:t xml:space="preserve">✗</w:t>
            </w:r>
          </w:p>
        </w:tc>
        <w:tc>
          <w:tcPr>
            <w:tcW w:type="dxa" w:w="12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991B1B"/>
                <w:sz w:val="20"/>
                <w:szCs w:val="20"/>
              </w:rPr>
              <w:t xml:space="preserve">✗</w:t>
            </w:r>
          </w:p>
        </w:tc>
        <w:tc>
          <w:tcPr>
            <w:tcW w:type="dxa" w:w="12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92400E"/>
                <w:sz w:val="20"/>
                <w:szCs w:val="20"/>
              </w:rPr>
              <w:t xml:space="preserve">~</w:t>
            </w:r>
          </w:p>
        </w:tc>
        <w:tc>
          <w:tcPr>
            <w:tcW w:type="dxa" w:w="9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166534"/>
                <w:sz w:val="20"/>
                <w:szCs w:val="20"/>
              </w:rPr>
              <w:t xml:space="preserve">✓</w:t>
            </w:r>
          </w:p>
        </w:tc>
      </w:tr>
      <w:tr>
        <w:tc>
          <w:tcPr>
            <w:tcW w:type="dxa" w:w="2100"/>
            <w:tcBorders>
              <w:top w:val="single" w:color="D1D5DB" w:sz="1"/>
              <w:left w:val="single" w:color="D1D5DB" w:sz="1"/>
              <w:bottom w:val="single" w:color="D1D5DB" w:sz="1"/>
              <w:right w:val="single" w:color="D1D5DB" w:sz="1"/>
            </w:tcBorders>
            <w:shd w:fill="EEF4FA" w:val="clear"/>
            <w:tcMar>
              <w:top w:type="dxa" w:w="100"/>
              <w:left w:type="dxa" w:w="120"/>
              <w:bottom w:type="dxa" w:w="100"/>
              <w:right w:type="dxa" w:w="120"/>
            </w:tcMar>
          </w:tcPr>
          <w:p>
            <w:r>
              <w:rPr>
                <w:rFonts w:ascii="Arial" w:cs="Arial" w:eastAsia="Arial" w:hAnsi="Arial"/>
                <w:color w:val="111827"/>
                <w:sz w:val="19"/>
                <w:szCs w:val="19"/>
              </w:rPr>
              <w:t xml:space="preserve">No manual research input required</w:t>
            </w:r>
          </w:p>
        </w:tc>
        <w:tc>
          <w:tcPr>
            <w:tcW w:type="dxa" w:w="1260"/>
            <w:tcBorders>
              <w:top w:val="single" w:color="D1D5DB" w:sz="1"/>
              <w:left w:val="single" w:color="D1D5DB" w:sz="1"/>
              <w:bottom w:val="single" w:color="D1D5DB" w:sz="1"/>
              <w:right w:val="single" w:color="D1D5DB" w:sz="1"/>
            </w:tcBorders>
            <w:shd w:fill="EEF4FA" w:val="clear"/>
            <w:tcMar>
              <w:top w:type="dxa" w:w="100"/>
              <w:left w:type="dxa" w:w="120"/>
              <w:bottom w:type="dxa" w:w="100"/>
              <w:right w:type="dxa" w:w="120"/>
            </w:tcMar>
            <w:vAlign w:val="center"/>
          </w:tcPr>
          <w:p>
            <w:pPr>
              <w:jc w:val="center"/>
            </w:pPr>
            <w:r>
              <w:rPr>
                <w:rFonts w:ascii="Arial" w:cs="Arial" w:eastAsia="Arial" w:hAnsi="Arial"/>
                <w:b/>
                <w:bCs/>
                <w:color w:val="991B1B"/>
                <w:sz w:val="20"/>
                <w:szCs w:val="20"/>
              </w:rPr>
              <w:t xml:space="preserve">✗</w:t>
            </w:r>
          </w:p>
        </w:tc>
        <w:tc>
          <w:tcPr>
            <w:tcW w:type="dxa" w:w="1260"/>
            <w:tcBorders>
              <w:top w:val="single" w:color="D1D5DB" w:sz="1"/>
              <w:left w:val="single" w:color="D1D5DB" w:sz="1"/>
              <w:bottom w:val="single" w:color="D1D5DB" w:sz="1"/>
              <w:right w:val="single" w:color="D1D5DB" w:sz="1"/>
            </w:tcBorders>
            <w:shd w:fill="EEF4FA" w:val="clear"/>
            <w:tcMar>
              <w:top w:type="dxa" w:w="100"/>
              <w:left w:type="dxa" w:w="120"/>
              <w:bottom w:type="dxa" w:w="100"/>
              <w:right w:type="dxa" w:w="120"/>
            </w:tcMar>
            <w:vAlign w:val="center"/>
          </w:tcPr>
          <w:p>
            <w:pPr>
              <w:jc w:val="center"/>
            </w:pPr>
            <w:r>
              <w:rPr>
                <w:rFonts w:ascii="Arial" w:cs="Arial" w:eastAsia="Arial" w:hAnsi="Arial"/>
                <w:b/>
                <w:bCs/>
                <w:color w:val="991B1B"/>
                <w:sz w:val="20"/>
                <w:szCs w:val="20"/>
              </w:rPr>
              <w:t xml:space="preserve">✗</w:t>
            </w:r>
          </w:p>
        </w:tc>
        <w:tc>
          <w:tcPr>
            <w:tcW w:type="dxa" w:w="1260"/>
            <w:tcBorders>
              <w:top w:val="single" w:color="D1D5DB" w:sz="1"/>
              <w:left w:val="single" w:color="D1D5DB" w:sz="1"/>
              <w:bottom w:val="single" w:color="D1D5DB" w:sz="1"/>
              <w:right w:val="single" w:color="D1D5DB" w:sz="1"/>
            </w:tcBorders>
            <w:shd w:fill="EEF4FA" w:val="clear"/>
            <w:tcMar>
              <w:top w:type="dxa" w:w="100"/>
              <w:left w:type="dxa" w:w="120"/>
              <w:bottom w:type="dxa" w:w="100"/>
              <w:right w:type="dxa" w:w="120"/>
            </w:tcMar>
            <w:vAlign w:val="center"/>
          </w:tcPr>
          <w:p>
            <w:pPr>
              <w:jc w:val="center"/>
            </w:pPr>
            <w:r>
              <w:rPr>
                <w:rFonts w:ascii="Arial" w:cs="Arial" w:eastAsia="Arial" w:hAnsi="Arial"/>
                <w:b/>
                <w:bCs/>
                <w:color w:val="166534"/>
                <w:sz w:val="20"/>
                <w:szCs w:val="20"/>
              </w:rPr>
              <w:t xml:space="preserve">✓</w:t>
            </w:r>
          </w:p>
        </w:tc>
        <w:tc>
          <w:tcPr>
            <w:tcW w:type="dxa" w:w="1260"/>
            <w:tcBorders>
              <w:top w:val="single" w:color="D1D5DB" w:sz="1"/>
              <w:left w:val="single" w:color="D1D5DB" w:sz="1"/>
              <w:bottom w:val="single" w:color="D1D5DB" w:sz="1"/>
              <w:right w:val="single" w:color="D1D5DB" w:sz="1"/>
            </w:tcBorders>
            <w:shd w:fill="EEF4FA" w:val="clear"/>
            <w:tcMar>
              <w:top w:type="dxa" w:w="100"/>
              <w:left w:type="dxa" w:w="120"/>
              <w:bottom w:type="dxa" w:w="100"/>
              <w:right w:type="dxa" w:w="120"/>
            </w:tcMar>
            <w:vAlign w:val="center"/>
          </w:tcPr>
          <w:p>
            <w:pPr>
              <w:jc w:val="center"/>
            </w:pPr>
            <w:r>
              <w:rPr>
                <w:rFonts w:ascii="Arial" w:cs="Arial" w:eastAsia="Arial" w:hAnsi="Arial"/>
                <w:b/>
                <w:bCs/>
                <w:color w:val="92400E"/>
                <w:sz w:val="20"/>
                <w:szCs w:val="20"/>
              </w:rPr>
              <w:t xml:space="preserve">~</w:t>
            </w:r>
          </w:p>
        </w:tc>
        <w:tc>
          <w:tcPr>
            <w:tcW w:type="dxa" w:w="1260"/>
            <w:tcBorders>
              <w:top w:val="single" w:color="D1D5DB" w:sz="1"/>
              <w:left w:val="single" w:color="D1D5DB" w:sz="1"/>
              <w:bottom w:val="single" w:color="D1D5DB" w:sz="1"/>
              <w:right w:val="single" w:color="D1D5DB" w:sz="1"/>
            </w:tcBorders>
            <w:shd w:fill="EEF4FA" w:val="clear"/>
            <w:tcMar>
              <w:top w:type="dxa" w:w="100"/>
              <w:left w:type="dxa" w:w="120"/>
              <w:bottom w:type="dxa" w:w="100"/>
              <w:right w:type="dxa" w:w="120"/>
            </w:tcMar>
            <w:vAlign w:val="center"/>
          </w:tcPr>
          <w:p>
            <w:pPr>
              <w:jc w:val="center"/>
            </w:pPr>
            <w:r>
              <w:rPr>
                <w:rFonts w:ascii="Arial" w:cs="Arial" w:eastAsia="Arial" w:hAnsi="Arial"/>
                <w:b/>
                <w:bCs/>
                <w:color w:val="92400E"/>
                <w:sz w:val="20"/>
                <w:szCs w:val="20"/>
              </w:rPr>
              <w:t xml:space="preserve">~</w:t>
            </w:r>
          </w:p>
        </w:tc>
        <w:tc>
          <w:tcPr>
            <w:tcW w:type="dxa" w:w="960"/>
            <w:tcBorders>
              <w:top w:val="single" w:color="D1D5DB" w:sz="1"/>
              <w:left w:val="single" w:color="D1D5DB" w:sz="1"/>
              <w:bottom w:val="single" w:color="D1D5DB" w:sz="1"/>
              <w:right w:val="single" w:color="D1D5DB" w:sz="1"/>
            </w:tcBorders>
            <w:shd w:fill="EEF4FA" w:val="clear"/>
            <w:tcMar>
              <w:top w:type="dxa" w:w="100"/>
              <w:left w:type="dxa" w:w="120"/>
              <w:bottom w:type="dxa" w:w="100"/>
              <w:right w:type="dxa" w:w="120"/>
            </w:tcMar>
            <w:vAlign w:val="center"/>
          </w:tcPr>
          <w:p>
            <w:pPr>
              <w:jc w:val="center"/>
            </w:pPr>
            <w:r>
              <w:rPr>
                <w:rFonts w:ascii="Arial" w:cs="Arial" w:eastAsia="Arial" w:hAnsi="Arial"/>
                <w:b/>
                <w:bCs/>
                <w:color w:val="166534"/>
                <w:sz w:val="20"/>
                <w:szCs w:val="20"/>
              </w:rPr>
              <w:t xml:space="preserve">✓</w:t>
            </w:r>
          </w:p>
        </w:tc>
      </w:tr>
      <w:tr>
        <w:tc>
          <w:tcPr>
            <w:tcW w:type="dxa" w:w="21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111827"/>
                <w:sz w:val="19"/>
                <w:szCs w:val="19"/>
              </w:rPr>
              <w:t xml:space="preserve">Continuous / real-time monitoring</w:t>
            </w:r>
          </w:p>
        </w:tc>
        <w:tc>
          <w:tcPr>
            <w:tcW w:type="dxa" w:w="12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991B1B"/>
                <w:sz w:val="20"/>
                <w:szCs w:val="20"/>
              </w:rPr>
              <w:t xml:space="preserve">✗</w:t>
            </w:r>
          </w:p>
        </w:tc>
        <w:tc>
          <w:tcPr>
            <w:tcW w:type="dxa" w:w="12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991B1B"/>
                <w:sz w:val="20"/>
                <w:szCs w:val="20"/>
              </w:rPr>
              <w:t xml:space="preserve">✗</w:t>
            </w:r>
          </w:p>
        </w:tc>
        <w:tc>
          <w:tcPr>
            <w:tcW w:type="dxa" w:w="12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166534"/>
                <w:sz w:val="20"/>
                <w:szCs w:val="20"/>
              </w:rPr>
              <w:t xml:space="preserve">✓</w:t>
            </w:r>
          </w:p>
        </w:tc>
        <w:tc>
          <w:tcPr>
            <w:tcW w:type="dxa" w:w="12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92400E"/>
                <w:sz w:val="20"/>
                <w:szCs w:val="20"/>
              </w:rPr>
              <w:t xml:space="preserve">~</w:t>
            </w:r>
          </w:p>
        </w:tc>
        <w:tc>
          <w:tcPr>
            <w:tcW w:type="dxa" w:w="12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991B1B"/>
                <w:sz w:val="20"/>
                <w:szCs w:val="20"/>
              </w:rPr>
              <w:t xml:space="preserve">✗</w:t>
            </w:r>
          </w:p>
        </w:tc>
        <w:tc>
          <w:tcPr>
            <w:tcW w:type="dxa" w:w="9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166534"/>
                <w:sz w:val="20"/>
                <w:szCs w:val="20"/>
              </w:rPr>
              <w:t xml:space="preserve">✓</w:t>
            </w:r>
          </w:p>
        </w:tc>
      </w:tr>
      <w:tr>
        <w:tc>
          <w:tcPr>
            <w:tcW w:type="dxa" w:w="2100"/>
            <w:tcBorders>
              <w:top w:val="single" w:color="D1D5DB" w:sz="1"/>
              <w:left w:val="single" w:color="D1D5DB" w:sz="1"/>
              <w:bottom w:val="single" w:color="D1D5DB" w:sz="1"/>
              <w:right w:val="single" w:color="D1D5DB" w:sz="1"/>
            </w:tcBorders>
            <w:shd w:fill="EEF4FA" w:val="clear"/>
            <w:tcMar>
              <w:top w:type="dxa" w:w="100"/>
              <w:left w:type="dxa" w:w="120"/>
              <w:bottom w:type="dxa" w:w="100"/>
              <w:right w:type="dxa" w:w="120"/>
            </w:tcMar>
          </w:tcPr>
          <w:p>
            <w:r>
              <w:rPr>
                <w:rFonts w:ascii="Arial" w:cs="Arial" w:eastAsia="Arial" w:hAnsi="Arial"/>
                <w:color w:val="111827"/>
                <w:sz w:val="19"/>
                <w:szCs w:val="19"/>
              </w:rPr>
              <w:t xml:space="preserve">Multi-tool integration</w:t>
            </w:r>
          </w:p>
        </w:tc>
        <w:tc>
          <w:tcPr>
            <w:tcW w:type="dxa" w:w="1260"/>
            <w:tcBorders>
              <w:top w:val="single" w:color="D1D5DB" w:sz="1"/>
              <w:left w:val="single" w:color="D1D5DB" w:sz="1"/>
              <w:bottom w:val="single" w:color="D1D5DB" w:sz="1"/>
              <w:right w:val="single" w:color="D1D5DB" w:sz="1"/>
            </w:tcBorders>
            <w:shd w:fill="EEF4FA" w:val="clear"/>
            <w:tcMar>
              <w:top w:type="dxa" w:w="100"/>
              <w:left w:type="dxa" w:w="120"/>
              <w:bottom w:type="dxa" w:w="100"/>
              <w:right w:type="dxa" w:w="120"/>
            </w:tcMar>
            <w:vAlign w:val="center"/>
          </w:tcPr>
          <w:p>
            <w:pPr>
              <w:jc w:val="center"/>
            </w:pPr>
            <w:r>
              <w:rPr>
                <w:rFonts w:ascii="Arial" w:cs="Arial" w:eastAsia="Arial" w:hAnsi="Arial"/>
                <w:b/>
                <w:bCs/>
                <w:color w:val="92400E"/>
                <w:sz w:val="20"/>
                <w:szCs w:val="20"/>
              </w:rPr>
              <w:t xml:space="preserve">~</w:t>
            </w:r>
          </w:p>
        </w:tc>
        <w:tc>
          <w:tcPr>
            <w:tcW w:type="dxa" w:w="1260"/>
            <w:tcBorders>
              <w:top w:val="single" w:color="D1D5DB" w:sz="1"/>
              <w:left w:val="single" w:color="D1D5DB" w:sz="1"/>
              <w:bottom w:val="single" w:color="D1D5DB" w:sz="1"/>
              <w:right w:val="single" w:color="D1D5DB" w:sz="1"/>
            </w:tcBorders>
            <w:shd w:fill="EEF4FA" w:val="clear"/>
            <w:tcMar>
              <w:top w:type="dxa" w:w="100"/>
              <w:left w:type="dxa" w:w="120"/>
              <w:bottom w:type="dxa" w:w="100"/>
              <w:right w:type="dxa" w:w="120"/>
            </w:tcMar>
            <w:vAlign w:val="center"/>
          </w:tcPr>
          <w:p>
            <w:pPr>
              <w:jc w:val="center"/>
            </w:pPr>
            <w:r>
              <w:rPr>
                <w:rFonts w:ascii="Arial" w:cs="Arial" w:eastAsia="Arial" w:hAnsi="Arial"/>
                <w:b/>
                <w:bCs/>
                <w:color w:val="166534"/>
                <w:sz w:val="20"/>
                <w:szCs w:val="20"/>
              </w:rPr>
              <w:t xml:space="preserve">✓</w:t>
            </w:r>
          </w:p>
        </w:tc>
        <w:tc>
          <w:tcPr>
            <w:tcW w:type="dxa" w:w="1260"/>
            <w:tcBorders>
              <w:top w:val="single" w:color="D1D5DB" w:sz="1"/>
              <w:left w:val="single" w:color="D1D5DB" w:sz="1"/>
              <w:bottom w:val="single" w:color="D1D5DB" w:sz="1"/>
              <w:right w:val="single" w:color="D1D5DB" w:sz="1"/>
            </w:tcBorders>
            <w:shd w:fill="EEF4FA" w:val="clear"/>
            <w:tcMar>
              <w:top w:type="dxa" w:w="100"/>
              <w:left w:type="dxa" w:w="120"/>
              <w:bottom w:type="dxa" w:w="100"/>
              <w:right w:type="dxa" w:w="120"/>
            </w:tcMar>
            <w:vAlign w:val="center"/>
          </w:tcPr>
          <w:p>
            <w:pPr>
              <w:jc w:val="center"/>
            </w:pPr>
            <w:r>
              <w:rPr>
                <w:rFonts w:ascii="Arial" w:cs="Arial" w:eastAsia="Arial" w:hAnsi="Arial"/>
                <w:b/>
                <w:bCs/>
                <w:color w:val="166534"/>
                <w:sz w:val="20"/>
                <w:szCs w:val="20"/>
              </w:rPr>
              <w:t xml:space="preserve">✓</w:t>
            </w:r>
          </w:p>
        </w:tc>
        <w:tc>
          <w:tcPr>
            <w:tcW w:type="dxa" w:w="1260"/>
            <w:tcBorders>
              <w:top w:val="single" w:color="D1D5DB" w:sz="1"/>
              <w:left w:val="single" w:color="D1D5DB" w:sz="1"/>
              <w:bottom w:val="single" w:color="D1D5DB" w:sz="1"/>
              <w:right w:val="single" w:color="D1D5DB" w:sz="1"/>
            </w:tcBorders>
            <w:shd w:fill="EEF4FA" w:val="clear"/>
            <w:tcMar>
              <w:top w:type="dxa" w:w="100"/>
              <w:left w:type="dxa" w:w="120"/>
              <w:bottom w:type="dxa" w:w="100"/>
              <w:right w:type="dxa" w:w="120"/>
            </w:tcMar>
            <w:vAlign w:val="center"/>
          </w:tcPr>
          <w:p>
            <w:pPr>
              <w:jc w:val="center"/>
            </w:pPr>
            <w:r>
              <w:rPr>
                <w:rFonts w:ascii="Arial" w:cs="Arial" w:eastAsia="Arial" w:hAnsi="Arial"/>
                <w:b/>
                <w:bCs/>
                <w:color w:val="991B1B"/>
                <w:sz w:val="20"/>
                <w:szCs w:val="20"/>
              </w:rPr>
              <w:t xml:space="preserve">✗</w:t>
            </w:r>
          </w:p>
        </w:tc>
        <w:tc>
          <w:tcPr>
            <w:tcW w:type="dxa" w:w="1260"/>
            <w:tcBorders>
              <w:top w:val="single" w:color="D1D5DB" w:sz="1"/>
              <w:left w:val="single" w:color="D1D5DB" w:sz="1"/>
              <w:bottom w:val="single" w:color="D1D5DB" w:sz="1"/>
              <w:right w:val="single" w:color="D1D5DB" w:sz="1"/>
            </w:tcBorders>
            <w:shd w:fill="EEF4FA" w:val="clear"/>
            <w:tcMar>
              <w:top w:type="dxa" w:w="100"/>
              <w:left w:type="dxa" w:w="120"/>
              <w:bottom w:type="dxa" w:w="100"/>
              <w:right w:type="dxa" w:w="120"/>
            </w:tcMar>
            <w:vAlign w:val="center"/>
          </w:tcPr>
          <w:p>
            <w:pPr>
              <w:jc w:val="center"/>
            </w:pPr>
            <w:r>
              <w:rPr>
                <w:rFonts w:ascii="Arial" w:cs="Arial" w:eastAsia="Arial" w:hAnsi="Arial"/>
                <w:b/>
                <w:bCs/>
                <w:color w:val="92400E"/>
                <w:sz w:val="20"/>
                <w:szCs w:val="20"/>
              </w:rPr>
              <w:t xml:space="preserve">~</w:t>
            </w:r>
          </w:p>
        </w:tc>
        <w:tc>
          <w:tcPr>
            <w:tcW w:type="dxa" w:w="960"/>
            <w:tcBorders>
              <w:top w:val="single" w:color="D1D5DB" w:sz="1"/>
              <w:left w:val="single" w:color="D1D5DB" w:sz="1"/>
              <w:bottom w:val="single" w:color="D1D5DB" w:sz="1"/>
              <w:right w:val="single" w:color="D1D5DB" w:sz="1"/>
            </w:tcBorders>
            <w:shd w:fill="EEF4FA" w:val="clear"/>
            <w:tcMar>
              <w:top w:type="dxa" w:w="100"/>
              <w:left w:type="dxa" w:w="120"/>
              <w:bottom w:type="dxa" w:w="100"/>
              <w:right w:type="dxa" w:w="120"/>
            </w:tcMar>
            <w:vAlign w:val="center"/>
          </w:tcPr>
          <w:p>
            <w:pPr>
              <w:jc w:val="center"/>
            </w:pPr>
            <w:r>
              <w:rPr>
                <w:rFonts w:ascii="Arial" w:cs="Arial" w:eastAsia="Arial" w:hAnsi="Arial"/>
                <w:b/>
                <w:bCs/>
                <w:color w:val="166534"/>
                <w:sz w:val="20"/>
                <w:szCs w:val="20"/>
              </w:rPr>
              <w:t xml:space="preserve">✓</w:t>
            </w:r>
          </w:p>
        </w:tc>
      </w:tr>
    </w:tbl>
    <w:p>
      <w:pPr>
        <w:spacing w:after="0" w:before="80"/>
      </w:pPr>
      <w:r>
        <w:t xml:space="preserve"/>
      </w:r>
    </w:p>
    <w:p>
      <w:pPr>
        <w:spacing w:after="100" w:before="80"/>
      </w:pPr>
      <w:r>
        <w:rPr>
          <w:rFonts w:ascii="Arial" w:cs="Arial" w:eastAsia="Arial" w:hAnsi="Arial"/>
          <w:i/>
          <w:iCs/>
          <w:color w:val="6B7280"/>
          <w:sz w:val="22"/>
          <w:szCs w:val="22"/>
        </w:rPr>
        <w:t xml:space="preserve">✓ = full capability    ~ = partial    ✗ = not supported</w:t>
      </w:r>
    </w:p>
    <w:p>
      <w:pPr>
        <w:spacing w:after="0" w:before="120"/>
      </w:pPr>
      <w:r>
        <w:t xml:space="preserve"/>
      </w:r>
    </w:p>
    <w:p>
      <w:pPr>
        <w:pStyle w:val="Heading2"/>
        <w:spacing w:after="120" w:before="320"/>
      </w:pPr>
      <w:r>
        <w:rPr>
          <w:rFonts w:ascii="Arial" w:cs="Arial" w:eastAsia="Arial" w:hAnsi="Arial"/>
          <w:b/>
          <w:bCs/>
          <w:color w:val="1B3A6B"/>
          <w:sz w:val="26"/>
          <w:szCs w:val="26"/>
        </w:rPr>
        <w:t xml:space="preserve">5.3 Signal's Defensible Position</w:t>
      </w:r>
    </w:p>
    <w:p>
      <w:pPr>
        <w:spacing w:after="100" w:before="80"/>
      </w:pPr>
      <w:r>
        <w:rPr>
          <w:rFonts w:ascii="Arial" w:cs="Arial" w:eastAsia="Arial" w:hAnsi="Arial"/>
          <w:color w:val="111827"/>
          <w:sz w:val="22"/>
          <w:szCs w:val="22"/>
        </w:rPr>
        <w:t xml:space="preserve">Signal's differentiation is not in AI capability per se — the underlying models are broadly accessible. The defensibility comes from three sources:</w:t>
      </w:r>
    </w:p>
    <w:p>
      <w:pPr>
        <w:pStyle w:val="ListParagraph"/>
        <w:numPr>
          <w:ilvl w:val="0"/>
          <w:numId w:val="2"/>
        </w:numPr>
        <w:spacing w:after="60" w:before="60"/>
      </w:pPr>
      <w:r>
        <w:rPr>
          <w:rFonts w:ascii="Arial" w:cs="Arial" w:eastAsia="Arial" w:hAnsi="Arial"/>
          <w:color w:val="111827"/>
          <w:sz w:val="22"/>
          <w:szCs w:val="22"/>
        </w:rPr>
        <w:t xml:space="preserve">The cross-source data layer: The value compounds as more integrations are connected. A company that has piped Slack, Zendesk, Linear, and Intercom into Signal has a data layer that is genuinely hard to reconstruct with a different tool.</w:t>
      </w:r>
    </w:p>
    <w:p>
      <w:pPr>
        <w:pStyle w:val="ListParagraph"/>
        <w:numPr>
          <w:ilvl w:val="0"/>
          <w:numId w:val="2"/>
        </w:numPr>
        <w:spacing w:after="60" w:before="60"/>
      </w:pPr>
      <w:r>
        <w:rPr>
          <w:rFonts w:ascii="Arial" w:cs="Arial" w:eastAsia="Arial" w:hAnsi="Arial"/>
          <w:color w:val="111827"/>
          <w:sz w:val="22"/>
          <w:szCs w:val="22"/>
        </w:rPr>
        <w:t xml:space="preserve">Workflow embedding: Once the weekly brief becomes part of a team's roadmap rhythm, switching cost is real. The PM who stops receiving Signal's brief has to revert to hours of manual synthesis.</w:t>
      </w:r>
    </w:p>
    <w:p>
      <w:pPr>
        <w:pStyle w:val="ListParagraph"/>
        <w:numPr>
          <w:ilvl w:val="0"/>
          <w:numId w:val="2"/>
        </w:numPr>
        <w:spacing w:after="60" w:before="60"/>
      </w:pPr>
      <w:r>
        <w:rPr>
          <w:rFonts w:ascii="Arial" w:cs="Arial" w:eastAsia="Arial" w:hAnsi="Arial"/>
          <w:color w:val="111827"/>
          <w:sz w:val="22"/>
          <w:szCs w:val="22"/>
        </w:rPr>
        <w:t xml:space="preserve">Historical intelligence: Over time, Signal builds a longitudinal view of a company's product issues and decisions. This historical corpus becomes a meaningful moat that a new tool cannot replicate on day one.</w:t>
      </w:r>
    </w:p>
    <w:p>
      <w:pPr>
        <w:spacing w:after="0" w:before="200"/>
      </w:pPr>
      <w:r>
        <w:t xml:space="preserve"/>
      </w:r>
    </w:p>
    <w:p>
      <w:pPr>
        <w:pBdr>
          <w:bottom w:val="single" w:color="D1D5DB" w:sz="2" w:space="1"/>
        </w:pBdr>
        <w:spacing w:after="240" w:before="240"/>
      </w:pPr>
      <w:r>
        <w:t xml:space="preserve"/>
      </w:r>
    </w:p>
    <w:p>
      <w:pPr>
        <w:pStyle w:val="Heading1"/>
        <w:pBdr>
          <w:bottom w:val="single" w:color="2E86AB" w:sz="4" w:space="6"/>
        </w:pBdr>
        <w:spacing w:after="160" w:before="400"/>
      </w:pPr>
      <w:r>
        <w:rPr>
          <w:rFonts w:ascii="Arial" w:cs="Arial" w:eastAsia="Arial" w:hAnsi="Arial"/>
          <w:b/>
          <w:bCs/>
          <w:color w:val="1B3A6B"/>
          <w:sz w:val="36"/>
          <w:szCs w:val="36"/>
        </w:rPr>
        <w:t xml:space="preserve">6. Feature Definition</w:t>
      </w:r>
    </w:p>
    <w:p>
      <w:pPr>
        <w:pStyle w:val="Heading2"/>
        <w:spacing w:after="120" w:before="320"/>
      </w:pPr>
      <w:r>
        <w:rPr>
          <w:rFonts w:ascii="Arial" w:cs="Arial" w:eastAsia="Arial" w:hAnsi="Arial"/>
          <w:b/>
          <w:bCs/>
          <w:color w:val="1B3A6B"/>
          <w:sz w:val="26"/>
          <w:szCs w:val="26"/>
        </w:rPr>
        <w:t xml:space="preserve">6.1 Feature Priority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r>
              <w:rPr>
                <w:rFonts w:ascii="Arial" w:cs="Arial" w:eastAsia="Arial" w:hAnsi="Arial"/>
                <w:b/>
                <w:bCs/>
                <w:color w:val="FFFFFF"/>
                <w:sz w:val="19"/>
                <w:szCs w:val="19"/>
              </w:rPr>
              <w:t xml:space="preserve">Feature</w:t>
            </w:r>
          </w:p>
        </w:tc>
        <w:tc>
          <w:tcPr>
            <w:tcW w:type="dxa" w:w="120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r>
              <w:rPr>
                <w:rFonts w:ascii="Arial" w:cs="Arial" w:eastAsia="Arial" w:hAnsi="Arial"/>
                <w:b/>
                <w:bCs/>
                <w:color w:val="FFFFFF"/>
                <w:sz w:val="19"/>
                <w:szCs w:val="19"/>
              </w:rPr>
              <w:t xml:space="preserve">Phase</w:t>
            </w:r>
          </w:p>
        </w:tc>
        <w:tc>
          <w:tcPr>
            <w:tcW w:type="dxa" w:w="4960"/>
            <w:tcBorders>
              <w:top w:val="single" w:color="D1D5DB" w:sz="1"/>
              <w:left w:val="single" w:color="D1D5DB" w:sz="1"/>
              <w:bottom w:val="single" w:color="D1D5DB" w:sz="1"/>
              <w:right w:val="single" w:color="D1D5DB" w:sz="1"/>
            </w:tcBorders>
            <w:shd w:fill="1B3A6B" w:val="clear"/>
            <w:tcMar>
              <w:top w:type="dxa" w:w="100"/>
              <w:left w:type="dxa" w:w="120"/>
              <w:bottom w:type="dxa" w:w="100"/>
              <w:right w:type="dxa" w:w="120"/>
            </w:tcMar>
          </w:tcPr>
          <w:p>
            <w:r>
              <w:rPr>
                <w:rFonts w:ascii="Arial" w:cs="Arial" w:eastAsia="Arial" w:hAnsi="Arial"/>
                <w:b/>
                <w:bCs/>
                <w:color w:val="FFFFFF"/>
                <w:sz w:val="19"/>
                <w:szCs w:val="19"/>
              </w:rPr>
              <w:t xml:space="preserve">Why It Matters</w:t>
            </w:r>
          </w:p>
        </w:tc>
      </w:tr>
      <w:tr>
        <w:tc>
          <w:tcPr>
            <w:tcW w:type="dxa" w:w="3200"/>
            <w:tcBorders>
              <w:top w:val="single" w:color="D1D5DB" w:sz="1"/>
              <w:left w:val="single" w:color="D1D5DB" w:sz="1"/>
              <w:bottom w:val="single" w:color="D1D5DB" w:sz="1"/>
              <w:right w:val="single" w:color="D1D5DB" w:sz="1"/>
            </w:tcBorders>
            <w:shd w:fill="EEF4FA" w:val="clear"/>
            <w:tcMar>
              <w:top w:type="dxa" w:w="100"/>
              <w:left w:type="dxa" w:w="120"/>
              <w:bottom w:type="dxa" w:w="100"/>
              <w:right w:type="dxa" w:w="120"/>
            </w:tcMar>
          </w:tcPr>
          <w:p>
            <w:r>
              <w:rPr>
                <w:rFonts w:ascii="Arial" w:cs="Arial" w:eastAsia="Arial" w:hAnsi="Arial"/>
                <w:b/>
                <w:bCs/>
                <w:color w:val="111827"/>
                <w:sz w:val="19"/>
                <w:szCs w:val="19"/>
              </w:rPr>
              <w:t xml:space="preserve">Intelligence Brief (weekly push)</w:t>
            </w:r>
          </w:p>
        </w:tc>
        <w:tc>
          <w:tcPr>
            <w:tcW w:type="dxa" w:w="1200"/>
            <w:tcBorders>
              <w:top w:val="single" w:color="D1D5DB" w:sz="1"/>
              <w:left w:val="single" w:color="D1D5DB" w:sz="1"/>
              <w:bottom w:val="single" w:color="D1D5DB" w:sz="1"/>
              <w:right w:val="single" w:color="D1D5DB" w:sz="1"/>
            </w:tcBorders>
            <w:shd w:fill="EEF4FA" w:val="clear"/>
            <w:tcMar>
              <w:top w:type="dxa" w:w="100"/>
              <w:left w:type="dxa" w:w="120"/>
              <w:bottom w:type="dxa" w:w="100"/>
              <w:right w:type="dxa" w:w="120"/>
            </w:tcMar>
          </w:tcPr>
          <w:p>
            <w:pPr>
              <w:jc w:val="center"/>
            </w:pPr>
            <w:r>
              <w:rPr>
                <w:rFonts w:ascii="Arial" w:cs="Arial" w:eastAsia="Arial" w:hAnsi="Arial"/>
                <w:b/>
                <w:bCs/>
                <w:color w:val="166534"/>
                <w:sz w:val="19"/>
                <w:szCs w:val="19"/>
              </w:rPr>
              <w:t xml:space="preserve">MVP</w:t>
            </w:r>
          </w:p>
        </w:tc>
        <w:tc>
          <w:tcPr>
            <w:tcW w:type="dxa" w:w="4960"/>
            <w:tcBorders>
              <w:top w:val="single" w:color="D1D5DB" w:sz="1"/>
              <w:left w:val="single" w:color="D1D5DB" w:sz="1"/>
              <w:bottom w:val="single" w:color="D1D5DB" w:sz="1"/>
              <w:right w:val="single" w:color="D1D5DB" w:sz="1"/>
            </w:tcBorders>
            <w:shd w:fill="EEF4FA" w:val="clear"/>
            <w:tcMar>
              <w:top w:type="dxa" w:w="100"/>
              <w:left w:type="dxa" w:w="120"/>
              <w:bottom w:type="dxa" w:w="100"/>
              <w:right w:type="dxa" w:w="120"/>
            </w:tcMar>
          </w:tcPr>
          <w:p>
            <w:r>
              <w:rPr>
                <w:rFonts w:ascii="Arial" w:cs="Arial" w:eastAsia="Arial" w:hAnsi="Arial"/>
                <w:color w:val="111827"/>
                <w:sz w:val="19"/>
                <w:szCs w:val="19"/>
              </w:rPr>
              <w:t xml:space="preserve">Core value delivery — unprompted, evidence-backed, shareable</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bCs/>
                <w:color w:val="111827"/>
                <w:sz w:val="19"/>
                <w:szCs w:val="19"/>
              </w:rPr>
              <w:t xml:space="preserve">Multi-source data connectors</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b/>
                <w:bCs/>
                <w:color w:val="166534"/>
                <w:sz w:val="19"/>
                <w:szCs w:val="19"/>
              </w:rPr>
              <w:t xml:space="preserve">MVP</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111827"/>
                <w:sz w:val="19"/>
                <w:szCs w:val="19"/>
              </w:rPr>
              <w:t xml:space="preserve">The product doesn't work without data inputs</w:t>
            </w:r>
          </w:p>
        </w:tc>
      </w:tr>
      <w:tr>
        <w:tc>
          <w:tcPr>
            <w:tcW w:type="dxa" w:w="3200"/>
            <w:tcBorders>
              <w:top w:val="single" w:color="D1D5DB" w:sz="1"/>
              <w:left w:val="single" w:color="D1D5DB" w:sz="1"/>
              <w:bottom w:val="single" w:color="D1D5DB" w:sz="1"/>
              <w:right w:val="single" w:color="D1D5DB" w:sz="1"/>
            </w:tcBorders>
            <w:shd w:fill="EEF4FA" w:val="clear"/>
            <w:tcMar>
              <w:top w:type="dxa" w:w="100"/>
              <w:left w:type="dxa" w:w="120"/>
              <w:bottom w:type="dxa" w:w="100"/>
              <w:right w:type="dxa" w:w="120"/>
            </w:tcMar>
          </w:tcPr>
          <w:p>
            <w:r>
              <w:rPr>
                <w:rFonts w:ascii="Arial" w:cs="Arial" w:eastAsia="Arial" w:hAnsi="Arial"/>
                <w:b/>
                <w:bCs/>
                <w:color w:val="111827"/>
                <w:sz w:val="19"/>
                <w:szCs w:val="19"/>
              </w:rPr>
              <w:t xml:space="preserve">Evidence drill-down</w:t>
            </w:r>
          </w:p>
        </w:tc>
        <w:tc>
          <w:tcPr>
            <w:tcW w:type="dxa" w:w="1200"/>
            <w:tcBorders>
              <w:top w:val="single" w:color="D1D5DB" w:sz="1"/>
              <w:left w:val="single" w:color="D1D5DB" w:sz="1"/>
              <w:bottom w:val="single" w:color="D1D5DB" w:sz="1"/>
              <w:right w:val="single" w:color="D1D5DB" w:sz="1"/>
            </w:tcBorders>
            <w:shd w:fill="EEF4FA" w:val="clear"/>
            <w:tcMar>
              <w:top w:type="dxa" w:w="100"/>
              <w:left w:type="dxa" w:w="120"/>
              <w:bottom w:type="dxa" w:w="100"/>
              <w:right w:type="dxa" w:w="120"/>
            </w:tcMar>
          </w:tcPr>
          <w:p>
            <w:pPr>
              <w:jc w:val="center"/>
            </w:pPr>
            <w:r>
              <w:rPr>
                <w:rFonts w:ascii="Arial" w:cs="Arial" w:eastAsia="Arial" w:hAnsi="Arial"/>
                <w:b/>
                <w:bCs/>
                <w:color w:val="166534"/>
                <w:sz w:val="19"/>
                <w:szCs w:val="19"/>
              </w:rPr>
              <w:t xml:space="preserve">MVP</w:t>
            </w:r>
          </w:p>
        </w:tc>
        <w:tc>
          <w:tcPr>
            <w:tcW w:type="dxa" w:w="4960"/>
            <w:tcBorders>
              <w:top w:val="single" w:color="D1D5DB" w:sz="1"/>
              <w:left w:val="single" w:color="D1D5DB" w:sz="1"/>
              <w:bottom w:val="single" w:color="D1D5DB" w:sz="1"/>
              <w:right w:val="single" w:color="D1D5DB" w:sz="1"/>
            </w:tcBorders>
            <w:shd w:fill="EEF4FA" w:val="clear"/>
            <w:tcMar>
              <w:top w:type="dxa" w:w="100"/>
              <w:left w:type="dxa" w:w="120"/>
              <w:bottom w:type="dxa" w:w="100"/>
              <w:right w:type="dxa" w:w="120"/>
            </w:tcMar>
          </w:tcPr>
          <w:p>
            <w:r>
              <w:rPr>
                <w:rFonts w:ascii="Arial" w:cs="Arial" w:eastAsia="Arial" w:hAnsi="Arial"/>
                <w:color w:val="111827"/>
                <w:sz w:val="19"/>
                <w:szCs w:val="19"/>
              </w:rPr>
              <w:t xml:space="preserve">PMs must defend recommendations; sources are non-negotiable</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bCs/>
                <w:color w:val="111827"/>
                <w:sz w:val="19"/>
                <w:szCs w:val="19"/>
              </w:rPr>
              <w:t xml:space="preserve">Insight feed (real-time dashboard)</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b/>
                <w:bCs/>
                <w:color w:val="166534"/>
                <w:sz w:val="19"/>
                <w:szCs w:val="19"/>
              </w:rPr>
              <w:t xml:space="preserve">MVP</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111827"/>
                <w:sz w:val="19"/>
                <w:szCs w:val="19"/>
              </w:rPr>
              <w:t xml:space="preserve">Gives users a reason to return daily, not just weekly</w:t>
            </w:r>
          </w:p>
        </w:tc>
      </w:tr>
      <w:tr>
        <w:tc>
          <w:tcPr>
            <w:tcW w:type="dxa" w:w="3200"/>
            <w:tcBorders>
              <w:top w:val="single" w:color="D1D5DB" w:sz="1"/>
              <w:left w:val="single" w:color="D1D5DB" w:sz="1"/>
              <w:bottom w:val="single" w:color="D1D5DB" w:sz="1"/>
              <w:right w:val="single" w:color="D1D5DB" w:sz="1"/>
            </w:tcBorders>
            <w:shd w:fill="EEF4FA" w:val="clear"/>
            <w:tcMar>
              <w:top w:type="dxa" w:w="100"/>
              <w:left w:type="dxa" w:w="120"/>
              <w:bottom w:type="dxa" w:w="100"/>
              <w:right w:type="dxa" w:w="120"/>
            </w:tcMar>
          </w:tcPr>
          <w:p>
            <w:r>
              <w:rPr>
                <w:rFonts w:ascii="Arial" w:cs="Arial" w:eastAsia="Arial" w:hAnsi="Arial"/>
                <w:b/>
                <w:bCs/>
                <w:color w:val="111827"/>
                <w:sz w:val="19"/>
                <w:szCs w:val="19"/>
              </w:rPr>
              <w:t xml:space="preserve">Natural language Q&amp;A</w:t>
            </w:r>
          </w:p>
        </w:tc>
        <w:tc>
          <w:tcPr>
            <w:tcW w:type="dxa" w:w="1200"/>
            <w:tcBorders>
              <w:top w:val="single" w:color="D1D5DB" w:sz="1"/>
              <w:left w:val="single" w:color="D1D5DB" w:sz="1"/>
              <w:bottom w:val="single" w:color="D1D5DB" w:sz="1"/>
              <w:right w:val="single" w:color="D1D5DB" w:sz="1"/>
            </w:tcBorders>
            <w:shd w:fill="EEF4FA" w:val="clear"/>
            <w:tcMar>
              <w:top w:type="dxa" w:w="100"/>
              <w:left w:type="dxa" w:w="120"/>
              <w:bottom w:type="dxa" w:w="100"/>
              <w:right w:type="dxa" w:w="120"/>
            </w:tcMar>
          </w:tcPr>
          <w:p>
            <w:pPr>
              <w:jc w:val="center"/>
            </w:pPr>
            <w:r>
              <w:rPr>
                <w:rFonts w:ascii="Arial" w:cs="Arial" w:eastAsia="Arial" w:hAnsi="Arial"/>
                <w:b/>
                <w:bCs/>
                <w:color w:val="2E86AB"/>
                <w:sz w:val="19"/>
                <w:szCs w:val="19"/>
              </w:rPr>
              <w:t xml:space="preserve">V2</w:t>
            </w:r>
          </w:p>
        </w:tc>
        <w:tc>
          <w:tcPr>
            <w:tcW w:type="dxa" w:w="4960"/>
            <w:tcBorders>
              <w:top w:val="single" w:color="D1D5DB" w:sz="1"/>
              <w:left w:val="single" w:color="D1D5DB" w:sz="1"/>
              <w:bottom w:val="single" w:color="D1D5DB" w:sz="1"/>
              <w:right w:val="single" w:color="D1D5DB" w:sz="1"/>
            </w:tcBorders>
            <w:shd w:fill="EEF4FA" w:val="clear"/>
            <w:tcMar>
              <w:top w:type="dxa" w:w="100"/>
              <w:left w:type="dxa" w:w="120"/>
              <w:bottom w:type="dxa" w:w="100"/>
              <w:right w:type="dxa" w:w="120"/>
            </w:tcMar>
          </w:tcPr>
          <w:p>
            <w:r>
              <w:rPr>
                <w:rFonts w:ascii="Arial" w:cs="Arial" w:eastAsia="Arial" w:hAnsi="Arial"/>
                <w:color w:val="111827"/>
                <w:sz w:val="19"/>
                <w:szCs w:val="19"/>
              </w:rPr>
              <w:t xml:space="preserve">Extends value for power users and executive queries</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bCs/>
                <w:color w:val="111827"/>
                <w:sz w:val="19"/>
                <w:szCs w:val="19"/>
              </w:rPr>
              <w:t xml:space="preserve">Trend tracking over time</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b/>
                <w:bCs/>
                <w:color w:val="2E86AB"/>
                <w:sz w:val="19"/>
                <w:szCs w:val="19"/>
              </w:rPr>
              <w:t xml:space="preserve">V2</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111827"/>
                <w:sz w:val="19"/>
                <w:szCs w:val="19"/>
              </w:rPr>
              <w:t xml:space="preserve">Shows Signal improving and makes churn risk visible</w:t>
            </w:r>
          </w:p>
        </w:tc>
      </w:tr>
      <w:tr>
        <w:tc>
          <w:tcPr>
            <w:tcW w:type="dxa" w:w="3200"/>
            <w:tcBorders>
              <w:top w:val="single" w:color="D1D5DB" w:sz="1"/>
              <w:left w:val="single" w:color="D1D5DB" w:sz="1"/>
              <w:bottom w:val="single" w:color="D1D5DB" w:sz="1"/>
              <w:right w:val="single" w:color="D1D5DB" w:sz="1"/>
            </w:tcBorders>
            <w:shd w:fill="EEF4FA" w:val="clear"/>
            <w:tcMar>
              <w:top w:type="dxa" w:w="100"/>
              <w:left w:type="dxa" w:w="120"/>
              <w:bottom w:type="dxa" w:w="100"/>
              <w:right w:type="dxa" w:w="120"/>
            </w:tcMar>
          </w:tcPr>
          <w:p>
            <w:r>
              <w:rPr>
                <w:rFonts w:ascii="Arial" w:cs="Arial" w:eastAsia="Arial" w:hAnsi="Arial"/>
                <w:b/>
                <w:bCs/>
                <w:color w:val="111827"/>
                <w:sz w:val="19"/>
                <w:szCs w:val="19"/>
              </w:rPr>
              <w:t xml:space="preserve">Slack / email digest delivery</w:t>
            </w:r>
          </w:p>
        </w:tc>
        <w:tc>
          <w:tcPr>
            <w:tcW w:type="dxa" w:w="1200"/>
            <w:tcBorders>
              <w:top w:val="single" w:color="D1D5DB" w:sz="1"/>
              <w:left w:val="single" w:color="D1D5DB" w:sz="1"/>
              <w:bottom w:val="single" w:color="D1D5DB" w:sz="1"/>
              <w:right w:val="single" w:color="D1D5DB" w:sz="1"/>
            </w:tcBorders>
            <w:shd w:fill="EEF4FA" w:val="clear"/>
            <w:tcMar>
              <w:top w:type="dxa" w:w="100"/>
              <w:left w:type="dxa" w:w="120"/>
              <w:bottom w:type="dxa" w:w="100"/>
              <w:right w:type="dxa" w:w="120"/>
            </w:tcMar>
          </w:tcPr>
          <w:p>
            <w:pPr>
              <w:jc w:val="center"/>
            </w:pPr>
            <w:r>
              <w:rPr>
                <w:rFonts w:ascii="Arial" w:cs="Arial" w:eastAsia="Arial" w:hAnsi="Arial"/>
                <w:b/>
                <w:bCs/>
                <w:color w:val="2E86AB"/>
                <w:sz w:val="19"/>
                <w:szCs w:val="19"/>
              </w:rPr>
              <w:t xml:space="preserve">V2</w:t>
            </w:r>
          </w:p>
        </w:tc>
        <w:tc>
          <w:tcPr>
            <w:tcW w:type="dxa" w:w="4960"/>
            <w:tcBorders>
              <w:top w:val="single" w:color="D1D5DB" w:sz="1"/>
              <w:left w:val="single" w:color="D1D5DB" w:sz="1"/>
              <w:bottom w:val="single" w:color="D1D5DB" w:sz="1"/>
              <w:right w:val="single" w:color="D1D5DB" w:sz="1"/>
            </w:tcBorders>
            <w:shd w:fill="EEF4FA" w:val="clear"/>
            <w:tcMar>
              <w:top w:type="dxa" w:w="100"/>
              <w:left w:type="dxa" w:w="120"/>
              <w:bottom w:type="dxa" w:w="100"/>
              <w:right w:type="dxa" w:w="120"/>
            </w:tcMar>
          </w:tcPr>
          <w:p>
            <w:r>
              <w:rPr>
                <w:rFonts w:ascii="Arial" w:cs="Arial" w:eastAsia="Arial" w:hAnsi="Arial"/>
                <w:color w:val="111827"/>
                <w:sz w:val="19"/>
                <w:szCs w:val="19"/>
              </w:rPr>
              <w:t xml:space="preserve">Meets users in their existing workflows</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bCs/>
                <w:color w:val="111827"/>
                <w:sz w:val="19"/>
                <w:szCs w:val="19"/>
              </w:rPr>
              <w:t xml:space="preserve">Roadmap integration (Jira/Linear)</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b/>
                <w:bCs/>
                <w:color w:val="2E86AB"/>
                <w:sz w:val="19"/>
                <w:szCs w:val="19"/>
              </w:rPr>
              <w:t xml:space="preserve">V2</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111827"/>
                <w:sz w:val="19"/>
                <w:szCs w:val="19"/>
              </w:rPr>
              <w:t xml:space="preserve">Closes the loop from insight to action</w:t>
            </w:r>
          </w:p>
        </w:tc>
      </w:tr>
      <w:tr>
        <w:tc>
          <w:tcPr>
            <w:tcW w:type="dxa" w:w="3200"/>
            <w:tcBorders>
              <w:top w:val="single" w:color="D1D5DB" w:sz="1"/>
              <w:left w:val="single" w:color="D1D5DB" w:sz="1"/>
              <w:bottom w:val="single" w:color="D1D5DB" w:sz="1"/>
              <w:right w:val="single" w:color="D1D5DB" w:sz="1"/>
            </w:tcBorders>
            <w:shd w:fill="EEF4FA" w:val="clear"/>
            <w:tcMar>
              <w:top w:type="dxa" w:w="100"/>
              <w:left w:type="dxa" w:w="120"/>
              <w:bottom w:type="dxa" w:w="100"/>
              <w:right w:type="dxa" w:w="120"/>
            </w:tcMar>
          </w:tcPr>
          <w:p>
            <w:r>
              <w:rPr>
                <w:rFonts w:ascii="Arial" w:cs="Arial" w:eastAsia="Arial" w:hAnsi="Arial"/>
                <w:b/>
                <w:bCs/>
                <w:color w:val="111827"/>
                <w:sz w:val="19"/>
                <w:szCs w:val="19"/>
              </w:rPr>
              <w:t xml:space="preserve">Team collaboration layer</w:t>
            </w:r>
          </w:p>
        </w:tc>
        <w:tc>
          <w:tcPr>
            <w:tcW w:type="dxa" w:w="1200"/>
            <w:tcBorders>
              <w:top w:val="single" w:color="D1D5DB" w:sz="1"/>
              <w:left w:val="single" w:color="D1D5DB" w:sz="1"/>
              <w:bottom w:val="single" w:color="D1D5DB" w:sz="1"/>
              <w:right w:val="single" w:color="D1D5DB" w:sz="1"/>
            </w:tcBorders>
            <w:shd w:fill="EEF4FA" w:val="clear"/>
            <w:tcMar>
              <w:top w:type="dxa" w:w="100"/>
              <w:left w:type="dxa" w:w="120"/>
              <w:bottom w:type="dxa" w:w="100"/>
              <w:right w:type="dxa" w:w="120"/>
            </w:tcMar>
          </w:tcPr>
          <w:p>
            <w:pPr>
              <w:jc w:val="center"/>
            </w:pPr>
            <w:r>
              <w:rPr>
                <w:rFonts w:ascii="Arial" w:cs="Arial" w:eastAsia="Arial" w:hAnsi="Arial"/>
                <w:b/>
                <w:bCs/>
                <w:color w:val="6B7280"/>
                <w:sz w:val="19"/>
                <w:szCs w:val="19"/>
              </w:rPr>
              <w:t xml:space="preserve">V3</w:t>
            </w:r>
          </w:p>
        </w:tc>
        <w:tc>
          <w:tcPr>
            <w:tcW w:type="dxa" w:w="4960"/>
            <w:tcBorders>
              <w:top w:val="single" w:color="D1D5DB" w:sz="1"/>
              <w:left w:val="single" w:color="D1D5DB" w:sz="1"/>
              <w:bottom w:val="single" w:color="D1D5DB" w:sz="1"/>
              <w:right w:val="single" w:color="D1D5DB" w:sz="1"/>
            </w:tcBorders>
            <w:shd w:fill="EEF4FA" w:val="clear"/>
            <w:tcMar>
              <w:top w:type="dxa" w:w="100"/>
              <w:left w:type="dxa" w:w="120"/>
              <w:bottom w:type="dxa" w:w="100"/>
              <w:right w:type="dxa" w:w="120"/>
            </w:tcMar>
          </w:tcPr>
          <w:p>
            <w:r>
              <w:rPr>
                <w:rFonts w:ascii="Arial" w:cs="Arial" w:eastAsia="Arial" w:hAnsi="Arial"/>
                <w:color w:val="111827"/>
                <w:sz w:val="19"/>
                <w:szCs w:val="19"/>
              </w:rPr>
              <w:t xml:space="preserve">Enables org-wide adoption beyond individual PMs</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b/>
                <w:bCs/>
                <w:color w:val="111827"/>
                <w:sz w:val="19"/>
                <w:szCs w:val="19"/>
              </w:rPr>
              <w:t xml:space="preserve">Custom signal weightings</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b/>
                <w:bCs/>
                <w:color w:val="6B7280"/>
                <w:sz w:val="19"/>
                <w:szCs w:val="19"/>
              </w:rPr>
              <w:t xml:space="preserve">V3</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111827"/>
                <w:sz w:val="19"/>
                <w:szCs w:val="19"/>
              </w:rPr>
              <w:t xml:space="preserve">Enterprise customization for mature buyers</w:t>
            </w:r>
          </w:p>
        </w:tc>
      </w:tr>
    </w:tbl>
    <w:p>
      <w:pPr>
        <w:spacing w:after="0" w:before="160"/>
      </w:pPr>
      <w:r>
        <w:t xml:space="preserve"/>
      </w:r>
    </w:p>
    <w:p>
      <w:pPr>
        <w:pStyle w:val="Heading2"/>
        <w:spacing w:after="120" w:before="320"/>
      </w:pPr>
      <w:r>
        <w:rPr>
          <w:rFonts w:ascii="Arial" w:cs="Arial" w:eastAsia="Arial" w:hAnsi="Arial"/>
          <w:b/>
          <w:bCs/>
          <w:color w:val="1B3A6B"/>
          <w:sz w:val="26"/>
          <w:szCs w:val="26"/>
        </w:rPr>
        <w:t xml:space="preserve">6.2 MVP Feature Detail</w:t>
      </w:r>
    </w:p>
    <w:p>
      <w:pPr>
        <w:spacing w:after="80" w:before="240"/>
      </w:pPr>
      <w:r>
        <w:rPr>
          <w:rFonts w:ascii="Arial" w:cs="Arial" w:eastAsia="Arial" w:hAnsi="Arial"/>
          <w:b/>
          <w:bCs/>
          <w:color w:val="2E86AB"/>
          <w:sz w:val="22"/>
          <w:szCs w:val="22"/>
        </w:rPr>
        <w:t xml:space="preserve">Feature 1: Intelligence Brief (Weekly Push)</w:t>
      </w:r>
    </w:p>
    <w:p>
      <w:pPr>
        <w:spacing w:after="100" w:before="80"/>
      </w:pPr>
      <w:r>
        <w:rPr>
          <w:rFonts w:ascii="Arial" w:cs="Arial" w:eastAsia="Arial" w:hAnsi="Arial"/>
          <w:color w:val="111827"/>
          <w:sz w:val="22"/>
          <w:szCs w:val="22"/>
        </w:rPr>
        <w:t xml:space="preserve">The core output of Signal. An automatically generated, evidence-backed report delivered to the product team on a configurable schedule. The brief contains prioritized insights, plain-language explanations, and source citations. It is designed to require zero user initiation and to be immediately shareable with leadership.</w:t>
      </w:r>
    </w:p>
    <w:p>
      <w:pPr>
        <w:spacing w:after="0" w:before="80"/>
      </w:pPr>
      <w:r>
        <w:t xml:space="preserve"/>
      </w:r>
    </w:p>
    <w:p>
      <w:pPr>
        <w:spacing w:after="100" w:before="80"/>
      </w:pPr>
      <w:r>
        <w:rPr>
          <w:rFonts w:ascii="Arial" w:cs="Arial" w:eastAsia="Arial" w:hAnsi="Arial"/>
          <w:color w:val="111827"/>
          <w:sz w:val="22"/>
          <w:szCs w:val="22"/>
        </w:rPr>
        <w:t xml:space="preserve">Real-world need: A PM preparing for a Wednesday roadmap review should be able to open Signal on Monday morning and find a brief already waiting. The brief should be substantive enough to anchor the conversation without additional research.</w:t>
      </w:r>
    </w:p>
    <w:p>
      <w:pPr>
        <w:spacing w:after="0" w:before="100"/>
      </w:pPr>
      <w:r>
        <w:t xml:space="preserve"/>
      </w:r>
    </w:p>
    <w:p>
      <w:pPr>
        <w:spacing w:after="80" w:before="240"/>
      </w:pPr>
      <w:r>
        <w:rPr>
          <w:rFonts w:ascii="Arial" w:cs="Arial" w:eastAsia="Arial" w:hAnsi="Arial"/>
          <w:b/>
          <w:bCs/>
          <w:color w:val="2E86AB"/>
          <w:sz w:val="22"/>
          <w:szCs w:val="22"/>
        </w:rPr>
        <w:t xml:space="preserve">Feature 2: Multi-Source Data Connectors</w:t>
      </w:r>
    </w:p>
    <w:p>
      <w:pPr>
        <w:spacing w:after="100" w:before="80"/>
      </w:pPr>
      <w:r>
        <w:rPr>
          <w:rFonts w:ascii="Arial" w:cs="Arial" w:eastAsia="Arial" w:hAnsi="Arial"/>
          <w:color w:val="111827"/>
          <w:sz w:val="22"/>
          <w:szCs w:val="22"/>
        </w:rPr>
        <w:t xml:space="preserve">Signal requires native integrations with the tools companies already use. MVP connector targets:</w:t>
      </w:r>
    </w:p>
    <w:p>
      <w:pPr>
        <w:pStyle w:val="ListParagraph"/>
        <w:numPr>
          <w:ilvl w:val="0"/>
          <w:numId w:val="2"/>
        </w:numPr>
        <w:spacing w:after="60" w:before="60"/>
      </w:pPr>
      <w:r>
        <w:rPr>
          <w:rFonts w:ascii="Arial" w:cs="Arial" w:eastAsia="Arial" w:hAnsi="Arial"/>
          <w:color w:val="111827"/>
          <w:sz w:val="22"/>
          <w:szCs w:val="22"/>
        </w:rPr>
        <w:t xml:space="preserve">Zendesk / Intercom — support ticket ingestion</w:t>
      </w:r>
    </w:p>
    <w:p>
      <w:pPr>
        <w:pStyle w:val="ListParagraph"/>
        <w:numPr>
          <w:ilvl w:val="0"/>
          <w:numId w:val="2"/>
        </w:numPr>
        <w:spacing w:after="60" w:before="60"/>
      </w:pPr>
      <w:r>
        <w:rPr>
          <w:rFonts w:ascii="Arial" w:cs="Arial" w:eastAsia="Arial" w:hAnsi="Arial"/>
          <w:color w:val="111827"/>
          <w:sz w:val="22"/>
          <w:szCs w:val="22"/>
        </w:rPr>
        <w:t xml:space="preserve">Slack — internal conversation monitoring (specific channels, configurable)</w:t>
      </w:r>
    </w:p>
    <w:p>
      <w:pPr>
        <w:pStyle w:val="ListParagraph"/>
        <w:numPr>
          <w:ilvl w:val="0"/>
          <w:numId w:val="2"/>
        </w:numPr>
        <w:spacing w:after="60" w:before="60"/>
      </w:pPr>
      <w:r>
        <w:rPr>
          <w:rFonts w:ascii="Arial" w:cs="Arial" w:eastAsia="Arial" w:hAnsi="Arial"/>
          <w:color w:val="111827"/>
          <w:sz w:val="22"/>
          <w:szCs w:val="22"/>
        </w:rPr>
        <w:t xml:space="preserve">Linear / Jira — engineering issue tracking</w:t>
      </w:r>
    </w:p>
    <w:p>
      <w:pPr>
        <w:pStyle w:val="ListParagraph"/>
        <w:numPr>
          <w:ilvl w:val="0"/>
          <w:numId w:val="2"/>
        </w:numPr>
        <w:spacing w:after="60" w:before="60"/>
      </w:pPr>
      <w:r>
        <w:rPr>
          <w:rFonts w:ascii="Arial" w:cs="Arial" w:eastAsia="Arial" w:hAnsi="Arial"/>
          <w:color w:val="111827"/>
          <w:sz w:val="22"/>
          <w:szCs w:val="22"/>
        </w:rPr>
        <w:t xml:space="preserve">Mixpanel / Amplitude — product analytics event data</w:t>
      </w:r>
    </w:p>
    <w:p>
      <w:pPr>
        <w:pStyle w:val="ListParagraph"/>
        <w:numPr>
          <w:ilvl w:val="0"/>
          <w:numId w:val="2"/>
        </w:numPr>
        <w:spacing w:after="60" w:before="60"/>
      </w:pPr>
      <w:r>
        <w:rPr>
          <w:rFonts w:ascii="Arial" w:cs="Arial" w:eastAsia="Arial" w:hAnsi="Arial"/>
          <w:color w:val="111827"/>
          <w:sz w:val="22"/>
          <w:szCs w:val="22"/>
        </w:rPr>
        <w:t xml:space="preserve">Gong / Chorus — sales and customer call transcripts</w:t>
      </w:r>
    </w:p>
    <w:p>
      <w:pPr>
        <w:spacing w:after="0" w:before="80"/>
      </w:pPr>
      <w:r>
        <w:t xml:space="preserve"/>
      </w:r>
    </w:p>
    <w:p>
      <w:pPr>
        <w:spacing w:after="100" w:before="80"/>
      </w:pPr>
      <w:r>
        <w:rPr>
          <w:rFonts w:ascii="Arial" w:cs="Arial" w:eastAsia="Arial" w:hAnsi="Arial"/>
          <w:color w:val="111827"/>
          <w:sz w:val="22"/>
          <w:szCs w:val="22"/>
        </w:rPr>
        <w:t xml:space="preserve">Real-world need: Companies will not export data manually into Signal. The integrations must be OAuth-based, low-friction to configure, and capable of ongoing sync without maintenance overhead.</w:t>
      </w:r>
    </w:p>
    <w:p>
      <w:pPr>
        <w:spacing w:after="0" w:before="100"/>
      </w:pPr>
      <w:r>
        <w:t xml:space="preserve"/>
      </w:r>
    </w:p>
    <w:p>
      <w:pPr>
        <w:spacing w:after="80" w:before="240"/>
      </w:pPr>
      <w:r>
        <w:rPr>
          <w:rFonts w:ascii="Arial" w:cs="Arial" w:eastAsia="Arial" w:hAnsi="Arial"/>
          <w:b/>
          <w:bCs/>
          <w:color w:val="2E86AB"/>
          <w:sz w:val="22"/>
          <w:szCs w:val="22"/>
        </w:rPr>
        <w:t xml:space="preserve">Feature 3: Evidence Drill-Down</w:t>
      </w:r>
    </w:p>
    <w:p>
      <w:pPr>
        <w:spacing w:after="100" w:before="80"/>
      </w:pPr>
      <w:r>
        <w:rPr>
          <w:rFonts w:ascii="Arial" w:cs="Arial" w:eastAsia="Arial" w:hAnsi="Arial"/>
          <w:color w:val="111827"/>
          <w:sz w:val="22"/>
          <w:szCs w:val="22"/>
        </w:rPr>
        <w:t xml:space="preserve">Every insight in the Intelligence Brief must be traceable to specific source documents. A PM who is challenged on a recommendation in a meeting must be able to say: 'Here are the seven Zendesk tickets, the two sales call quotes, and the Amplitude funnel data that support this.' Evidence drill-down provides this capability — a click on any insight reveals the contributing sources.</w:t>
      </w:r>
    </w:p>
    <w:p>
      <w:pPr>
        <w:spacing w:after="0" w:before="80"/>
      </w:pPr>
      <w:r>
        <w:t xml:space="preserve"/>
      </w:r>
    </w:p>
    <w:p>
      <w:pPr>
        <w:spacing w:after="100" w:before="80"/>
      </w:pPr>
      <w:r>
        <w:rPr>
          <w:rFonts w:ascii="Arial" w:cs="Arial" w:eastAsia="Arial" w:hAnsi="Arial"/>
          <w:color w:val="111827"/>
          <w:sz w:val="22"/>
          <w:szCs w:val="22"/>
        </w:rPr>
        <w:t xml:space="preserve">Real-world need: Product decisions are political as well as analytical. Without source attribution, Signal's insights are opinions. With attribution, they are findings.</w:t>
      </w:r>
    </w:p>
    <w:p>
      <w:pPr>
        <w:spacing w:after="0" w:before="100"/>
      </w:pPr>
      <w:r>
        <w:t xml:space="preserve"/>
      </w:r>
    </w:p>
    <w:p>
      <w:pPr>
        <w:spacing w:after="80" w:before="240"/>
      </w:pPr>
      <w:r>
        <w:rPr>
          <w:rFonts w:ascii="Arial" w:cs="Arial" w:eastAsia="Arial" w:hAnsi="Arial"/>
          <w:b/>
          <w:bCs/>
          <w:color w:val="2E86AB"/>
          <w:sz w:val="22"/>
          <w:szCs w:val="22"/>
        </w:rPr>
        <w:t xml:space="preserve">Feature 4: Insight Feed (Real-Time Dashboard)</w:t>
      </w:r>
    </w:p>
    <w:p>
      <w:pPr>
        <w:spacing w:after="100" w:before="80"/>
      </w:pPr>
      <w:r>
        <w:rPr>
          <w:rFonts w:ascii="Arial" w:cs="Arial" w:eastAsia="Arial" w:hAnsi="Arial"/>
          <w:color w:val="111827"/>
          <w:sz w:val="22"/>
          <w:szCs w:val="22"/>
        </w:rPr>
        <w:t xml:space="preserve">Between weekly briefs, Signal surfaces a live feed of emerging signals — new patterns, sudden spikes, or anomalies detected in the connected data. This gives users a reason to engage with Signal daily, and enables the team to catch fast-moving issues (a sudden support spike, a Slack discussion going viral internally) before the next brief cycle.</w:t>
      </w:r>
    </w:p>
    <w:p>
      <w:pPr>
        <w:spacing w:after="0" w:before="80"/>
      </w:pPr>
      <w:r>
        <w:t xml:space="preserve"/>
      </w:r>
    </w:p>
    <w:p>
      <w:pPr>
        <w:spacing w:after="100" w:before="80"/>
      </w:pPr>
      <w:r>
        <w:rPr>
          <w:rFonts w:ascii="Arial" w:cs="Arial" w:eastAsia="Arial" w:hAnsi="Arial"/>
          <w:color w:val="111827"/>
          <w:sz w:val="22"/>
          <w:szCs w:val="22"/>
        </w:rPr>
        <w:t xml:space="preserve">Real-world need: A weekly brief is not fast enough for all scenarios. When a new release ships and support volume spikes by 40% within 24 hours, Signal should surface that in real time — not in next week's brief.</w:t>
      </w:r>
    </w:p>
    <w:p>
      <w:pPr>
        <w:spacing w:after="0" w:before="160"/>
      </w:pPr>
      <w:r>
        <w:t xml:space="preserve"/>
      </w:r>
    </w:p>
    <w:p>
      <w:pPr>
        <w:pStyle w:val="Heading2"/>
        <w:spacing w:after="120" w:before="320"/>
      </w:pPr>
      <w:r>
        <w:rPr>
          <w:rFonts w:ascii="Arial" w:cs="Arial" w:eastAsia="Arial" w:hAnsi="Arial"/>
          <w:b/>
          <w:bCs/>
          <w:color w:val="1B3A6B"/>
          <w:sz w:val="26"/>
          <w:szCs w:val="26"/>
        </w:rPr>
        <w:t xml:space="preserve">6.3 V2 Feature Detail</w:t>
      </w:r>
    </w:p>
    <w:p>
      <w:pPr>
        <w:spacing w:after="80" w:before="240"/>
      </w:pPr>
      <w:r>
        <w:rPr>
          <w:rFonts w:ascii="Arial" w:cs="Arial" w:eastAsia="Arial" w:hAnsi="Arial"/>
          <w:b/>
          <w:bCs/>
          <w:color w:val="2E86AB"/>
          <w:sz w:val="22"/>
          <w:szCs w:val="22"/>
        </w:rPr>
        <w:t xml:space="preserve">Feature 5: Natural Language Q&amp;A</w:t>
      </w:r>
    </w:p>
    <w:p>
      <w:pPr>
        <w:spacing w:after="100" w:before="80"/>
      </w:pPr>
      <w:r>
        <w:rPr>
          <w:rFonts w:ascii="Arial" w:cs="Arial" w:eastAsia="Arial" w:hAnsi="Arial"/>
          <w:color w:val="111827"/>
          <w:sz w:val="22"/>
          <w:szCs w:val="22"/>
        </w:rPr>
        <w:t xml:space="preserve">A conversational interface allowing product stakeholders to ask direct questions against Signal's connected data corpus. Answers are grounded in the same source data as the brief, with citations. Designed for power users and ad-hoc queries that fall between brief cycles.</w:t>
      </w:r>
    </w:p>
    <w:p>
      <w:pPr>
        <w:spacing w:after="0" w:before="100"/>
      </w:pPr>
      <w:r>
        <w:t xml:space="preserve"/>
      </w:r>
    </w:p>
    <w:p>
      <w:pPr>
        <w:spacing w:after="80" w:before="240"/>
      </w:pPr>
      <w:r>
        <w:rPr>
          <w:rFonts w:ascii="Arial" w:cs="Arial" w:eastAsia="Arial" w:hAnsi="Arial"/>
          <w:b/>
          <w:bCs/>
          <w:color w:val="2E86AB"/>
          <w:sz w:val="22"/>
          <w:szCs w:val="22"/>
        </w:rPr>
        <w:t xml:space="preserve">Feature 6: Trend Tracking Over Time</w:t>
      </w:r>
    </w:p>
    <w:p>
      <w:pPr>
        <w:spacing w:after="100" w:before="80"/>
      </w:pPr>
      <w:r>
        <w:rPr>
          <w:rFonts w:ascii="Arial" w:cs="Arial" w:eastAsia="Arial" w:hAnsi="Arial"/>
          <w:color w:val="111827"/>
          <w:sz w:val="22"/>
          <w:szCs w:val="22"/>
        </w:rPr>
        <w:t xml:space="preserve">Signal surfaces whether a given issue is getting better or worse over time, based on volume and frequency of corroborating signals. This enables the product team to validate that a shipped fix actually reduced the issue, or that a deprioritized problem is now escalating.</w:t>
      </w:r>
    </w:p>
    <w:p>
      <w:pPr>
        <w:spacing w:after="0" w:before="100"/>
      </w:pPr>
      <w:r>
        <w:t xml:space="preserve"/>
      </w:r>
    </w:p>
    <w:p>
      <w:pPr>
        <w:spacing w:after="80" w:before="240"/>
      </w:pPr>
      <w:r>
        <w:rPr>
          <w:rFonts w:ascii="Arial" w:cs="Arial" w:eastAsia="Arial" w:hAnsi="Arial"/>
          <w:b/>
          <w:bCs/>
          <w:color w:val="2E86AB"/>
          <w:sz w:val="22"/>
          <w:szCs w:val="22"/>
        </w:rPr>
        <w:t xml:space="preserve">Feature 7: Slack / Email Digest Delivery</w:t>
      </w:r>
    </w:p>
    <w:p>
      <w:pPr>
        <w:spacing w:after="100" w:before="80"/>
      </w:pPr>
      <w:r>
        <w:rPr>
          <w:rFonts w:ascii="Arial" w:cs="Arial" w:eastAsia="Arial" w:hAnsi="Arial"/>
          <w:color w:val="111827"/>
          <w:sz w:val="22"/>
          <w:szCs w:val="22"/>
        </w:rPr>
        <w:t xml:space="preserve">The Intelligence Brief, delivered directly to the team's existing communication channels. Reduces friction by meeting users where they already work. Configurable frequency and recipient list. Critical for adoption — if Signal requires a separate login to check, it will be ignored.</w:t>
      </w:r>
    </w:p>
    <w:p>
      <w:pPr>
        <w:spacing w:after="0" w:before="100"/>
      </w:pPr>
      <w:r>
        <w:t xml:space="preserve"/>
      </w:r>
    </w:p>
    <w:p>
      <w:pPr>
        <w:spacing w:after="80" w:before="240"/>
      </w:pPr>
      <w:r>
        <w:rPr>
          <w:rFonts w:ascii="Arial" w:cs="Arial" w:eastAsia="Arial" w:hAnsi="Arial"/>
          <w:b/>
          <w:bCs/>
          <w:color w:val="2E86AB"/>
          <w:sz w:val="22"/>
          <w:szCs w:val="22"/>
        </w:rPr>
        <w:t xml:space="preserve">Feature 8: Roadmap Integration (Jira / Linear)</w:t>
      </w:r>
    </w:p>
    <w:p>
      <w:pPr>
        <w:spacing w:after="100" w:before="80"/>
      </w:pPr>
      <w:r>
        <w:rPr>
          <w:rFonts w:ascii="Arial" w:cs="Arial" w:eastAsia="Arial" w:hAnsi="Arial"/>
          <w:color w:val="111827"/>
          <w:sz w:val="22"/>
          <w:szCs w:val="22"/>
        </w:rPr>
        <w:t xml:space="preserve">Signal can push a recommended action directly to a Jira or Linear board as a draft ticket, pre-populated with the insight summary and source citations. Closes the loop from intelligence to execution without requiring the PM to manually translate Signal's output into a task.</w:t>
      </w:r>
    </w:p>
    <w:p>
      <w:pPr>
        <w:spacing w:after="0" w:before="200"/>
      </w:pPr>
      <w:r>
        <w:t xml:space="preserve"/>
      </w:r>
    </w:p>
    <w:p>
      <w:pPr>
        <w:pBdr>
          <w:bottom w:val="single" w:color="D1D5DB" w:sz="2" w:space="1"/>
        </w:pBdr>
        <w:spacing w:after="240" w:before="240"/>
      </w:pPr>
      <w:r>
        <w:t xml:space="preserve"/>
      </w:r>
    </w:p>
    <w:p>
      <w:pPr>
        <w:pStyle w:val="Heading1"/>
        <w:pBdr>
          <w:bottom w:val="single" w:color="2E86AB" w:sz="4" w:space="6"/>
        </w:pBdr>
        <w:spacing w:after="160" w:before="400"/>
      </w:pPr>
      <w:r>
        <w:rPr>
          <w:rFonts w:ascii="Arial" w:cs="Arial" w:eastAsia="Arial" w:hAnsi="Arial"/>
          <w:b/>
          <w:bCs/>
          <w:color w:val="1B3A6B"/>
          <w:sz w:val="36"/>
          <w:szCs w:val="36"/>
        </w:rPr>
        <w:t xml:space="preserve">7. Risks &amp; Mitigations</w:t>
      </w:r>
    </w:p>
    <w:p>
      <w:pPr>
        <w:pStyle w:val="Heading2"/>
        <w:spacing w:after="120" w:before="320"/>
      </w:pPr>
      <w:r>
        <w:rPr>
          <w:rFonts w:ascii="Arial" w:cs="Arial" w:eastAsia="Arial" w:hAnsi="Arial"/>
          <w:b/>
          <w:bCs/>
          <w:color w:val="1B3A6B"/>
          <w:sz w:val="26"/>
          <w:szCs w:val="26"/>
        </w:rPr>
        <w:t xml:space="preserve">7.1 Data Access &amp; Enterprise Trust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60"/>
              <w:left w:type="dxa" w:w="200"/>
              <w:bottom w:type="dxa" w:w="160"/>
              <w:right w:type="dxa" w:w="200"/>
            </w:tcMar>
          </w:tcPr>
          <w:p>
            <w:pPr>
              <w:spacing w:after="60" w:before="0"/>
            </w:pPr>
            <w:r>
              <w:rPr>
                <w:rFonts w:ascii="Arial" w:cs="Arial" w:eastAsia="Arial" w:hAnsi="Arial"/>
                <w:b/>
                <w:bCs/>
                <w:color w:val="991B1B"/>
                <w:sz w:val="20"/>
                <w:szCs w:val="20"/>
              </w:rPr>
              <w:t xml:space="preserve">Risk Level: HIGH</w:t>
            </w:r>
          </w:p>
          <w:p>
            <w:pPr>
              <w:spacing w:after="0" w:before="0"/>
            </w:pPr>
            <w:r>
              <w:rPr>
                <w:rFonts w:ascii="Arial" w:cs="Arial" w:eastAsia="Arial" w:hAnsi="Arial"/>
                <w:color w:val="111827"/>
                <w:sz w:val="21"/>
                <w:szCs w:val="21"/>
              </w:rPr>
              <w:t xml:space="preserve">Asking a company to connect Slack, CRM, support tools, and sales call transcripts to a third-party system is a significant procurement and security hurdle. Enterprise buyers will require SOC 2 compliance, data residency controls, and legal review before approving Signal.</w:t>
            </w:r>
          </w:p>
        </w:tc>
      </w:tr>
    </w:tbl>
    <w:p>
      <w:pPr>
        <w:spacing w:after="0" w:before="80"/>
      </w:pPr>
      <w:r>
        <w:t xml:space="preserve"/>
      </w:r>
    </w:p>
    <w:p>
      <w:pPr>
        <w:spacing w:after="100" w:before="80"/>
      </w:pPr>
      <w:r>
        <w:rPr>
          <w:rFonts w:ascii="Arial" w:cs="Arial" w:eastAsia="Arial" w:hAnsi="Arial"/>
          <w:color w:val="111827"/>
          <w:sz w:val="22"/>
          <w:szCs w:val="22"/>
        </w:rPr>
        <w:t xml:space="preserve">Mitigation: Start with two low-friction, high-value integrations (e.g., Zendesk + Linear or Slack + Intercom) and demonstrate clear value before asking for broader access. Invest in security certifications (SOC 2 Type II) early. Offer an on-premise or VPC deployment option for enterprise buyers as a V2 capability.</w:t>
      </w:r>
    </w:p>
    <w:p>
      <w:pPr>
        <w:spacing w:after="0" w:before="120"/>
      </w:pPr>
      <w:r>
        <w:t xml:space="preserve"/>
      </w:r>
    </w:p>
    <w:p>
      <w:pPr>
        <w:pStyle w:val="Heading2"/>
        <w:spacing w:after="120" w:before="320"/>
      </w:pPr>
      <w:r>
        <w:rPr>
          <w:rFonts w:ascii="Arial" w:cs="Arial" w:eastAsia="Arial" w:hAnsi="Arial"/>
          <w:b/>
          <w:bCs/>
          <w:color w:val="1B3A6B"/>
          <w:sz w:val="26"/>
          <w:szCs w:val="26"/>
        </w:rPr>
        <w:t xml:space="preserve">7.2 Incumbent Feature Catch-Up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160"/>
              <w:left w:type="dxa" w:w="200"/>
              <w:bottom w:type="dxa" w:w="160"/>
              <w:right w:type="dxa" w:w="200"/>
            </w:tcMar>
          </w:tcPr>
          <w:p>
            <w:pPr>
              <w:spacing w:after="60" w:before="0"/>
            </w:pPr>
            <w:r>
              <w:rPr>
                <w:rFonts w:ascii="Arial" w:cs="Arial" w:eastAsia="Arial" w:hAnsi="Arial"/>
                <w:b/>
                <w:bCs/>
                <w:color w:val="92400E"/>
                <w:sz w:val="20"/>
                <w:szCs w:val="20"/>
              </w:rPr>
              <w:t xml:space="preserve">Risk Level: MEDIUM-HIGH</w:t>
            </w:r>
          </w:p>
          <w:p>
            <w:pPr>
              <w:spacing w:after="0" w:before="0"/>
            </w:pPr>
            <w:r>
              <w:rPr>
                <w:rFonts w:ascii="Arial" w:cs="Arial" w:eastAsia="Arial" w:hAnsi="Arial"/>
                <w:color w:val="111827"/>
                <w:sz w:val="21"/>
                <w:szCs w:val="21"/>
              </w:rPr>
              <w:t xml:space="preserve">Productboard, Dovetail, and Amplitude are all actively adding AI features. The window where Signal is differentiated on capability alone is estimated at 12–18 months. After that, incumbents may replicate cross-source reasoning within their existing data ecosystems.</w:t>
            </w:r>
          </w:p>
        </w:tc>
      </w:tr>
    </w:tbl>
    <w:p>
      <w:pPr>
        <w:spacing w:after="0" w:before="80"/>
      </w:pPr>
      <w:r>
        <w:t xml:space="preserve"/>
      </w:r>
    </w:p>
    <w:p>
      <w:pPr>
        <w:spacing w:after="100" w:before="80"/>
      </w:pPr>
      <w:r>
        <w:rPr>
          <w:rFonts w:ascii="Arial" w:cs="Arial" w:eastAsia="Arial" w:hAnsi="Arial"/>
          <w:color w:val="111827"/>
          <w:sz w:val="22"/>
          <w:szCs w:val="22"/>
        </w:rPr>
        <w:t xml:space="preserve">Mitigation: Compete on workflow embedding and data breadth, not just AI quality. The goal is to become the system of record for product intelligence — deeply integrated into the team's weekly rhythm — before incumbents can replicate the cross-source layer. Also: incumbents' AI features will be constrained to their own data silo for structural reasons (Amplitude will not integrate with Zendesk's competitor, Intercom). Signal's independence is a structural advantage.</w:t>
      </w:r>
    </w:p>
    <w:p>
      <w:pPr>
        <w:spacing w:after="0" w:before="120"/>
      </w:pPr>
      <w:r>
        <w:t xml:space="preserve"/>
      </w:r>
    </w:p>
    <w:p>
      <w:pPr>
        <w:pStyle w:val="Heading2"/>
        <w:spacing w:after="120" w:before="320"/>
      </w:pPr>
      <w:r>
        <w:rPr>
          <w:rFonts w:ascii="Arial" w:cs="Arial" w:eastAsia="Arial" w:hAnsi="Arial"/>
          <w:b/>
          <w:bCs/>
          <w:color w:val="1B3A6B"/>
          <w:sz w:val="26"/>
          <w:szCs w:val="26"/>
        </w:rPr>
        <w:t xml:space="preserve">7.3 Output Quality &amp; Trust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160"/>
              <w:left w:type="dxa" w:w="200"/>
              <w:bottom w:type="dxa" w:w="160"/>
              <w:right w:type="dxa" w:w="200"/>
            </w:tcMar>
          </w:tcPr>
          <w:p>
            <w:pPr>
              <w:spacing w:after="60" w:before="0"/>
            </w:pPr>
            <w:r>
              <w:rPr>
                <w:rFonts w:ascii="Arial" w:cs="Arial" w:eastAsia="Arial" w:hAnsi="Arial"/>
                <w:b/>
                <w:bCs/>
                <w:color w:val="92400E"/>
                <w:sz w:val="20"/>
                <w:szCs w:val="20"/>
              </w:rPr>
              <w:t xml:space="preserve">Risk Level: MEDIUM</w:t>
            </w:r>
          </w:p>
          <w:p>
            <w:pPr>
              <w:spacing w:after="0" w:before="0"/>
            </w:pPr>
            <w:r>
              <w:rPr>
                <w:rFonts w:ascii="Arial" w:cs="Arial" w:eastAsia="Arial" w:hAnsi="Arial"/>
                <w:color w:val="111827"/>
                <w:sz w:val="21"/>
                <w:szCs w:val="21"/>
              </w:rPr>
              <w:t xml:space="preserve">If Signal produces a confident-sounding insight that turns out to be wrong, or surfaces irrelevant patterns, the PM will stop trusting the brief. A single bad recommendation presented with false confidence can permanently damage adoption.</w:t>
            </w:r>
          </w:p>
        </w:tc>
      </w:tr>
    </w:tbl>
    <w:p>
      <w:pPr>
        <w:spacing w:after="0" w:before="80"/>
      </w:pPr>
      <w:r>
        <w:t xml:space="preserve"/>
      </w:r>
    </w:p>
    <w:p>
      <w:pPr>
        <w:spacing w:after="100" w:before="80"/>
      </w:pPr>
      <w:r>
        <w:rPr>
          <w:rFonts w:ascii="Arial" w:cs="Arial" w:eastAsia="Arial" w:hAnsi="Arial"/>
          <w:color w:val="111827"/>
          <w:sz w:val="22"/>
          <w:szCs w:val="22"/>
        </w:rPr>
        <w:t xml:space="preserve">Mitigation: Radical source transparency. Every insight must show its work — the citations that generated it — so the PM can evaluate quality, not just accept the output. Signal should also express uncertainty where it exists, rather than projecting uniform confidence. In early versions, it is better to surface fewer, higher-confidence insights than to surface everything.</w:t>
      </w:r>
    </w:p>
    <w:p>
      <w:pPr>
        <w:spacing w:after="0" w:before="120"/>
      </w:pPr>
      <w:r>
        <w:t xml:space="preserve"/>
      </w:r>
    </w:p>
    <w:p>
      <w:pPr>
        <w:pStyle w:val="Heading2"/>
        <w:spacing w:after="120" w:before="320"/>
      </w:pPr>
      <w:r>
        <w:rPr>
          <w:rFonts w:ascii="Arial" w:cs="Arial" w:eastAsia="Arial" w:hAnsi="Arial"/>
          <w:b/>
          <w:bCs/>
          <w:color w:val="1B3A6B"/>
          <w:sz w:val="26"/>
          <w:szCs w:val="26"/>
        </w:rPr>
        <w:t xml:space="preserve">7.4 Adoption Friction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160"/>
              <w:left w:type="dxa" w:w="200"/>
              <w:bottom w:type="dxa" w:w="160"/>
              <w:right w:type="dxa" w:w="200"/>
            </w:tcMar>
          </w:tcPr>
          <w:p>
            <w:pPr>
              <w:spacing w:after="60" w:before="0"/>
            </w:pPr>
            <w:r>
              <w:rPr>
                <w:rFonts w:ascii="Arial" w:cs="Arial" w:eastAsia="Arial" w:hAnsi="Arial"/>
                <w:b/>
                <w:bCs/>
                <w:color w:val="92400E"/>
                <w:sz w:val="20"/>
                <w:szCs w:val="20"/>
              </w:rPr>
              <w:t xml:space="preserve">Risk Level: MEDIUM</w:t>
            </w:r>
          </w:p>
          <w:p>
            <w:pPr>
              <w:spacing w:after="0" w:before="0"/>
            </w:pPr>
            <w:r>
              <w:rPr>
                <w:rFonts w:ascii="Arial" w:cs="Arial" w:eastAsia="Arial" w:hAnsi="Arial"/>
                <w:color w:val="111827"/>
                <w:sz w:val="21"/>
                <w:szCs w:val="21"/>
              </w:rPr>
              <w:t xml:space="preserve">A tool that requires a new daily behavior — opening a separate dashboard, running queries — will fail to get adopted. PMs are already over-tooled. Signal must integrate into existing workflows, not create a new one.</w:t>
            </w:r>
          </w:p>
        </w:tc>
      </w:tr>
    </w:tbl>
    <w:p>
      <w:pPr>
        <w:spacing w:after="0" w:before="80"/>
      </w:pPr>
      <w:r>
        <w:t xml:space="preserve"/>
      </w:r>
    </w:p>
    <w:p>
      <w:pPr>
        <w:spacing w:after="100" w:before="80"/>
      </w:pPr>
      <w:r>
        <w:rPr>
          <w:rFonts w:ascii="Arial" w:cs="Arial" w:eastAsia="Arial" w:hAnsi="Arial"/>
          <w:color w:val="111827"/>
          <w:sz w:val="22"/>
          <w:szCs w:val="22"/>
        </w:rPr>
        <w:t xml:space="preserve">Mitigation: The primary delivery mechanism for the Intelligence Brief should be email or Slack — channels PMs already live in. The web dashboard is secondary. Signal should push value to the user; users should not need to pull it.</w:t>
      </w:r>
    </w:p>
    <w:p>
      <w:pPr>
        <w:spacing w:after="0" w:before="120"/>
      </w:pPr>
      <w:r>
        <w:t xml:space="preserve"/>
      </w:r>
    </w:p>
    <w:p>
      <w:pPr>
        <w:pStyle w:val="Heading2"/>
        <w:spacing w:after="120" w:before="320"/>
      </w:pPr>
      <w:r>
        <w:rPr>
          <w:rFonts w:ascii="Arial" w:cs="Arial" w:eastAsia="Arial" w:hAnsi="Arial"/>
          <w:b/>
          <w:bCs/>
          <w:color w:val="1B3A6B"/>
          <w:sz w:val="26"/>
          <w:szCs w:val="26"/>
        </w:rPr>
        <w:t xml:space="preserve">7.5 Minimum Data Threshold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EF4FA" w:val="clear"/>
            <w:tcMar>
              <w:top w:type="dxa" w:w="160"/>
              <w:left w:type="dxa" w:w="200"/>
              <w:bottom w:type="dxa" w:w="160"/>
              <w:right w:type="dxa" w:w="200"/>
            </w:tcMar>
          </w:tcPr>
          <w:p>
            <w:pPr>
              <w:spacing w:after="60" w:before="0"/>
            </w:pPr>
            <w:r>
              <w:rPr>
                <w:rFonts w:ascii="Arial" w:cs="Arial" w:eastAsia="Arial" w:hAnsi="Arial"/>
                <w:b/>
                <w:bCs/>
                <w:color w:val="1B3A6B"/>
                <w:sz w:val="20"/>
                <w:szCs w:val="20"/>
              </w:rPr>
              <w:t xml:space="preserve">Risk Level: LOW-MEDIUM</w:t>
            </w:r>
          </w:p>
          <w:p>
            <w:pPr>
              <w:spacing w:after="0" w:before="0"/>
            </w:pPr>
            <w:r>
              <w:rPr>
                <w:rFonts w:ascii="Arial" w:cs="Arial" w:eastAsia="Arial" w:hAnsi="Arial"/>
                <w:color w:val="111827"/>
                <w:sz w:val="21"/>
                <w:szCs w:val="21"/>
              </w:rPr>
              <w:t xml:space="preserve">Signal's cross-source reasoning requires sufficient data volume to detect meaningful patterns. A company with 50 support tickets per month may not generate enough signal for the brief to be substantive.</w:t>
            </w:r>
          </w:p>
        </w:tc>
      </w:tr>
    </w:tbl>
    <w:p>
      <w:pPr>
        <w:spacing w:after="0" w:before="80"/>
      </w:pPr>
      <w:r>
        <w:t xml:space="preserve"/>
      </w:r>
    </w:p>
    <w:p>
      <w:pPr>
        <w:spacing w:after="100" w:before="80"/>
      </w:pPr>
      <w:r>
        <w:rPr>
          <w:rFonts w:ascii="Arial" w:cs="Arial" w:eastAsia="Arial" w:hAnsi="Arial"/>
          <w:color w:val="111827"/>
          <w:sz w:val="22"/>
          <w:szCs w:val="22"/>
        </w:rPr>
        <w:t xml:space="preserve">Mitigation: Define a minimum viable data threshold for onboarding — e.g., at least two connected sources with meaningful recent activity. Do not onboard companies below this threshold in early stages. Be transparent with prospects about what data volume is needed to deliver value.</w:t>
      </w:r>
    </w:p>
    <w:p>
      <w:pPr>
        <w:spacing w:after="0" w:before="200"/>
      </w:pPr>
      <w:r>
        <w:t xml:space="preserve"/>
      </w:r>
    </w:p>
    <w:p>
      <w:pPr>
        <w:pBdr>
          <w:bottom w:val="single" w:color="D1D5DB" w:sz="2" w:space="1"/>
        </w:pBdr>
        <w:spacing w:after="240" w:before="240"/>
      </w:pPr>
      <w:r>
        <w:t xml:space="preserve"/>
      </w:r>
    </w:p>
    <w:p>
      <w:pPr>
        <w:pStyle w:val="Heading1"/>
        <w:pBdr>
          <w:bottom w:val="single" w:color="2E86AB" w:sz="4" w:space="6"/>
        </w:pBdr>
        <w:spacing w:after="160" w:before="400"/>
      </w:pPr>
      <w:r>
        <w:rPr>
          <w:rFonts w:ascii="Arial" w:cs="Arial" w:eastAsia="Arial" w:hAnsi="Arial"/>
          <w:b/>
          <w:bCs/>
          <w:color w:val="1B3A6B"/>
          <w:sz w:val="36"/>
          <w:szCs w:val="36"/>
        </w:rPr>
        <w:t xml:space="preserve">8. Go-to-Market Considerations</w:t>
      </w:r>
    </w:p>
    <w:p>
      <w:pPr>
        <w:pStyle w:val="Heading2"/>
        <w:spacing w:after="120" w:before="320"/>
      </w:pPr>
      <w:r>
        <w:rPr>
          <w:rFonts w:ascii="Arial" w:cs="Arial" w:eastAsia="Arial" w:hAnsi="Arial"/>
          <w:b/>
          <w:bCs/>
          <w:color w:val="1B3A6B"/>
          <w:sz w:val="26"/>
          <w:szCs w:val="26"/>
        </w:rPr>
        <w:t xml:space="preserve">8.1 Recommended First Wedge</w:t>
      </w:r>
    </w:p>
    <w:p>
      <w:pPr>
        <w:spacing w:after="100" w:before="80"/>
      </w:pPr>
      <w:r>
        <w:rPr>
          <w:rFonts w:ascii="Arial" w:cs="Arial" w:eastAsia="Arial" w:hAnsi="Arial"/>
          <w:color w:val="111827"/>
          <w:sz w:val="22"/>
          <w:szCs w:val="22"/>
        </w:rPr>
        <w:t xml:space="preserve">Rather than launching with the full integration surface, Signal should enter the market through a narrow, high-value wedge: support ticket analysis combined with one analytics platform (e.g., Zendesk + Amplitude). This is the most common pairing in B2B SaaS companies, produces high-value cross-source insights (support volume correlated with product behavior), and is achievable without asking for access to sensitive communications like Slack or sales calls.</w:t>
      </w:r>
    </w:p>
    <w:p>
      <w:pPr>
        <w:spacing w:after="0" w:before="80"/>
      </w:pPr>
      <w:r>
        <w:t xml:space="preserve"/>
      </w:r>
    </w:p>
    <w:p>
      <w:pPr>
        <w:spacing w:after="100" w:before="80"/>
      </w:pPr>
      <w:r>
        <w:rPr>
          <w:rFonts w:ascii="Arial" w:cs="Arial" w:eastAsia="Arial" w:hAnsi="Arial"/>
          <w:color w:val="111827"/>
          <w:sz w:val="22"/>
          <w:szCs w:val="22"/>
        </w:rPr>
        <w:t xml:space="preserve">Once the brief has proven its value in a lower-stakes integration, the conversation about connecting Slack, CRM, and call transcripts becomes a product expansion rather than an initial trust barrier.</w:t>
      </w:r>
    </w:p>
    <w:p>
      <w:pPr>
        <w:spacing w:after="0" w:before="120"/>
      </w:pPr>
      <w:r>
        <w:t xml:space="preserve"/>
      </w:r>
    </w:p>
    <w:p>
      <w:pPr>
        <w:pStyle w:val="Heading2"/>
        <w:spacing w:after="120" w:before="320"/>
      </w:pPr>
      <w:r>
        <w:rPr>
          <w:rFonts w:ascii="Arial" w:cs="Arial" w:eastAsia="Arial" w:hAnsi="Arial"/>
          <w:b/>
          <w:bCs/>
          <w:color w:val="1B3A6B"/>
          <w:sz w:val="26"/>
          <w:szCs w:val="26"/>
        </w:rPr>
        <w:t xml:space="preserve">8.2 Positioning Statement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EF4FA" w:val="clear"/>
            <w:tcMar>
              <w:top w:type="dxa" w:w="160"/>
              <w:left w:type="dxa" w:w="200"/>
              <w:bottom w:type="dxa" w:w="160"/>
              <w:right w:type="dxa" w:w="200"/>
            </w:tcMar>
          </w:tcPr>
          <w:p>
            <w:pPr>
              <w:spacing w:after="60" w:before="0"/>
            </w:pPr>
            <w:r>
              <w:rPr>
                <w:rFonts w:ascii="Arial" w:cs="Arial" w:eastAsia="Arial" w:hAnsi="Arial"/>
                <w:b/>
                <w:bCs/>
                <w:color w:val="1B3A6B"/>
                <w:sz w:val="20"/>
                <w:szCs w:val="20"/>
              </w:rPr>
              <w:t xml:space="preserve">Recommended One-Liner</w:t>
            </w:r>
          </w:p>
          <w:p>
            <w:pPr>
              <w:spacing w:after="0" w:before="0"/>
            </w:pPr>
            <w:r>
              <w:rPr>
                <w:rFonts w:ascii="Arial" w:cs="Arial" w:eastAsia="Arial" w:hAnsi="Arial"/>
                <w:color w:val="111827"/>
                <w:sz w:val="21"/>
                <w:szCs w:val="21"/>
              </w:rPr>
              <w:t xml:space="preserve">Signal delivers a weekly brief that tells your product team exactly what to build next — and why — backed by evidence from across your entire organization.</w:t>
            </w:r>
          </w:p>
        </w:tc>
      </w:tr>
    </w:tbl>
    <w:p>
      <w:pPr>
        <w:spacing w:after="0" w:before="80"/>
      </w:pPr>
      <w:r>
        <w:t xml:space="preserve"/>
      </w:r>
    </w:p>
    <w:p>
      <w:pPr>
        <w:spacing w:after="100" w:before="80"/>
      </w:pPr>
      <w:r>
        <w:rPr>
          <w:rFonts w:ascii="Arial" w:cs="Arial" w:eastAsia="Arial" w:hAnsi="Arial"/>
          <w:color w:val="111827"/>
          <w:sz w:val="22"/>
          <w:szCs w:val="22"/>
        </w:rPr>
        <w:t xml:space="preserve">Lead with the output, not the mechanism. The integration layer is a technical enabler — it is not the headline. Customers buy the brief; the integrations are what make it possible.</w:t>
      </w:r>
    </w:p>
    <w:p>
      <w:pPr>
        <w:spacing w:after="0" w:before="120"/>
      </w:pPr>
      <w:r>
        <w:t xml:space="preserve"/>
      </w:r>
    </w:p>
    <w:p>
      <w:pPr>
        <w:pStyle w:val="Heading2"/>
        <w:spacing w:after="120" w:before="320"/>
      </w:pPr>
      <w:r>
        <w:rPr>
          <w:rFonts w:ascii="Arial" w:cs="Arial" w:eastAsia="Arial" w:hAnsi="Arial"/>
          <w:b/>
          <w:bCs/>
          <w:color w:val="1B3A6B"/>
          <w:sz w:val="26"/>
          <w:szCs w:val="26"/>
        </w:rPr>
        <w:t xml:space="preserve">8.3 Early Customer Profile</w:t>
      </w:r>
    </w:p>
    <w:p>
      <w:pPr>
        <w:spacing w:after="100" w:before="80"/>
      </w:pPr>
      <w:r>
        <w:rPr>
          <w:rFonts w:ascii="Arial" w:cs="Arial" w:eastAsia="Arial" w:hAnsi="Arial"/>
          <w:color w:val="111827"/>
          <w:sz w:val="22"/>
          <w:szCs w:val="22"/>
        </w:rPr>
        <w:t xml:space="preserve">The ideal early customer is a 50–150 person B2B SaaS company where: the Head of Product is stretched thin and spending 30%+ of their time on synthesis; the company has Zendesk (or Intercom) and Mixpanel (or Amplitude) already active; and there is no dedicated research ops or data science function. This profile guarantees the problem is felt, the data is available, and Signal can deliver value without competing with an internal capability.</w:t>
      </w:r>
    </w:p>
    <w:p>
      <w:pPr>
        <w:spacing w:after="0" w:before="200"/>
      </w:pPr>
      <w:r>
        <w:t xml:space="preserve"/>
      </w:r>
    </w:p>
    <w:p>
      <w:pPr>
        <w:pBdr>
          <w:bottom w:val="single" w:color="D1D5DB" w:sz="2" w:space="1"/>
        </w:pBdr>
        <w:spacing w:after="240" w:before="240"/>
      </w:pPr>
      <w:r>
        <w:t xml:space="preserve"/>
      </w:r>
    </w:p>
    <w:p>
      <w:pPr>
        <w:pStyle w:val="Heading1"/>
        <w:pBdr>
          <w:bottom w:val="single" w:color="2E86AB" w:sz="4" w:space="6"/>
        </w:pBdr>
        <w:spacing w:after="160" w:before="400"/>
      </w:pPr>
      <w:r>
        <w:rPr>
          <w:rFonts w:ascii="Arial" w:cs="Arial" w:eastAsia="Arial" w:hAnsi="Arial"/>
          <w:b/>
          <w:bCs/>
          <w:color w:val="1B3A6B"/>
          <w:sz w:val="36"/>
          <w:szCs w:val="36"/>
        </w:rPr>
        <w:t xml:space="preserve">9. Open Questions for Next Stage</w:t>
      </w:r>
    </w:p>
    <w:p>
      <w:pPr>
        <w:spacing w:after="100" w:before="80"/>
      </w:pPr>
      <w:r>
        <w:rPr>
          <w:rFonts w:ascii="Arial" w:cs="Arial" w:eastAsia="Arial" w:hAnsi="Arial"/>
          <w:color w:val="111827"/>
          <w:sz w:val="22"/>
          <w:szCs w:val="22"/>
        </w:rPr>
        <w:t xml:space="preserve">The following questions need to be answered before moving from ideation to prototype:</w:t>
      </w:r>
    </w:p>
    <w:p>
      <w:pPr>
        <w:spacing w:after="0" w:before="60"/>
      </w:pPr>
      <w:r>
        <w:t xml:space="preserve"/>
      </w:r>
    </w:p>
    <w:p>
      <w:pPr>
        <w:pStyle w:val="ListParagraph"/>
        <w:numPr>
          <w:ilvl w:val="0"/>
          <w:numId w:val="2"/>
        </w:numPr>
        <w:spacing w:after="60" w:before="60"/>
      </w:pPr>
      <w:r>
        <w:rPr>
          <w:rFonts w:ascii="Arial" w:cs="Arial" w:eastAsia="Arial" w:hAnsi="Arial"/>
          <w:color w:val="111827"/>
          <w:sz w:val="22"/>
          <w:szCs w:val="22"/>
        </w:rPr>
        <w:t xml:space="preserve">What is the minimum viable data volume for Signal's brief to be meaningfully differentiated from manual synthesis?</w:t>
      </w:r>
    </w:p>
    <w:p>
      <w:pPr>
        <w:pStyle w:val="ListParagraph"/>
        <w:numPr>
          <w:ilvl w:val="0"/>
          <w:numId w:val="2"/>
        </w:numPr>
        <w:spacing w:after="60" w:before="60"/>
      </w:pPr>
      <w:r>
        <w:rPr>
          <w:rFonts w:ascii="Arial" w:cs="Arial" w:eastAsia="Arial" w:hAnsi="Arial"/>
          <w:color w:val="111827"/>
          <w:sz w:val="22"/>
          <w:szCs w:val="22"/>
        </w:rPr>
        <w:t xml:space="preserve">Should Signal's primary commercial model be per-seat SaaS, per-company SaaS, or consumption-based on data volume?</w:t>
      </w:r>
    </w:p>
    <w:p>
      <w:pPr>
        <w:pStyle w:val="ListParagraph"/>
        <w:numPr>
          <w:ilvl w:val="0"/>
          <w:numId w:val="2"/>
        </w:numPr>
        <w:spacing w:after="60" w:before="60"/>
      </w:pPr>
      <w:r>
        <w:rPr>
          <w:rFonts w:ascii="Arial" w:cs="Arial" w:eastAsia="Arial" w:hAnsi="Arial"/>
          <w:color w:val="111827"/>
          <w:sz w:val="22"/>
          <w:szCs w:val="22"/>
        </w:rPr>
        <w:t xml:space="preserve">Which two integrations produce the clearest, most defensible cross-source insights for an early MVP demo?</w:t>
      </w:r>
    </w:p>
    <w:p>
      <w:pPr>
        <w:pStyle w:val="ListParagraph"/>
        <w:numPr>
          <w:ilvl w:val="0"/>
          <w:numId w:val="2"/>
        </w:numPr>
        <w:spacing w:after="60" w:before="60"/>
      </w:pPr>
      <w:r>
        <w:rPr>
          <w:rFonts w:ascii="Arial" w:cs="Arial" w:eastAsia="Arial" w:hAnsi="Arial"/>
          <w:color w:val="111827"/>
          <w:sz w:val="22"/>
          <w:szCs w:val="22"/>
        </w:rPr>
        <w:t xml:space="preserve">What does the procurement motion look like for the target ICP — is this a PM/product-team buy or a VP/executive buy?</w:t>
      </w:r>
    </w:p>
    <w:p>
      <w:pPr>
        <w:pStyle w:val="ListParagraph"/>
        <w:numPr>
          <w:ilvl w:val="0"/>
          <w:numId w:val="2"/>
        </w:numPr>
        <w:spacing w:after="60" w:before="60"/>
      </w:pPr>
      <w:r>
        <w:rPr>
          <w:rFonts w:ascii="Arial" w:cs="Arial" w:eastAsia="Arial" w:hAnsi="Arial"/>
          <w:color w:val="111827"/>
          <w:sz w:val="22"/>
          <w:szCs w:val="22"/>
        </w:rPr>
        <w:t xml:space="preserve">What is the right cadence for the Intelligence Brief — weekly default, or should it be triggered by anomaly detection?</w:t>
      </w:r>
    </w:p>
    <w:p>
      <w:pPr>
        <w:pStyle w:val="ListParagraph"/>
        <w:numPr>
          <w:ilvl w:val="0"/>
          <w:numId w:val="2"/>
        </w:numPr>
        <w:spacing w:after="60" w:before="60"/>
      </w:pPr>
      <w:r>
        <w:rPr>
          <w:rFonts w:ascii="Arial" w:cs="Arial" w:eastAsia="Arial" w:hAnsi="Arial"/>
          <w:color w:val="111827"/>
          <w:sz w:val="22"/>
          <w:szCs w:val="22"/>
        </w:rPr>
        <w:t xml:space="preserve">How does Signal handle conflicting signals — e.g., sales calls pushing for feature X while support data suggests feature X is not a pain point?</w:t>
      </w:r>
    </w:p>
    <w:p>
      <w:pPr>
        <w:spacing w:after="0" w:before="200"/>
      </w:pPr>
      <w:r>
        <w:t xml:space="preserve"/>
      </w:r>
    </w:p>
    <w:p>
      <w:pPr>
        <w:pBdr>
          <w:bottom w:val="single" w:color="D1D5DB" w:sz="2" w:space="1"/>
        </w:pBdr>
        <w:spacing w:after="240" w:before="240"/>
      </w:pPr>
      <w:r>
        <w:t xml:space="preserve"/>
      </w:r>
    </w:p>
    <w:p>
      <w:pPr>
        <w:pStyle w:val="Heading1"/>
        <w:pBdr>
          <w:bottom w:val="single" w:color="2E86AB" w:sz="4" w:space="6"/>
        </w:pBdr>
        <w:spacing w:after="160" w:before="400"/>
      </w:pPr>
      <w:r>
        <w:rPr>
          <w:rFonts w:ascii="Arial" w:cs="Arial" w:eastAsia="Arial" w:hAnsi="Arial"/>
          <w:b/>
          <w:bCs/>
          <w:color w:val="1B3A6B"/>
          <w:sz w:val="36"/>
          <w:szCs w:val="36"/>
        </w:rPr>
        <w:t xml:space="preserve">10. Summary</w:t>
      </w:r>
    </w:p>
    <w:p>
      <w:pPr>
        <w:spacing w:after="100" w:before="80"/>
      </w:pPr>
      <w:r>
        <w:rPr>
          <w:rFonts w:ascii="Arial" w:cs="Arial" w:eastAsia="Arial" w:hAnsi="Arial"/>
          <w:color w:val="111827"/>
          <w:sz w:val="22"/>
          <w:szCs w:val="22"/>
        </w:rPr>
        <w:t xml:space="preserve">Signal addresses a real, felt, and currently unsolved problem in software product organizations: the gap between the data companies already have and their ability to turn it into actionable product decisions. The idea is commercially sound, the timing is favorable, and the differentiation — cross-source reasoning delivered as a proactive, unprompted output — is both technically achievable and genuinely novel in the current market.</w:t>
      </w:r>
    </w:p>
    <w:p>
      <w:pPr>
        <w:spacing w:after="0" w:before="100"/>
      </w:pPr>
      <w:r>
        <w:t xml:space="preserve"/>
      </w:r>
    </w:p>
    <w:p>
      <w:pPr>
        <w:spacing w:after="100" w:before="80"/>
      </w:pPr>
      <w:r>
        <w:rPr>
          <w:rFonts w:ascii="Arial" w:cs="Arial" w:eastAsia="Arial" w:hAnsi="Arial"/>
          <w:color w:val="111827"/>
          <w:sz w:val="22"/>
          <w:szCs w:val="22"/>
        </w:rPr>
        <w:t xml:space="preserve">The path to viability runs through a narrow initial wedge (two integrations, one core output), radical source transparency (every insight must show its evidence), and workflow embedding (delivery via Slack or email, not a new dashboard). The window for differentiation before incumbents catch up is real but finite — the priority should be embedding Signal deeply into the PM workflow before the major players replicate the cross-source capability.</w:t>
      </w:r>
    </w:p>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CFCE7" w:val="clear"/>
            <w:tcMar>
              <w:top w:type="dxa" w:w="160"/>
              <w:left w:type="dxa" w:w="200"/>
              <w:bottom w:type="dxa" w:w="160"/>
              <w:right w:type="dxa" w:w="200"/>
            </w:tcMar>
          </w:tcPr>
          <w:p>
            <w:pPr>
              <w:spacing w:after="60" w:before="0"/>
            </w:pPr>
            <w:r>
              <w:rPr>
                <w:rFonts w:ascii="Arial" w:cs="Arial" w:eastAsia="Arial" w:hAnsi="Arial"/>
                <w:b/>
                <w:bCs/>
                <w:color w:val="166534"/>
                <w:sz w:val="20"/>
                <w:szCs w:val="20"/>
              </w:rPr>
              <w:t xml:space="preserve">Next Step</w:t>
            </w:r>
          </w:p>
          <w:p>
            <w:pPr>
              <w:spacing w:after="0" w:before="0"/>
            </w:pPr>
            <w:r>
              <w:rPr>
                <w:rFonts w:ascii="Arial" w:cs="Arial" w:eastAsia="Arial" w:hAnsi="Arial"/>
                <w:color w:val="111827"/>
                <w:sz w:val="21"/>
                <w:szCs w:val="21"/>
              </w:rPr>
              <w:t xml:space="preserve">Define the two-integration MVP scope, identify 3–5 design partners from the target ICP, and build a prototype brief from real company data to validate that Signal's output is meaningfully better than what a PM would produce manually in the same time.</w:t>
            </w:r>
          </w:p>
        </w:tc>
      </w:tr>
    </w:tbl>
    <w:p>
      <w:pPr>
        <w:spacing w:after="0" w:before="2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6"/>
      </w:pBdr>
      <w:spacing w:after="0" w:before="100"/>
    </w:pPr>
    <w:r>
      <w:rPr>
        <w:rFonts w:ascii="Arial" w:cs="Arial" w:eastAsia="Arial" w:hAnsi="Arial"/>
        <w:color w:val="6B7280"/>
        <w:sz w:val="16"/>
        <w:szCs w:val="16"/>
      </w:rPr>
      <w:t xml:space="preserve">Confidential — Internal Use Only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6"/>
      </w:pBdr>
      <w:spacing w:after="120" w:before="0"/>
    </w:pPr>
    <w:r>
      <w:rPr>
        <w:rFonts w:ascii="Arial" w:cs="Arial" w:eastAsia="Arial" w:hAnsi="Arial"/>
        <w:b/>
        <w:bCs/>
        <w:color w:val="1B3A6B"/>
        <w:sz w:val="18"/>
        <w:szCs w:val="18"/>
      </w:rPr>
      <w:t xml:space="preserve">SIGNAL  </w:t>
    </w:r>
    <w:r>
      <w:rPr>
        <w:rFonts w:ascii="Arial" w:cs="Arial" w:eastAsia="Arial" w:hAnsi="Arial"/>
        <w:color w:val="6B7280"/>
        <w:sz w:val="18"/>
        <w:szCs w:val="18"/>
      </w:rPr>
      <w:t xml:space="preserve">— Product Research &amp; Definition</w:t>
    </w:r>
    <w:r>
      <w:rPr>
        <w:rFonts w:ascii="Arial" w:cs="Arial" w:eastAsia="Arial" w:hAnsi="Arial"/>
        <w:color w:val="6B7280"/>
        <w:sz w:val="18"/>
        <w:szCs w:val="18"/>
      </w:rPr>
      <w:t xml:space="preserve">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2026-05-08T01:30:54.474Z</dcterms:created>
  <dcterms:modified xsi:type="dcterms:W3CDTF">2026-05-08T01:30:54.474Z</dcterms:modified>
</cp:coreProperties>
</file>

<file path=docProps/custom.xml><?xml version="1.0" encoding="utf-8"?>
<Properties xmlns="http://schemas.openxmlformats.org/officeDocument/2006/custom-properties" xmlns:vt="http://schemas.openxmlformats.org/officeDocument/2006/docPropsVTypes"/>
</file>