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11 – Machine Learning Classifiers Report (Without Code)</w:t>
      </w:r>
    </w:p>
    <w:p>
      <w:pPr>
        <w:pStyle w:val="Heading2"/>
      </w:pPr>
      <w:r>
        <w:t>1. Dataset Loading</w:t>
      </w:r>
    </w:p>
    <w:p>
      <w:r>
        <w:t>The StudentsPerformance dataset was loaded for training and evaluation of multiple machine learning classifiers. The dataset contains several features describing students and one target variable (final score or category).</w:t>
      </w:r>
    </w:p>
    <w:p>
      <w:pPr>
        <w:pStyle w:val="Heading2"/>
      </w:pPr>
      <w:r>
        <w:t>2. Feature and Target Separation</w:t>
      </w:r>
    </w:p>
    <w:p>
      <w:r>
        <w:t>The dataset was divided into two parts: X (all columns except the last) and Y (the last column). X contains the input features and Y contains the target output that the classifiers attempt to predict.</w:t>
      </w:r>
    </w:p>
    <w:p>
      <w:pPr>
        <w:pStyle w:val="Heading2"/>
      </w:pPr>
      <w:r>
        <w:t>3. Categorical Feature Encoding</w:t>
      </w:r>
    </w:p>
    <w:p>
      <w:r>
        <w:t>All categorical columns in X were converted into numerical format using factorization. This is necessary because machine learning algorithms cannot process string-based values directly.</w:t>
      </w:r>
    </w:p>
    <w:p>
      <w:pPr>
        <w:pStyle w:val="Heading2"/>
      </w:pPr>
      <w:r>
        <w:t>4. Train–Test Split</w:t>
      </w:r>
    </w:p>
    <w:p>
      <w:r>
        <w:t>The dataset was split into training (70%) and testing (30%) subsets. The split was performed without shuffling to preserve the original order of data.</w:t>
      </w:r>
    </w:p>
    <w:p>
      <w:pPr>
        <w:pStyle w:val="Heading2"/>
      </w:pPr>
      <w:r>
        <w:t>5. Applied Classifiers</w:t>
      </w:r>
    </w:p>
    <w:p>
      <w:r>
        <w:t>The following classifiers were applied to the dataset:</w:t>
        <w:br/>
        <w:t>• Bernoulli Naive Bayes</w:t>
        <w:br/>
        <w:t>• Random Forest Classifier</w:t>
        <w:br/>
        <w:t>• Gaussian Naive Bayes</w:t>
        <w:br/>
        <w:t>• Decision Tree Classifier</w:t>
        <w:br/>
        <w:t>• Multinomial Naive Bayes</w:t>
        <w:br/>
        <w:t>• K-Nearest Neighbors (KNN)</w:t>
      </w:r>
    </w:p>
    <w:p>
      <w:pPr>
        <w:pStyle w:val="Heading2"/>
      </w:pPr>
      <w:r>
        <w:t>6. Evaluation Metrics</w:t>
      </w:r>
    </w:p>
    <w:p>
      <w:r>
        <w:t>For each classifier, the following evaluation metrics were calculated:</w:t>
        <w:br/>
        <w:t>• Accuracy</w:t>
        <w:br/>
        <w:t>• Precision</w:t>
        <w:br/>
        <w:t>• Recall</w:t>
        <w:br/>
        <w:t>• F1 Score</w:t>
        <w:br/>
        <w:br/>
        <w:t>These metrics help in understanding how well each model performs.</w:t>
      </w:r>
    </w:p>
    <w:p>
      <w:pPr>
        <w:pStyle w:val="Heading2"/>
      </w:pPr>
      <w:r>
        <w:t>7. Best Model Selection</w:t>
      </w:r>
    </w:p>
    <w:p>
      <w:r>
        <w:t>Among all the classifiers, the best model was selected based on the highest F1 Score. After calculating and comparing the scores, the model with the highest performance was selected as the final classifier.</w:t>
      </w:r>
    </w:p>
    <w:p>
      <w:pPr>
        <w:pStyle w:val="Heading2"/>
      </w:pPr>
      <w:r>
        <w:t>8. Final Result</w:t>
      </w:r>
    </w:p>
    <w:p>
      <w:r>
        <w:t>The best-performing classifier was used to make final predictions on the test dataset. The final accuracy score of this selected model represents the performance of the Lab 11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