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Задание 2: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значит что для k &lt;= 5 улучшается? на графиках она всегда хуже себя ведет. Непонятно как вывод согласуется с экспериментом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Задание 3:</w:t>
        <w:br w:type="textWrapping"/>
        <w:t xml:space="preserve">это распределение Парето. И выборка на английском sample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Задание 4: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Сходимость D_n к 0 означает не просто сходимость эмпирической фр к фр, а равномерную сходимость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