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794" w:rsidRPr="0018162A" w:rsidRDefault="0018162A" w:rsidP="001816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162A">
        <w:rPr>
          <w:sz w:val="28"/>
          <w:szCs w:val="28"/>
        </w:rPr>
        <w:t>Project Overview</w:t>
      </w:r>
    </w:p>
    <w:p w:rsidR="0018162A" w:rsidRPr="0018162A" w:rsidRDefault="0018162A" w:rsidP="0018162A">
      <w:pPr>
        <w:spacing w:before="100" w:beforeAutospacing="1" w:after="100" w:afterAutospacing="1" w:line="240" w:lineRule="auto"/>
        <w:ind w:firstLine="360"/>
        <w:outlineLvl w:val="1"/>
        <w:rPr>
          <w:sz w:val="28"/>
          <w:szCs w:val="28"/>
        </w:rPr>
      </w:pPr>
      <w:r w:rsidRPr="0018162A">
        <w:rPr>
          <w:sz w:val="28"/>
          <w:szCs w:val="28"/>
        </w:rPr>
        <w:t>Objective</w:t>
      </w:r>
    </w:p>
    <w:p w:rsidR="0018162A" w:rsidRPr="0018162A" w:rsidRDefault="0018162A" w:rsidP="0018162A">
      <w:pPr>
        <w:spacing w:before="100" w:beforeAutospacing="1" w:after="100" w:afterAutospacing="1" w:line="240" w:lineRule="auto"/>
        <w:ind w:left="360"/>
        <w:rPr>
          <w:sz w:val="20"/>
          <w:szCs w:val="20"/>
        </w:rPr>
      </w:pPr>
      <w:r w:rsidRPr="0018162A">
        <w:rPr>
          <w:sz w:val="20"/>
          <w:szCs w:val="20"/>
        </w:rPr>
        <w:t>Develop an interactive Treasury Management Dashboard that enables Treasury Managers, Analysts, and Senior Management to monitor treasury exposure, liquidity position, and Asset &amp; Liability Management (ALM) using Power BI.</w:t>
      </w:r>
    </w:p>
    <w:p w:rsidR="0018162A" w:rsidRPr="0018162A" w:rsidRDefault="0018162A" w:rsidP="0018162A">
      <w:pPr>
        <w:spacing w:before="100" w:beforeAutospacing="1" w:after="100" w:afterAutospacing="1" w:line="240" w:lineRule="auto"/>
        <w:ind w:firstLine="360"/>
        <w:rPr>
          <w:sz w:val="20"/>
          <w:szCs w:val="20"/>
        </w:rPr>
      </w:pPr>
      <w:r w:rsidRPr="0018162A">
        <w:rPr>
          <w:sz w:val="20"/>
          <w:szCs w:val="20"/>
        </w:rPr>
        <w:t>The dashboard consists of three analytical pages:</w:t>
      </w:r>
    </w:p>
    <w:p w:rsidR="0018162A" w:rsidRPr="0018162A" w:rsidRDefault="0018162A" w:rsidP="0018162A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8162A">
        <w:rPr>
          <w:sz w:val="20"/>
          <w:szCs w:val="20"/>
        </w:rPr>
        <w:t xml:space="preserve">Executive Overview </w:t>
      </w:r>
    </w:p>
    <w:p w:rsidR="0018162A" w:rsidRPr="0018162A" w:rsidRDefault="0018162A" w:rsidP="0018162A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8162A">
        <w:rPr>
          <w:sz w:val="20"/>
          <w:szCs w:val="20"/>
        </w:rPr>
        <w:t xml:space="preserve">Liquidity Analysis </w:t>
      </w:r>
    </w:p>
    <w:p w:rsidR="0018162A" w:rsidRDefault="0018162A" w:rsidP="0018162A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8162A">
        <w:rPr>
          <w:sz w:val="20"/>
          <w:szCs w:val="20"/>
        </w:rPr>
        <w:t>Asset &amp; Liability Management (ALM)</w:t>
      </w:r>
    </w:p>
    <w:p w:rsidR="0018162A" w:rsidRPr="0018162A" w:rsidRDefault="0018162A" w:rsidP="001816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162A">
        <w:rPr>
          <w:sz w:val="28"/>
          <w:szCs w:val="28"/>
        </w:rPr>
        <w:t>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833"/>
      </w:tblGrid>
      <w:tr w:rsidR="0018162A" w:rsidTr="00181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jc w:val="center"/>
              <w:rPr>
                <w:b/>
                <w:bCs/>
                <w:sz w:val="20"/>
                <w:szCs w:val="20"/>
              </w:rPr>
            </w:pPr>
            <w:r w:rsidRPr="0096071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jc w:val="center"/>
              <w:rPr>
                <w:b/>
                <w:bCs/>
                <w:sz w:val="20"/>
                <w:szCs w:val="20"/>
              </w:rPr>
            </w:pPr>
            <w:r w:rsidRPr="00960716"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Reporting Tool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Microsoft Power BI Desktop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Excel Files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Power Query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Star Schema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DAX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Dynamic Row-Level Security (RLS)</w:t>
            </w:r>
          </w:p>
        </w:tc>
      </w:tr>
    </w:tbl>
    <w:p w:rsidR="0018162A" w:rsidRDefault="0018162A" w:rsidP="0018162A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18162A" w:rsidRPr="0018162A" w:rsidRDefault="0018162A" w:rsidP="0018162A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8162A">
        <w:rPr>
          <w:sz w:val="28"/>
          <w:szCs w:val="28"/>
        </w:rPr>
        <w:t>3. Data 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948"/>
        <w:gridCol w:w="3121"/>
      </w:tblGrid>
      <w:tr w:rsidR="0018162A" w:rsidTr="00181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jc w:val="center"/>
              <w:rPr>
                <w:b/>
                <w:bCs/>
                <w:sz w:val="20"/>
                <w:szCs w:val="20"/>
              </w:rPr>
            </w:pPr>
            <w:r w:rsidRPr="00960716"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jc w:val="center"/>
              <w:rPr>
                <w:b/>
                <w:bCs/>
                <w:sz w:val="20"/>
                <w:szCs w:val="20"/>
              </w:rPr>
            </w:pPr>
            <w:r w:rsidRPr="0096071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jc w:val="center"/>
              <w:rPr>
                <w:b/>
                <w:bCs/>
                <w:sz w:val="20"/>
                <w:szCs w:val="20"/>
              </w:rPr>
            </w:pPr>
            <w:r w:rsidRPr="0096071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Treasury_Transactions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Treasury transaction details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Cash_Flows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Daily inflow and outflow transactions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ALM_Snapshot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Asset and Liability balances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FX_Rates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Daily exchange rates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Calendar table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Treasury products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lastRenderedPageBreak/>
              <w:t>Dim_Currency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Currency master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Dim_Counterparty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Counterparty master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Dim_TreasuryDesk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Treasury desk master</w:t>
            </w:r>
          </w:p>
        </w:tc>
      </w:tr>
      <w:tr w:rsidR="0018162A" w:rsidTr="00181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proofErr w:type="spellStart"/>
            <w:r w:rsidRPr="00960716">
              <w:rPr>
                <w:sz w:val="20"/>
                <w:szCs w:val="20"/>
              </w:rPr>
              <w:t>UserSecurity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8162A" w:rsidRPr="00960716" w:rsidRDefault="0018162A">
            <w:pPr>
              <w:rPr>
                <w:sz w:val="20"/>
                <w:szCs w:val="20"/>
              </w:rPr>
            </w:pPr>
            <w:r w:rsidRPr="00960716">
              <w:rPr>
                <w:sz w:val="20"/>
                <w:szCs w:val="20"/>
              </w:rPr>
              <w:t>User-to-Treasury Desk mapping</w:t>
            </w:r>
          </w:p>
        </w:tc>
      </w:tr>
    </w:tbl>
    <w:p w:rsidR="00BB49C8" w:rsidRDefault="00BB49C8" w:rsidP="0018162A">
      <w:pPr>
        <w:rPr>
          <w:sz w:val="28"/>
          <w:szCs w:val="28"/>
        </w:rPr>
      </w:pPr>
    </w:p>
    <w:p w:rsidR="0018162A" w:rsidRPr="0018162A" w:rsidRDefault="0018162A" w:rsidP="0018162A">
      <w:pPr>
        <w:rPr>
          <w:sz w:val="28"/>
          <w:szCs w:val="28"/>
        </w:rPr>
      </w:pPr>
      <w:r w:rsidRPr="0018162A">
        <w:rPr>
          <w:sz w:val="28"/>
          <w:szCs w:val="28"/>
        </w:rPr>
        <w:t>4. Data Model</w:t>
      </w:r>
    </w:p>
    <w:p w:rsidR="0018162A" w:rsidRDefault="0018162A" w:rsidP="0018162A">
      <w:pPr>
        <w:rPr>
          <w:sz w:val="28"/>
          <w:szCs w:val="28"/>
        </w:rPr>
      </w:pPr>
      <w:r w:rsidRPr="0018162A">
        <w:rPr>
          <w:sz w:val="28"/>
          <w:szCs w:val="28"/>
        </w:rPr>
        <w:t xml:space="preserve">Star </w:t>
      </w:r>
      <w:proofErr w:type="gramStart"/>
      <w:r w:rsidRPr="0018162A">
        <w:rPr>
          <w:sz w:val="28"/>
          <w:szCs w:val="28"/>
        </w:rPr>
        <w:t>Schema</w:t>
      </w:r>
      <w:r w:rsidR="00BB49C8">
        <w:rPr>
          <w:sz w:val="28"/>
          <w:szCs w:val="28"/>
        </w:rPr>
        <w:t xml:space="preserve"> :</w:t>
      </w:r>
      <w:proofErr w:type="gramEnd"/>
      <w:r w:rsidR="00BB49C8">
        <w:rPr>
          <w:sz w:val="28"/>
          <w:szCs w:val="28"/>
        </w:rPr>
        <w:t xml:space="preserve"> </w:t>
      </w:r>
      <w:r w:rsidR="00E91B5F" w:rsidRPr="00E91B5F">
        <w:rPr>
          <w:sz w:val="20"/>
          <w:szCs w:val="20"/>
        </w:rPr>
        <w:t>A Star Schema is a data warehouse modeling technique where a central Fact Table is connected directly to multiple Dimension Tables, forming a structure that looks like a star. It is one of the most widely used designs for business intelligence (BI) reporting and analytics</w:t>
      </w:r>
      <w:bookmarkStart w:id="0" w:name="_GoBack"/>
      <w:bookmarkEnd w:id="0"/>
    </w:p>
    <w:p w:rsidR="00BB49C8" w:rsidRDefault="00BB49C8" w:rsidP="0018162A">
      <w:pPr>
        <w:rPr>
          <w:sz w:val="28"/>
          <w:szCs w:val="28"/>
        </w:rPr>
      </w:pPr>
      <w:r w:rsidRPr="00BB49C8">
        <w:rPr>
          <w:sz w:val="28"/>
          <w:szCs w:val="28"/>
        </w:rPr>
        <w:drawing>
          <wp:inline distT="0" distB="0" distL="0" distR="0" wp14:anchorId="5C525730" wp14:editId="66DA4004">
            <wp:extent cx="5943600" cy="2531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C8" w:rsidRDefault="00BB49C8" w:rsidP="0018162A">
      <w:pPr>
        <w:rPr>
          <w:sz w:val="28"/>
          <w:szCs w:val="28"/>
        </w:rPr>
      </w:pPr>
      <w:r w:rsidRPr="00BB49C8">
        <w:rPr>
          <w:sz w:val="28"/>
          <w:szCs w:val="28"/>
        </w:rPr>
        <w:t>5. Date Dimension</w:t>
      </w:r>
    </w:p>
    <w:p w:rsidR="00BB49C8" w:rsidRPr="00960716" w:rsidRDefault="00BB49C8" w:rsidP="00BE31EC">
      <w:p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BB49C8">
        <w:rPr>
          <w:rFonts w:ascii="Calibri" w:eastAsia="Times New Roman" w:hAnsi="Calibri" w:cs="Calibri"/>
          <w:color w:val="000000"/>
          <w:sz w:val="20"/>
          <w:szCs w:val="20"/>
        </w:rPr>
        <w:t>Creates a centralized calendar table that automatically generates a continuous range of dates based on the minimum and maximum dates available in the Power BI data model. It serves as the standard date dimension for all time-based analysis.</w:t>
      </w:r>
    </w:p>
    <w:p w:rsidR="00BE31EC" w:rsidRPr="00BE31EC" w:rsidRDefault="00BE31EC" w:rsidP="00BE31E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BB49C8" w:rsidRPr="00960716" w:rsidRDefault="00BB49C8" w:rsidP="0018162A">
      <w:pPr>
        <w:rPr>
          <w:sz w:val="20"/>
          <w:szCs w:val="20"/>
        </w:rPr>
      </w:pPr>
      <w:r>
        <w:rPr>
          <w:sz w:val="28"/>
          <w:szCs w:val="28"/>
        </w:rPr>
        <w:tab/>
      </w:r>
      <w:proofErr w:type="spellStart"/>
      <w:r w:rsidRPr="00960716">
        <w:rPr>
          <w:sz w:val="20"/>
          <w:szCs w:val="20"/>
        </w:rPr>
        <w:t>Dim_Date</w:t>
      </w:r>
      <w:proofErr w:type="spellEnd"/>
      <w:r w:rsidRPr="00960716">
        <w:rPr>
          <w:sz w:val="20"/>
          <w:szCs w:val="20"/>
        </w:rPr>
        <w:t xml:space="preserve"> = </w:t>
      </w:r>
      <w:proofErr w:type="gramStart"/>
      <w:r w:rsidRPr="00960716">
        <w:rPr>
          <w:sz w:val="20"/>
          <w:szCs w:val="20"/>
        </w:rPr>
        <w:t>CALENDARAUTO(</w:t>
      </w:r>
      <w:proofErr w:type="gramEnd"/>
      <w:r w:rsidRPr="00960716">
        <w:rPr>
          <w:sz w:val="20"/>
          <w:szCs w:val="20"/>
        </w:rPr>
        <w:t>)</w:t>
      </w:r>
    </w:p>
    <w:p w:rsidR="00BB49C8" w:rsidRDefault="00BB49C8" w:rsidP="0018162A">
      <w:pPr>
        <w:rPr>
          <w:sz w:val="28"/>
          <w:szCs w:val="28"/>
        </w:rPr>
      </w:pPr>
      <w:r w:rsidRPr="00BB49C8">
        <w:rPr>
          <w:sz w:val="28"/>
          <w:szCs w:val="28"/>
        </w:rPr>
        <w:t>6</w:t>
      </w:r>
      <w:r w:rsidRPr="00BB49C8">
        <w:rPr>
          <w:sz w:val="28"/>
          <w:szCs w:val="28"/>
        </w:rPr>
        <w:t>. Calculated Columns</w:t>
      </w:r>
    </w:p>
    <w:p w:rsidR="00BB49C8" w:rsidRPr="00960716" w:rsidRDefault="00BB49C8" w:rsidP="00BE31EC">
      <w:pPr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Creates </w:t>
      </w:r>
      <w:r w:rsidR="00BE31EC" w:rsidRPr="00960716">
        <w:rPr>
          <w:rFonts w:cstheme="minorHAnsi"/>
          <w:sz w:val="20"/>
          <w:szCs w:val="20"/>
        </w:rPr>
        <w:t xml:space="preserve">calculated columns like </w:t>
      </w:r>
      <w:proofErr w:type="spellStart"/>
      <w:r w:rsidR="00BE31EC" w:rsidRPr="00BB49C8">
        <w:rPr>
          <w:rFonts w:eastAsia="Times New Roman" w:cstheme="minorHAnsi"/>
          <w:color w:val="000000"/>
          <w:sz w:val="20"/>
          <w:szCs w:val="20"/>
        </w:rPr>
        <w:t>DateKey</w:t>
      </w:r>
      <w:proofErr w:type="spellEnd"/>
      <w:r w:rsidR="00BE31EC" w:rsidRPr="00960716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="00BE31EC" w:rsidRPr="00BE31EC">
        <w:rPr>
          <w:rFonts w:eastAsia="Times New Roman" w:cstheme="minorHAnsi"/>
          <w:color w:val="000000"/>
          <w:sz w:val="20"/>
          <w:szCs w:val="20"/>
        </w:rPr>
        <w:t>Maturity Bucket</w:t>
      </w:r>
      <w:r w:rsidR="00BE31EC" w:rsidRPr="00960716">
        <w:rPr>
          <w:rFonts w:eastAsia="Times New Roman" w:cstheme="minorHAnsi"/>
          <w:color w:val="000000"/>
          <w:sz w:val="20"/>
          <w:szCs w:val="20"/>
        </w:rPr>
        <w:t xml:space="preserve"> etc…</w:t>
      </w:r>
    </w:p>
    <w:p w:rsidR="00BB49C8" w:rsidRPr="00960716" w:rsidRDefault="00BB49C8" w:rsidP="00BE31EC">
      <w:pPr>
        <w:pStyle w:val="ListParagraph"/>
        <w:numPr>
          <w:ilvl w:val="0"/>
          <w:numId w:val="5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proofErr w:type="spellStart"/>
      <w:r w:rsidRPr="00960716">
        <w:rPr>
          <w:rFonts w:eastAsia="Times New Roman" w:cstheme="minorHAnsi"/>
          <w:color w:val="000000"/>
          <w:sz w:val="20"/>
          <w:szCs w:val="20"/>
        </w:rPr>
        <w:t>DateKey</w:t>
      </w:r>
      <w:proofErr w:type="spellEnd"/>
      <w:r w:rsidRPr="00960716">
        <w:rPr>
          <w:rFonts w:eastAsia="Times New Roman" w:cstheme="minorHAnsi"/>
          <w:color w:val="000000"/>
          <w:sz w:val="20"/>
          <w:szCs w:val="20"/>
        </w:rPr>
        <w:t xml:space="preserve"> = </w:t>
      </w:r>
      <w:r w:rsidRPr="00960716">
        <w:rPr>
          <w:rFonts w:eastAsia="Times New Roman" w:cstheme="minorHAnsi"/>
          <w:color w:val="3165BB"/>
          <w:sz w:val="20"/>
          <w:szCs w:val="20"/>
        </w:rPr>
        <w:t>FORMAT</w:t>
      </w:r>
      <w:r w:rsidRPr="00960716">
        <w:rPr>
          <w:rFonts w:eastAsia="Times New Roman" w:cstheme="minorHAnsi"/>
          <w:color w:val="000000"/>
          <w:sz w:val="20"/>
          <w:szCs w:val="20"/>
        </w:rPr>
        <w:t>(</w:t>
      </w:r>
      <w:proofErr w:type="spellStart"/>
      <w:r w:rsidRPr="00960716">
        <w:rPr>
          <w:rFonts w:eastAsia="Times New Roman" w:cstheme="minorHAnsi"/>
          <w:color w:val="001080"/>
          <w:sz w:val="20"/>
          <w:szCs w:val="20"/>
        </w:rPr>
        <w:t>Dim_Date</w:t>
      </w:r>
      <w:proofErr w:type="spellEnd"/>
      <w:r w:rsidRPr="00960716">
        <w:rPr>
          <w:rFonts w:eastAsia="Times New Roman" w:cstheme="minorHAnsi"/>
          <w:color w:val="001080"/>
          <w:sz w:val="20"/>
          <w:szCs w:val="20"/>
        </w:rPr>
        <w:t>[Date]</w:t>
      </w:r>
      <w:r w:rsidRPr="00960716">
        <w:rPr>
          <w:rFonts w:eastAsia="Times New Roman" w:cstheme="minorHAnsi"/>
          <w:color w:val="000000"/>
          <w:sz w:val="20"/>
          <w:szCs w:val="20"/>
        </w:rPr>
        <w:t>,</w:t>
      </w:r>
      <w:r w:rsidRPr="00960716">
        <w:rPr>
          <w:rFonts w:eastAsia="Times New Roman" w:cstheme="minorHAnsi"/>
          <w:color w:val="A31515"/>
          <w:sz w:val="20"/>
          <w:szCs w:val="20"/>
        </w:rPr>
        <w:t>"YYYYMMDD"</w:t>
      </w:r>
      <w:r w:rsidRPr="00960716">
        <w:rPr>
          <w:rFonts w:eastAsia="Times New Roman" w:cstheme="minorHAnsi"/>
          <w:color w:val="000000"/>
          <w:sz w:val="20"/>
          <w:szCs w:val="20"/>
        </w:rPr>
        <w:t>)</w:t>
      </w:r>
    </w:p>
    <w:p w:rsidR="00BE31EC" w:rsidRPr="00960716" w:rsidRDefault="00BE31EC" w:rsidP="00BB49C8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</w:p>
    <w:p w:rsidR="00BE31EC" w:rsidRPr="00960716" w:rsidRDefault="00BE31EC" w:rsidP="00BE31EC">
      <w:pPr>
        <w:pStyle w:val="ListParagraph"/>
        <w:numPr>
          <w:ilvl w:val="0"/>
          <w:numId w:val="5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960716">
        <w:rPr>
          <w:rFonts w:eastAsia="Times New Roman" w:cstheme="minorHAnsi"/>
          <w:color w:val="000000"/>
          <w:sz w:val="20"/>
          <w:szCs w:val="20"/>
        </w:rPr>
        <w:t xml:space="preserve">Maturity Bucket = </w:t>
      </w:r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960716">
        <w:rPr>
          <w:rFonts w:eastAsia="Times New Roman" w:cstheme="minorHAnsi"/>
          <w:color w:val="3165BB"/>
          <w:sz w:val="20"/>
          <w:szCs w:val="20"/>
        </w:rPr>
        <w:t xml:space="preserve"> </w:t>
      </w:r>
      <w:proofErr w:type="gramStart"/>
      <w:r w:rsidRPr="00BE31EC">
        <w:rPr>
          <w:rFonts w:eastAsia="Times New Roman" w:cstheme="minorHAnsi"/>
          <w:color w:val="3165BB"/>
          <w:sz w:val="20"/>
          <w:szCs w:val="20"/>
        </w:rPr>
        <w:t>SWITCH</w:t>
      </w:r>
      <w:r w:rsidRPr="00BE31EC">
        <w:rPr>
          <w:rFonts w:eastAsia="Times New Roman" w:cstheme="minorHAnsi"/>
          <w:color w:val="000000"/>
          <w:sz w:val="20"/>
          <w:szCs w:val="20"/>
        </w:rPr>
        <w:t>(</w:t>
      </w:r>
      <w:proofErr w:type="gramEnd"/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BE31EC">
        <w:rPr>
          <w:rFonts w:eastAsia="Times New Roman" w:cstheme="minorHAnsi"/>
          <w:color w:val="000000"/>
          <w:sz w:val="20"/>
          <w:szCs w:val="20"/>
        </w:rPr>
        <w:lastRenderedPageBreak/>
        <w:t xml:space="preserve">    </w:t>
      </w:r>
      <w:proofErr w:type="gramStart"/>
      <w:r w:rsidRPr="00BE31EC">
        <w:rPr>
          <w:rFonts w:eastAsia="Times New Roman" w:cstheme="minorHAnsi"/>
          <w:color w:val="3165BB"/>
          <w:sz w:val="20"/>
          <w:szCs w:val="20"/>
        </w:rPr>
        <w:t>TRUE</w:t>
      </w:r>
      <w:r w:rsidRPr="00BE31EC">
        <w:rPr>
          <w:rFonts w:eastAsia="Times New Roman" w:cstheme="minorHAnsi"/>
          <w:color w:val="000000"/>
          <w:sz w:val="20"/>
          <w:szCs w:val="20"/>
        </w:rPr>
        <w:t>(</w:t>
      </w:r>
      <w:proofErr w:type="gramEnd"/>
      <w:r w:rsidRPr="00BE31EC">
        <w:rPr>
          <w:rFonts w:eastAsia="Times New Roman" w:cstheme="minorHAnsi"/>
          <w:color w:val="000000"/>
          <w:sz w:val="20"/>
          <w:szCs w:val="20"/>
        </w:rPr>
        <w:t>),</w:t>
      </w:r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BE31EC">
        <w:rPr>
          <w:rFonts w:eastAsia="Times New Roman" w:cstheme="minorHAnsi"/>
          <w:color w:val="000000"/>
          <w:sz w:val="20"/>
          <w:szCs w:val="20"/>
        </w:rPr>
        <w:t xml:space="preserve">    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Treasury_Transactions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[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MaturityDays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]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 &lt;= </w:t>
      </w:r>
      <w:r w:rsidRPr="00BE31EC">
        <w:rPr>
          <w:rFonts w:eastAsia="Times New Roman" w:cstheme="minorHAnsi"/>
          <w:color w:val="098658"/>
          <w:sz w:val="20"/>
          <w:szCs w:val="20"/>
        </w:rPr>
        <w:t>30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BE31EC">
        <w:rPr>
          <w:rFonts w:eastAsia="Times New Roman" w:cstheme="minorHAnsi"/>
          <w:color w:val="A31515"/>
          <w:sz w:val="20"/>
          <w:szCs w:val="20"/>
        </w:rPr>
        <w:t>"0–30 Days"</w:t>
      </w:r>
      <w:r w:rsidRPr="00BE31EC">
        <w:rPr>
          <w:rFonts w:eastAsia="Times New Roman" w:cstheme="minorHAnsi"/>
          <w:color w:val="000000"/>
          <w:sz w:val="20"/>
          <w:szCs w:val="20"/>
        </w:rPr>
        <w:t>,</w:t>
      </w:r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BE31EC">
        <w:rPr>
          <w:rFonts w:eastAsia="Times New Roman" w:cstheme="minorHAnsi"/>
          <w:color w:val="000000"/>
          <w:sz w:val="20"/>
          <w:szCs w:val="20"/>
        </w:rPr>
        <w:t xml:space="preserve">    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Treasury_Transactions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[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MaturityDays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]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 &lt;= </w:t>
      </w:r>
      <w:r w:rsidRPr="00BE31EC">
        <w:rPr>
          <w:rFonts w:eastAsia="Times New Roman" w:cstheme="minorHAnsi"/>
          <w:color w:val="098658"/>
          <w:sz w:val="20"/>
          <w:szCs w:val="20"/>
        </w:rPr>
        <w:t>90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BE31EC">
        <w:rPr>
          <w:rFonts w:eastAsia="Times New Roman" w:cstheme="minorHAnsi"/>
          <w:color w:val="A31515"/>
          <w:sz w:val="20"/>
          <w:szCs w:val="20"/>
        </w:rPr>
        <w:t>"31–90 Days"</w:t>
      </w:r>
      <w:r w:rsidRPr="00BE31EC">
        <w:rPr>
          <w:rFonts w:eastAsia="Times New Roman" w:cstheme="minorHAnsi"/>
          <w:color w:val="000000"/>
          <w:sz w:val="20"/>
          <w:szCs w:val="20"/>
        </w:rPr>
        <w:t>,</w:t>
      </w:r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BE31EC">
        <w:rPr>
          <w:rFonts w:eastAsia="Times New Roman" w:cstheme="minorHAnsi"/>
          <w:color w:val="000000"/>
          <w:sz w:val="20"/>
          <w:szCs w:val="20"/>
        </w:rPr>
        <w:t xml:space="preserve">    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Treasury_Transactions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[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MaturityDays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]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 &lt;= </w:t>
      </w:r>
      <w:r w:rsidRPr="00BE31EC">
        <w:rPr>
          <w:rFonts w:eastAsia="Times New Roman" w:cstheme="minorHAnsi"/>
          <w:color w:val="098658"/>
          <w:sz w:val="20"/>
          <w:szCs w:val="20"/>
        </w:rPr>
        <w:t>180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BE31EC">
        <w:rPr>
          <w:rFonts w:eastAsia="Times New Roman" w:cstheme="minorHAnsi"/>
          <w:color w:val="A31515"/>
          <w:sz w:val="20"/>
          <w:szCs w:val="20"/>
        </w:rPr>
        <w:t>"91–180 Days"</w:t>
      </w:r>
      <w:r w:rsidRPr="00BE31EC">
        <w:rPr>
          <w:rFonts w:eastAsia="Times New Roman" w:cstheme="minorHAnsi"/>
          <w:color w:val="000000"/>
          <w:sz w:val="20"/>
          <w:szCs w:val="20"/>
        </w:rPr>
        <w:t>,</w:t>
      </w:r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BE31EC">
        <w:rPr>
          <w:rFonts w:eastAsia="Times New Roman" w:cstheme="minorHAnsi"/>
          <w:color w:val="000000"/>
          <w:sz w:val="20"/>
          <w:szCs w:val="20"/>
        </w:rPr>
        <w:t xml:space="preserve">    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Treasury_Transactions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[</w:t>
      </w:r>
      <w:proofErr w:type="spellStart"/>
      <w:r w:rsidRPr="00BE31EC">
        <w:rPr>
          <w:rFonts w:eastAsia="Times New Roman" w:cstheme="minorHAnsi"/>
          <w:color w:val="001080"/>
          <w:sz w:val="20"/>
          <w:szCs w:val="20"/>
        </w:rPr>
        <w:t>MaturityDays</w:t>
      </w:r>
      <w:proofErr w:type="spellEnd"/>
      <w:r w:rsidRPr="00BE31EC">
        <w:rPr>
          <w:rFonts w:eastAsia="Times New Roman" w:cstheme="minorHAnsi"/>
          <w:color w:val="001080"/>
          <w:sz w:val="20"/>
          <w:szCs w:val="20"/>
        </w:rPr>
        <w:t>]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 &lt;= </w:t>
      </w:r>
      <w:r w:rsidRPr="00BE31EC">
        <w:rPr>
          <w:rFonts w:eastAsia="Times New Roman" w:cstheme="minorHAnsi"/>
          <w:color w:val="098658"/>
          <w:sz w:val="20"/>
          <w:szCs w:val="20"/>
        </w:rPr>
        <w:t>365</w:t>
      </w:r>
      <w:r w:rsidRPr="00BE31EC">
        <w:rPr>
          <w:rFonts w:eastAsia="Times New Roman" w:cstheme="minorHAnsi"/>
          <w:color w:val="000000"/>
          <w:sz w:val="20"/>
          <w:szCs w:val="20"/>
        </w:rPr>
        <w:t xml:space="preserve">, </w:t>
      </w:r>
      <w:r w:rsidRPr="00BE31EC">
        <w:rPr>
          <w:rFonts w:eastAsia="Times New Roman" w:cstheme="minorHAnsi"/>
          <w:color w:val="A31515"/>
          <w:sz w:val="20"/>
          <w:szCs w:val="20"/>
        </w:rPr>
        <w:t>"181–365 Days"</w:t>
      </w:r>
      <w:r w:rsidRPr="00BE31EC">
        <w:rPr>
          <w:rFonts w:eastAsia="Times New Roman" w:cstheme="minorHAnsi"/>
          <w:color w:val="000000"/>
          <w:sz w:val="20"/>
          <w:szCs w:val="20"/>
        </w:rPr>
        <w:t>,</w:t>
      </w:r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BE31EC">
        <w:rPr>
          <w:rFonts w:eastAsia="Times New Roman" w:cstheme="minorHAnsi"/>
          <w:color w:val="000000"/>
          <w:sz w:val="20"/>
          <w:szCs w:val="20"/>
        </w:rPr>
        <w:t xml:space="preserve">    </w:t>
      </w:r>
      <w:r w:rsidRPr="00BE31EC">
        <w:rPr>
          <w:rFonts w:eastAsia="Times New Roman" w:cstheme="minorHAnsi"/>
          <w:color w:val="A31515"/>
          <w:sz w:val="20"/>
          <w:szCs w:val="20"/>
        </w:rPr>
        <w:t>"365+ Days"</w:t>
      </w:r>
    </w:p>
    <w:p w:rsidR="00BE31EC" w:rsidRPr="00960716" w:rsidRDefault="00BE31EC" w:rsidP="00BE31E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BE31EC">
        <w:rPr>
          <w:rFonts w:eastAsia="Times New Roman" w:cstheme="minorHAnsi"/>
          <w:color w:val="000000"/>
          <w:sz w:val="20"/>
          <w:szCs w:val="20"/>
        </w:rPr>
        <w:t>)</w:t>
      </w:r>
    </w:p>
    <w:p w:rsidR="00BE31EC" w:rsidRDefault="00BE31EC" w:rsidP="00BE31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BE31EC" w:rsidRDefault="00BE31EC" w:rsidP="00BE31EC">
      <w:pPr>
        <w:shd w:val="clear" w:color="auto" w:fill="FFFFFF"/>
        <w:spacing w:after="0" w:line="270" w:lineRule="atLeast"/>
        <w:rPr>
          <w:sz w:val="28"/>
          <w:szCs w:val="28"/>
        </w:rPr>
      </w:pPr>
      <w:r>
        <w:rPr>
          <w:sz w:val="28"/>
          <w:szCs w:val="28"/>
        </w:rPr>
        <w:t>7</w:t>
      </w:r>
      <w:r w:rsidRPr="00BE31EC">
        <w:rPr>
          <w:sz w:val="28"/>
          <w:szCs w:val="28"/>
        </w:rPr>
        <w:t>. Measures</w:t>
      </w:r>
      <w:r>
        <w:rPr>
          <w:sz w:val="28"/>
          <w:szCs w:val="28"/>
        </w:rPr>
        <w:t xml:space="preserve"> </w:t>
      </w:r>
    </w:p>
    <w:p w:rsidR="00BE31EC" w:rsidRDefault="00BE31EC" w:rsidP="00BE31EC">
      <w:pPr>
        <w:shd w:val="clear" w:color="auto" w:fill="FFFFFF"/>
        <w:spacing w:after="0" w:line="270" w:lineRule="atLeast"/>
        <w:rPr>
          <w:sz w:val="20"/>
          <w:szCs w:val="20"/>
        </w:rPr>
      </w:pPr>
      <w:r w:rsidRPr="00BE31EC">
        <w:rPr>
          <w:sz w:val="20"/>
          <w:szCs w:val="20"/>
        </w:rPr>
        <w:t>Created Measures based on report requirement find all measure from document KPI Dictionary.</w:t>
      </w:r>
    </w:p>
    <w:p w:rsidR="00BE31EC" w:rsidRDefault="00BE31EC" w:rsidP="00BE31EC">
      <w:pPr>
        <w:shd w:val="clear" w:color="auto" w:fill="FFFFFF"/>
        <w:spacing w:after="0" w:line="270" w:lineRule="atLeast"/>
        <w:rPr>
          <w:sz w:val="20"/>
          <w:szCs w:val="20"/>
        </w:rPr>
      </w:pP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Total Treasury Exposure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Total Assets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Total Liabilities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Net Exposure or ALM GAP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Total Inflow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Total Outflow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Net Cash Position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Liquid Assets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Short-Term Obligation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Liquidity Ratio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Top N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Selected Top N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Counterparty Rank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Top N Exposure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Average Asset Duration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Average Liability Duration</w:t>
      </w:r>
    </w:p>
    <w:p w:rsidR="00BE31EC" w:rsidRPr="00876028" w:rsidRDefault="00BE31EC" w:rsidP="00BE31EC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</w:rPr>
      </w:pPr>
      <w:r w:rsidRPr="00876028">
        <w:rPr>
          <w:rFonts w:eastAsia="Times New Roman" w:cstheme="minorHAnsi"/>
          <w:color w:val="000000"/>
          <w:sz w:val="20"/>
          <w:szCs w:val="20"/>
        </w:rPr>
        <w:t>Duration Gap</w:t>
      </w:r>
    </w:p>
    <w:p w:rsidR="00BE31EC" w:rsidRPr="00BB49C8" w:rsidRDefault="00BE31EC" w:rsidP="00BB49C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BE31EC" w:rsidRDefault="00BE31EC" w:rsidP="00BE31EC">
      <w:pPr>
        <w:shd w:val="clear" w:color="auto" w:fill="FFFFFF"/>
        <w:spacing w:after="0" w:line="270" w:lineRule="atLeast"/>
        <w:rPr>
          <w:sz w:val="28"/>
          <w:szCs w:val="28"/>
        </w:rPr>
      </w:pPr>
      <w:r>
        <w:rPr>
          <w:sz w:val="28"/>
          <w:szCs w:val="28"/>
        </w:rPr>
        <w:t>8</w:t>
      </w:r>
      <w:r w:rsidRPr="00BE31EC">
        <w:rPr>
          <w:sz w:val="28"/>
          <w:szCs w:val="28"/>
        </w:rPr>
        <w:t>. Report Pages</w:t>
      </w:r>
    </w:p>
    <w:p w:rsidR="00BE31EC" w:rsidRDefault="00BE31EC" w:rsidP="00BE31EC">
      <w:pPr>
        <w:shd w:val="clear" w:color="auto" w:fill="FFFFFF"/>
        <w:spacing w:after="0" w:line="270" w:lineRule="atLeast"/>
        <w:rPr>
          <w:sz w:val="28"/>
          <w:szCs w:val="28"/>
        </w:rPr>
      </w:pPr>
    </w:p>
    <w:p w:rsidR="00BE31EC" w:rsidRPr="00BE31EC" w:rsidRDefault="00BE31EC" w:rsidP="00BE31EC">
      <w:pPr>
        <w:shd w:val="clear" w:color="auto" w:fill="FFFFFF"/>
        <w:spacing w:after="0" w:line="270" w:lineRule="atLeast"/>
        <w:rPr>
          <w:sz w:val="24"/>
          <w:szCs w:val="24"/>
        </w:rPr>
      </w:pPr>
      <w:r w:rsidRPr="00BE31EC">
        <w:rPr>
          <w:sz w:val="24"/>
          <w:szCs w:val="24"/>
        </w:rPr>
        <w:t>Page</w:t>
      </w:r>
      <w:proofErr w:type="gramStart"/>
      <w:r w:rsidRPr="00BE31EC">
        <w:rPr>
          <w:sz w:val="24"/>
          <w:szCs w:val="24"/>
        </w:rPr>
        <w:t>1 :</w:t>
      </w:r>
      <w:proofErr w:type="gramEnd"/>
      <w:r w:rsidRPr="00BE31EC">
        <w:rPr>
          <w:sz w:val="24"/>
          <w:szCs w:val="24"/>
        </w:rPr>
        <w:t xml:space="preserve"> </w:t>
      </w:r>
      <w:r w:rsidRPr="00BE31EC">
        <w:rPr>
          <w:sz w:val="24"/>
          <w:szCs w:val="24"/>
        </w:rPr>
        <w:t>Executive Overview</w:t>
      </w:r>
    </w:p>
    <w:p w:rsidR="00BE31EC" w:rsidRPr="00BE31EC" w:rsidRDefault="00BE31EC" w:rsidP="00BE31EC">
      <w:pPr>
        <w:pStyle w:val="NormalWeb"/>
        <w:rPr>
          <w:rFonts w:asciiTheme="minorHAnsi" w:eastAsiaTheme="minorHAnsi" w:hAnsiTheme="minorHAnsi" w:cstheme="minorBidi"/>
        </w:rPr>
      </w:pPr>
      <w:r w:rsidRPr="00BE31EC">
        <w:rPr>
          <w:rFonts w:asciiTheme="minorHAnsi" w:eastAsiaTheme="minorHAnsi" w:hAnsiTheme="minorHAnsi" w:cstheme="minorBidi"/>
        </w:rPr>
        <w:t>KPIs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Total Treasury Exposure 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Net Exposure 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Net Cash Position 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Liquidity Ratio </w:t>
      </w:r>
    </w:p>
    <w:p w:rsidR="00BE31EC" w:rsidRPr="00BE31EC" w:rsidRDefault="00BE31EC" w:rsidP="00BE31EC">
      <w:pPr>
        <w:pStyle w:val="NormalWeb"/>
        <w:rPr>
          <w:rFonts w:asciiTheme="minorHAnsi" w:eastAsiaTheme="minorHAnsi" w:hAnsiTheme="minorHAnsi" w:cstheme="minorBidi"/>
        </w:rPr>
      </w:pPr>
      <w:r w:rsidRPr="00BE31EC">
        <w:rPr>
          <w:rFonts w:asciiTheme="minorHAnsi" w:eastAsiaTheme="minorHAnsi" w:hAnsiTheme="minorHAnsi" w:cstheme="minorBidi"/>
        </w:rPr>
        <w:t>Visuals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KPI Cards 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Treasury Exposure Trend 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Exposure by Treasury Desk </w:t>
      </w:r>
    </w:p>
    <w:p w:rsidR="00BE31EC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Exposure by Product </w:t>
      </w:r>
    </w:p>
    <w:p w:rsidR="00876028" w:rsidRPr="00876028" w:rsidRDefault="00BE31EC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Top </w:t>
      </w:r>
      <w:r w:rsidRPr="00876028">
        <w:rPr>
          <w:sz w:val="20"/>
          <w:szCs w:val="20"/>
        </w:rPr>
        <w:t xml:space="preserve">N </w:t>
      </w:r>
      <w:r w:rsidRPr="00876028">
        <w:rPr>
          <w:sz w:val="20"/>
          <w:szCs w:val="20"/>
        </w:rPr>
        <w:t>Counterparties</w:t>
      </w:r>
    </w:p>
    <w:p w:rsidR="00876028" w:rsidRPr="00876028" w:rsidRDefault="00876028" w:rsidP="00876028">
      <w:pPr>
        <w:shd w:val="clear" w:color="auto" w:fill="FFFFFF"/>
        <w:spacing w:after="0" w:line="270" w:lineRule="atLeast"/>
        <w:rPr>
          <w:sz w:val="24"/>
          <w:szCs w:val="24"/>
        </w:rPr>
      </w:pPr>
      <w:r w:rsidRPr="00876028">
        <w:rPr>
          <w:sz w:val="24"/>
          <w:szCs w:val="24"/>
        </w:rPr>
        <w:lastRenderedPageBreak/>
        <w:t xml:space="preserve">Page </w:t>
      </w:r>
      <w:proofErr w:type="gramStart"/>
      <w:r w:rsidRPr="00876028">
        <w:rPr>
          <w:sz w:val="24"/>
          <w:szCs w:val="24"/>
        </w:rPr>
        <w:t>2</w:t>
      </w:r>
      <w:r w:rsidRPr="00876028">
        <w:rPr>
          <w:sz w:val="24"/>
          <w:szCs w:val="24"/>
        </w:rPr>
        <w:t xml:space="preserve"> :</w:t>
      </w:r>
      <w:proofErr w:type="gramEnd"/>
      <w:r w:rsidRPr="00876028">
        <w:rPr>
          <w:sz w:val="24"/>
          <w:szCs w:val="24"/>
        </w:rPr>
        <w:t xml:space="preserve"> </w:t>
      </w:r>
      <w:r w:rsidRPr="00876028">
        <w:rPr>
          <w:sz w:val="24"/>
          <w:szCs w:val="24"/>
        </w:rPr>
        <w:t>Liquidity Analysis</w:t>
      </w:r>
    </w:p>
    <w:p w:rsidR="00876028" w:rsidRPr="00876028" w:rsidRDefault="00876028" w:rsidP="00876028">
      <w:pPr>
        <w:pStyle w:val="NormalWeb"/>
        <w:rPr>
          <w:rFonts w:asciiTheme="minorHAnsi" w:eastAsiaTheme="minorHAnsi" w:hAnsiTheme="minorHAnsi" w:cstheme="minorBidi"/>
        </w:rPr>
      </w:pPr>
      <w:r w:rsidRPr="00876028">
        <w:rPr>
          <w:rFonts w:asciiTheme="minorHAnsi" w:eastAsiaTheme="minorHAnsi" w:hAnsiTheme="minorHAnsi" w:cstheme="minorBidi"/>
        </w:rPr>
        <w:t>KPIs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Total Inflows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Total Outflows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Net Cash Flow </w:t>
      </w:r>
    </w:p>
    <w:p w:rsidR="00876028" w:rsidRPr="00876028" w:rsidRDefault="00876028" w:rsidP="00876028">
      <w:pPr>
        <w:pStyle w:val="NormalWeb"/>
        <w:rPr>
          <w:rFonts w:asciiTheme="minorHAnsi" w:eastAsiaTheme="minorHAnsi" w:hAnsiTheme="minorHAnsi" w:cstheme="minorBidi"/>
        </w:rPr>
      </w:pPr>
      <w:r w:rsidRPr="00876028">
        <w:rPr>
          <w:rFonts w:asciiTheme="minorHAnsi" w:eastAsiaTheme="minorHAnsi" w:hAnsiTheme="minorHAnsi" w:cstheme="minorBidi"/>
        </w:rPr>
        <w:t>Visuals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Daily Cash Flow Trend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Inflow vs Outflow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Maturity Breakdown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>Cash Flow by Treasury Desk</w:t>
      </w:r>
    </w:p>
    <w:p w:rsidR="00876028" w:rsidRPr="00876028" w:rsidRDefault="00876028" w:rsidP="00876028">
      <w:pPr>
        <w:shd w:val="clear" w:color="auto" w:fill="FFFFFF"/>
        <w:spacing w:after="0" w:line="270" w:lineRule="atLeast"/>
        <w:rPr>
          <w:sz w:val="24"/>
          <w:szCs w:val="24"/>
        </w:rPr>
      </w:pPr>
      <w:r w:rsidRPr="00876028">
        <w:rPr>
          <w:sz w:val="24"/>
          <w:szCs w:val="24"/>
        </w:rPr>
        <w:t xml:space="preserve">Page </w:t>
      </w:r>
      <w:proofErr w:type="gramStart"/>
      <w:r w:rsidRPr="00876028">
        <w:rPr>
          <w:sz w:val="24"/>
          <w:szCs w:val="24"/>
        </w:rPr>
        <w:t>3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876028">
        <w:rPr>
          <w:sz w:val="24"/>
          <w:szCs w:val="24"/>
        </w:rPr>
        <w:t>ALM Dashboard</w:t>
      </w:r>
    </w:p>
    <w:p w:rsidR="00876028" w:rsidRPr="00876028" w:rsidRDefault="00876028" w:rsidP="00876028">
      <w:pPr>
        <w:pStyle w:val="NormalWeb"/>
        <w:rPr>
          <w:rFonts w:asciiTheme="minorHAnsi" w:eastAsiaTheme="minorHAnsi" w:hAnsiTheme="minorHAnsi" w:cstheme="minorBidi"/>
        </w:rPr>
      </w:pPr>
      <w:r w:rsidRPr="00876028">
        <w:rPr>
          <w:rFonts w:asciiTheme="minorHAnsi" w:eastAsiaTheme="minorHAnsi" w:hAnsiTheme="minorHAnsi" w:cstheme="minorBidi"/>
        </w:rPr>
        <w:t>KPIs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Total Assets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Total Liabilities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ALM Gap </w:t>
      </w:r>
    </w:p>
    <w:p w:rsidR="00876028" w:rsidRPr="00876028" w:rsidRDefault="00876028" w:rsidP="0087602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Duration Gap </w:t>
      </w:r>
    </w:p>
    <w:p w:rsidR="00876028" w:rsidRPr="00876028" w:rsidRDefault="00876028" w:rsidP="00876028">
      <w:pPr>
        <w:pStyle w:val="NormalWeb"/>
        <w:rPr>
          <w:rFonts w:asciiTheme="minorHAnsi" w:eastAsiaTheme="minorHAnsi" w:hAnsiTheme="minorHAnsi" w:cstheme="minorBidi"/>
        </w:rPr>
      </w:pPr>
      <w:r w:rsidRPr="00876028">
        <w:rPr>
          <w:rFonts w:asciiTheme="minorHAnsi" w:eastAsiaTheme="minorHAnsi" w:hAnsiTheme="minorHAnsi" w:cstheme="minorBidi"/>
        </w:rPr>
        <w:t>Visuals</w:t>
      </w:r>
    </w:p>
    <w:p w:rsidR="00876028" w:rsidRPr="00876028" w:rsidRDefault="00876028" w:rsidP="0087602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Assets vs Liabilities Trend </w:t>
      </w:r>
    </w:p>
    <w:p w:rsidR="00876028" w:rsidRPr="00876028" w:rsidRDefault="00876028" w:rsidP="0087602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Product Breakdown </w:t>
      </w:r>
    </w:p>
    <w:p w:rsidR="00876028" w:rsidRPr="00876028" w:rsidRDefault="00876028" w:rsidP="0087602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 xml:space="preserve">Duration Analysis </w:t>
      </w:r>
    </w:p>
    <w:p w:rsidR="00876028" w:rsidRDefault="00876028" w:rsidP="0087602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76028">
        <w:rPr>
          <w:sz w:val="20"/>
          <w:szCs w:val="20"/>
        </w:rPr>
        <w:t>Currency Exposure</w:t>
      </w:r>
    </w:p>
    <w:p w:rsidR="00876028" w:rsidRDefault="00876028" w:rsidP="00876028">
      <w:pPr>
        <w:shd w:val="clear" w:color="auto" w:fill="FFFFFF"/>
        <w:spacing w:after="0" w:line="270" w:lineRule="atLeast"/>
        <w:rPr>
          <w:sz w:val="28"/>
          <w:szCs w:val="28"/>
        </w:rPr>
      </w:pPr>
      <w:r>
        <w:rPr>
          <w:sz w:val="28"/>
          <w:szCs w:val="28"/>
        </w:rPr>
        <w:t>9</w:t>
      </w:r>
      <w:r w:rsidRPr="00876028">
        <w:rPr>
          <w:sz w:val="28"/>
          <w:szCs w:val="28"/>
        </w:rPr>
        <w:t>. Row-Level Security</w:t>
      </w:r>
    </w:p>
    <w:p w:rsidR="00876028" w:rsidRPr="00960716" w:rsidRDefault="00876028" w:rsidP="00876028">
      <w:p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960716">
        <w:rPr>
          <w:sz w:val="20"/>
          <w:szCs w:val="20"/>
        </w:rPr>
        <w:t>User</w:t>
      </w:r>
      <w:r w:rsidRPr="00960716">
        <w:rPr>
          <w:sz w:val="20"/>
          <w:szCs w:val="20"/>
        </w:rPr>
        <w:t>_</w:t>
      </w:r>
      <w:r w:rsidRPr="00960716">
        <w:rPr>
          <w:sz w:val="20"/>
          <w:szCs w:val="20"/>
        </w:rPr>
        <w:t>Security</w:t>
      </w:r>
      <w:proofErr w:type="spellEnd"/>
      <w:r w:rsidRPr="00960716">
        <w:rPr>
          <w:sz w:val="20"/>
          <w:szCs w:val="20"/>
        </w:rPr>
        <w:t xml:space="preserve"> </w:t>
      </w:r>
      <w:proofErr w:type="gramStart"/>
      <w:r w:rsidRPr="00960716">
        <w:rPr>
          <w:sz w:val="20"/>
          <w:szCs w:val="20"/>
        </w:rPr>
        <w:t>Table :</w:t>
      </w:r>
      <w:proofErr w:type="gramEnd"/>
    </w:p>
    <w:tbl>
      <w:tblPr>
        <w:tblW w:w="4494" w:type="dxa"/>
        <w:tblInd w:w="-5" w:type="dxa"/>
        <w:tblLook w:val="04A0" w:firstRow="1" w:lastRow="0" w:firstColumn="1" w:lastColumn="0" w:noHBand="0" w:noVBand="1"/>
      </w:tblPr>
      <w:tblGrid>
        <w:gridCol w:w="3040"/>
        <w:gridCol w:w="1454"/>
      </w:tblGrid>
      <w:tr w:rsidR="00876028" w:rsidRPr="00876028" w:rsidTr="00876028">
        <w:trPr>
          <w:trHeight w:val="29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6028" w:rsidRPr="00876028" w:rsidRDefault="00876028" w:rsidP="008760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 w:rsidRPr="0087602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6028" w:rsidRPr="00876028" w:rsidRDefault="00876028" w:rsidP="008760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 w:rsidRPr="0087602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TreasuryDesk</w:t>
            </w:r>
            <w:proofErr w:type="spellEnd"/>
          </w:p>
        </w:tc>
      </w:tr>
      <w:tr w:rsidR="00876028" w:rsidRPr="00876028" w:rsidTr="00876028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7602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analyst_liquidity@bank.com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7602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Liquidity</w:t>
            </w:r>
          </w:p>
        </w:tc>
      </w:tr>
      <w:tr w:rsidR="00876028" w:rsidRPr="00876028" w:rsidTr="00876028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7602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analyst_funding@bank.com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7602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Funding</w:t>
            </w:r>
          </w:p>
        </w:tc>
      </w:tr>
      <w:tr w:rsidR="00876028" w:rsidRPr="00876028" w:rsidTr="00876028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6" w:history="1">
              <w:r w:rsidRPr="00960716"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analyst_alm@bank.com</w:t>
              </w:r>
            </w:hyperlink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7602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ALM</w:t>
            </w:r>
          </w:p>
        </w:tc>
      </w:tr>
      <w:tr w:rsidR="00876028" w:rsidRPr="00876028" w:rsidTr="00876028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7" w:history="1">
              <w:r w:rsidRPr="00960716"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analyst_fx@bank.com</w:t>
              </w:r>
            </w:hyperlink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7602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FX</w:t>
            </w:r>
          </w:p>
        </w:tc>
      </w:tr>
      <w:tr w:rsidR="00876028" w:rsidRPr="00876028" w:rsidTr="00876028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8" w:history="1">
              <w:r w:rsidRPr="00960716"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treasury.manager@bank.com</w:t>
              </w:r>
            </w:hyperlink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6028" w:rsidRPr="00876028" w:rsidRDefault="00876028" w:rsidP="00876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7602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ALL</w:t>
            </w:r>
          </w:p>
        </w:tc>
      </w:tr>
    </w:tbl>
    <w:p w:rsidR="00876028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76028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76028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60716">
        <w:rPr>
          <w:rFonts w:eastAsia="Times New Roman" w:cstheme="minorHAnsi"/>
          <w:sz w:val="20"/>
          <w:szCs w:val="20"/>
        </w:rPr>
        <w:t>CurrentUser</w:t>
      </w:r>
      <w:proofErr w:type="spellEnd"/>
      <w:r w:rsidRPr="00960716">
        <w:rPr>
          <w:rFonts w:eastAsia="Times New Roman" w:cstheme="minorHAnsi"/>
          <w:sz w:val="20"/>
          <w:szCs w:val="20"/>
        </w:rPr>
        <w:t xml:space="preserve"> =</w:t>
      </w:r>
      <w:r w:rsidR="00960716" w:rsidRPr="00960716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960716">
        <w:rPr>
          <w:rFonts w:eastAsia="Times New Roman" w:cstheme="minorHAnsi"/>
          <w:sz w:val="20"/>
          <w:szCs w:val="20"/>
        </w:rPr>
        <w:t>USERPRINCIPALNAME(</w:t>
      </w:r>
      <w:proofErr w:type="gramEnd"/>
      <w:r w:rsidRPr="00960716">
        <w:rPr>
          <w:rFonts w:eastAsia="Times New Roman" w:cstheme="minorHAnsi"/>
          <w:sz w:val="20"/>
          <w:szCs w:val="20"/>
        </w:rPr>
        <w:t>)</w:t>
      </w: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960716" w:rsidRPr="00960716" w:rsidRDefault="00960716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 xml:space="preserve">VAR </w:t>
      </w:r>
      <w:proofErr w:type="spellStart"/>
      <w:r w:rsidRPr="00960716">
        <w:rPr>
          <w:rFonts w:eastAsia="Times New Roman" w:cstheme="minorHAnsi"/>
          <w:sz w:val="20"/>
          <w:szCs w:val="20"/>
        </w:rPr>
        <w:t>UserDesk</w:t>
      </w:r>
      <w:proofErr w:type="spellEnd"/>
      <w:r w:rsidRPr="00960716">
        <w:rPr>
          <w:rFonts w:eastAsia="Times New Roman" w:cstheme="minorHAnsi"/>
          <w:sz w:val="20"/>
          <w:szCs w:val="20"/>
        </w:rPr>
        <w:t xml:space="preserve"> =</w:t>
      </w: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60716">
        <w:rPr>
          <w:rFonts w:eastAsia="Times New Roman" w:cstheme="minorHAnsi"/>
          <w:sz w:val="20"/>
          <w:szCs w:val="20"/>
        </w:rPr>
        <w:t>LOOKUPVALUE(</w:t>
      </w:r>
      <w:proofErr w:type="gramEnd"/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60716">
        <w:rPr>
          <w:rFonts w:eastAsia="Times New Roman" w:cstheme="minorHAnsi"/>
          <w:sz w:val="20"/>
          <w:szCs w:val="20"/>
        </w:rPr>
        <w:t>UserSecurity</w:t>
      </w:r>
      <w:proofErr w:type="spellEnd"/>
      <w:r w:rsidRPr="00960716">
        <w:rPr>
          <w:rFonts w:eastAsia="Times New Roman" w:cstheme="minorHAnsi"/>
          <w:sz w:val="20"/>
          <w:szCs w:val="20"/>
        </w:rPr>
        <w:t>[</w:t>
      </w:r>
      <w:proofErr w:type="spellStart"/>
      <w:r w:rsidRPr="00960716">
        <w:rPr>
          <w:rFonts w:eastAsia="Times New Roman" w:cstheme="minorHAnsi"/>
          <w:sz w:val="20"/>
          <w:szCs w:val="20"/>
        </w:rPr>
        <w:t>TreasuryDesk</w:t>
      </w:r>
      <w:proofErr w:type="spellEnd"/>
      <w:r w:rsidRPr="00960716">
        <w:rPr>
          <w:rFonts w:eastAsia="Times New Roman" w:cstheme="minorHAnsi"/>
          <w:sz w:val="20"/>
          <w:szCs w:val="20"/>
        </w:rPr>
        <w:t>],</w:t>
      </w: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60716">
        <w:rPr>
          <w:rFonts w:eastAsia="Times New Roman" w:cstheme="minorHAnsi"/>
          <w:sz w:val="20"/>
          <w:szCs w:val="20"/>
        </w:rPr>
        <w:t>UserSecurity</w:t>
      </w:r>
      <w:proofErr w:type="spellEnd"/>
      <w:r w:rsidRPr="00960716">
        <w:rPr>
          <w:rFonts w:eastAsia="Times New Roman" w:cstheme="minorHAnsi"/>
          <w:sz w:val="20"/>
          <w:szCs w:val="20"/>
        </w:rPr>
        <w:t>[</w:t>
      </w:r>
      <w:proofErr w:type="spellStart"/>
      <w:r w:rsidRPr="00960716">
        <w:rPr>
          <w:rFonts w:eastAsia="Times New Roman" w:cstheme="minorHAnsi"/>
          <w:sz w:val="20"/>
          <w:szCs w:val="20"/>
        </w:rPr>
        <w:t>UserEmail</w:t>
      </w:r>
      <w:proofErr w:type="spellEnd"/>
      <w:r w:rsidRPr="00960716">
        <w:rPr>
          <w:rFonts w:eastAsia="Times New Roman" w:cstheme="minorHAnsi"/>
          <w:sz w:val="20"/>
          <w:szCs w:val="20"/>
        </w:rPr>
        <w:t>],</w:t>
      </w: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60716">
        <w:rPr>
          <w:rFonts w:eastAsia="Times New Roman" w:cstheme="minorHAnsi"/>
          <w:sz w:val="20"/>
          <w:szCs w:val="20"/>
        </w:rPr>
        <w:t>CurrentUser</w:t>
      </w:r>
      <w:proofErr w:type="spellEnd"/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>)</w:t>
      </w: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>RETURN</w:t>
      </w: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60716">
        <w:rPr>
          <w:rFonts w:eastAsia="Times New Roman" w:cstheme="minorHAnsi"/>
          <w:sz w:val="20"/>
          <w:szCs w:val="20"/>
        </w:rPr>
        <w:t>UserDesk</w:t>
      </w:r>
      <w:proofErr w:type="spellEnd"/>
      <w:r w:rsidRPr="00960716">
        <w:rPr>
          <w:rFonts w:eastAsia="Times New Roman" w:cstheme="minorHAnsi"/>
          <w:sz w:val="20"/>
          <w:szCs w:val="20"/>
        </w:rPr>
        <w:t>="ALL"</w:t>
      </w:r>
    </w:p>
    <w:p w:rsidR="00876028" w:rsidRPr="00960716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>||</w:t>
      </w:r>
    </w:p>
    <w:p w:rsidR="00876028" w:rsidRDefault="00876028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60716">
        <w:rPr>
          <w:rFonts w:eastAsia="Times New Roman" w:cstheme="minorHAnsi"/>
          <w:sz w:val="20"/>
          <w:szCs w:val="20"/>
        </w:rPr>
        <w:t>Dim_TreasuryDesk</w:t>
      </w:r>
      <w:proofErr w:type="spellEnd"/>
      <w:r w:rsidRPr="00960716">
        <w:rPr>
          <w:rFonts w:eastAsia="Times New Roman" w:cstheme="minorHAnsi"/>
          <w:sz w:val="20"/>
          <w:szCs w:val="20"/>
        </w:rPr>
        <w:t>[</w:t>
      </w:r>
      <w:proofErr w:type="spellStart"/>
      <w:r w:rsidRPr="00960716">
        <w:rPr>
          <w:rFonts w:eastAsia="Times New Roman" w:cstheme="minorHAnsi"/>
          <w:sz w:val="20"/>
          <w:szCs w:val="20"/>
        </w:rPr>
        <w:t>TreasuryDesk</w:t>
      </w:r>
      <w:proofErr w:type="spellEnd"/>
      <w:r w:rsidRPr="00960716">
        <w:rPr>
          <w:rFonts w:eastAsia="Times New Roman" w:cstheme="minorHAnsi"/>
          <w:sz w:val="20"/>
          <w:szCs w:val="20"/>
        </w:rPr>
        <w:t>]=</w:t>
      </w:r>
      <w:proofErr w:type="spellStart"/>
      <w:r w:rsidRPr="00960716">
        <w:rPr>
          <w:rFonts w:eastAsia="Times New Roman" w:cstheme="minorHAnsi"/>
          <w:sz w:val="20"/>
          <w:szCs w:val="20"/>
        </w:rPr>
        <w:t>UserDesk</w:t>
      </w:r>
      <w:proofErr w:type="spellEnd"/>
    </w:p>
    <w:p w:rsidR="00960716" w:rsidRDefault="00960716" w:rsidP="00876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960716" w:rsidRDefault="00960716" w:rsidP="00960716">
      <w:pPr>
        <w:shd w:val="clear" w:color="auto" w:fill="FFFFFF"/>
        <w:spacing w:after="0" w:line="270" w:lineRule="atLeast"/>
        <w:rPr>
          <w:sz w:val="28"/>
          <w:szCs w:val="28"/>
        </w:rPr>
      </w:pPr>
      <w:r>
        <w:rPr>
          <w:sz w:val="28"/>
          <w:szCs w:val="28"/>
        </w:rPr>
        <w:t xml:space="preserve">10. Report Filters </w:t>
      </w:r>
    </w:p>
    <w:p w:rsidR="00960716" w:rsidRPr="00960716" w:rsidRDefault="00960716" w:rsidP="0096071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>Global Slicers</w:t>
      </w:r>
    </w:p>
    <w:p w:rsidR="00960716" w:rsidRPr="00960716" w:rsidRDefault="00960716" w:rsidP="00960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 xml:space="preserve">Date </w:t>
      </w:r>
    </w:p>
    <w:p w:rsidR="00960716" w:rsidRDefault="00960716" w:rsidP="00960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 xml:space="preserve">Currency </w:t>
      </w:r>
    </w:p>
    <w:p w:rsidR="00960716" w:rsidRPr="00960716" w:rsidRDefault="00960716" w:rsidP="00960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 xml:space="preserve">Treasury Desk </w:t>
      </w:r>
    </w:p>
    <w:p w:rsidR="00960716" w:rsidRPr="00960716" w:rsidRDefault="00960716" w:rsidP="00960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 xml:space="preserve">Product </w:t>
      </w:r>
    </w:p>
    <w:p w:rsidR="00960716" w:rsidRPr="00960716" w:rsidRDefault="00960716" w:rsidP="00960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 xml:space="preserve">Counterparty </w:t>
      </w:r>
    </w:p>
    <w:p w:rsidR="00960716" w:rsidRDefault="00960716" w:rsidP="00960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t>Top N</w:t>
      </w:r>
    </w:p>
    <w:p w:rsidR="00960716" w:rsidRPr="00960716" w:rsidRDefault="00960716" w:rsidP="0096071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</w:rPr>
      </w:pPr>
      <w:r w:rsidRPr="00960716">
        <w:rPr>
          <w:rFonts w:eastAsia="Times New Roman" w:cstheme="minorHAnsi"/>
          <w:sz w:val="20"/>
          <w:szCs w:val="20"/>
        </w:rPr>
        <w:drawing>
          <wp:inline distT="0" distB="0" distL="0" distR="0" wp14:anchorId="699A6996" wp14:editId="1064AC46">
            <wp:extent cx="5943600" cy="446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16" w:rsidRPr="00960716" w:rsidRDefault="00960716" w:rsidP="00960716">
      <w:pPr>
        <w:shd w:val="clear" w:color="auto" w:fill="FFFFFF"/>
        <w:spacing w:after="0" w:line="270" w:lineRule="atLeast"/>
        <w:rPr>
          <w:sz w:val="28"/>
          <w:szCs w:val="28"/>
        </w:rPr>
      </w:pPr>
      <w:r>
        <w:rPr>
          <w:sz w:val="28"/>
          <w:szCs w:val="28"/>
        </w:rPr>
        <w:t>11</w:t>
      </w:r>
      <w:r w:rsidRPr="00960716">
        <w:rPr>
          <w:sz w:val="28"/>
          <w:szCs w:val="28"/>
        </w:rPr>
        <w:t>. Performance Optimization</w:t>
      </w:r>
    </w:p>
    <w:p w:rsidR="00960716" w:rsidRPr="00960716" w:rsidRDefault="00960716" w:rsidP="0096071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960716">
        <w:rPr>
          <w:rFonts w:asciiTheme="minorHAnsi" w:hAnsiTheme="minorHAnsi" w:cstheme="minorHAnsi"/>
          <w:sz w:val="20"/>
          <w:szCs w:val="20"/>
        </w:rPr>
        <w:t>Implemented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Star Schema 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Dimension Tables 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Single Direction Relationships 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Measure-based calculations 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Avoided unnecessary calculated columns 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>Used variables (</w:t>
      </w:r>
      <w:r w:rsidRPr="00960716">
        <w:rPr>
          <w:rStyle w:val="HTMLCode"/>
          <w:rFonts w:asciiTheme="minorHAnsi" w:eastAsiaTheme="minorHAnsi" w:hAnsiTheme="minorHAnsi" w:cstheme="minorHAnsi"/>
        </w:rPr>
        <w:t>VAR</w:t>
      </w:r>
      <w:r w:rsidRPr="00960716">
        <w:rPr>
          <w:rFonts w:cstheme="minorHAnsi"/>
          <w:sz w:val="20"/>
          <w:szCs w:val="20"/>
        </w:rPr>
        <w:t xml:space="preserve">) where appropriate 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Minimized bidirectional filtering </w:t>
      </w:r>
    </w:p>
    <w:p w:rsidR="00960716" w:rsidRPr="00960716" w:rsidRDefault="00960716" w:rsidP="00960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960716">
        <w:rPr>
          <w:rFonts w:cstheme="minorHAnsi"/>
          <w:sz w:val="20"/>
          <w:szCs w:val="20"/>
        </w:rPr>
        <w:t xml:space="preserve">Optimized DAX with </w:t>
      </w:r>
      <w:proofErr w:type="gramStart"/>
      <w:r w:rsidRPr="00960716">
        <w:rPr>
          <w:rStyle w:val="HTMLCode"/>
          <w:rFonts w:asciiTheme="minorHAnsi" w:eastAsiaTheme="minorHAnsi" w:hAnsiTheme="minorHAnsi" w:cstheme="minorHAnsi"/>
        </w:rPr>
        <w:t>DIVIDE(</w:t>
      </w:r>
      <w:proofErr w:type="gramEnd"/>
      <w:r w:rsidRPr="00960716">
        <w:rPr>
          <w:rStyle w:val="HTMLCode"/>
          <w:rFonts w:asciiTheme="minorHAnsi" w:eastAsiaTheme="minorHAnsi" w:hAnsiTheme="minorHAnsi" w:cstheme="minorHAnsi"/>
        </w:rPr>
        <w:t>)</w:t>
      </w:r>
      <w:r w:rsidRPr="00960716">
        <w:rPr>
          <w:rFonts w:cstheme="minorHAnsi"/>
          <w:sz w:val="20"/>
          <w:szCs w:val="20"/>
        </w:rPr>
        <w:t xml:space="preserve"> instead of </w:t>
      </w:r>
      <w:r w:rsidRPr="00960716">
        <w:rPr>
          <w:rStyle w:val="HTMLCode"/>
          <w:rFonts w:asciiTheme="minorHAnsi" w:eastAsiaTheme="minorHAnsi" w:hAnsiTheme="minorHAnsi" w:cstheme="minorHAnsi"/>
        </w:rPr>
        <w:t>/</w:t>
      </w:r>
    </w:p>
    <w:p w:rsidR="00876028" w:rsidRPr="00876028" w:rsidRDefault="00876028" w:rsidP="00876028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BB49C8" w:rsidRPr="00BB49C8" w:rsidRDefault="00BB49C8" w:rsidP="0018162A">
      <w:pPr>
        <w:rPr>
          <w:sz w:val="28"/>
          <w:szCs w:val="28"/>
        </w:rPr>
      </w:pPr>
    </w:p>
    <w:p w:rsidR="0018162A" w:rsidRPr="0018162A" w:rsidRDefault="0018162A" w:rsidP="0018162A">
      <w:pPr>
        <w:spacing w:before="100" w:beforeAutospacing="1" w:after="100" w:afterAutospacing="1" w:line="240" w:lineRule="auto"/>
        <w:rPr>
          <w:sz w:val="20"/>
          <w:szCs w:val="20"/>
        </w:rPr>
      </w:pPr>
    </w:p>
    <w:p w:rsidR="0018162A" w:rsidRPr="0018162A" w:rsidRDefault="0018162A" w:rsidP="0018162A">
      <w:pPr>
        <w:pStyle w:val="ListParagraph"/>
        <w:rPr>
          <w:sz w:val="24"/>
          <w:szCs w:val="24"/>
        </w:rPr>
      </w:pPr>
    </w:p>
    <w:sectPr w:rsidR="0018162A" w:rsidRPr="0018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3F5B"/>
    <w:multiLevelType w:val="multilevel"/>
    <w:tmpl w:val="98A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93CDF"/>
    <w:multiLevelType w:val="hybridMultilevel"/>
    <w:tmpl w:val="B0A41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82C60"/>
    <w:multiLevelType w:val="multilevel"/>
    <w:tmpl w:val="4224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D93"/>
    <w:multiLevelType w:val="hybridMultilevel"/>
    <w:tmpl w:val="A5E4B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60BC9"/>
    <w:multiLevelType w:val="hybridMultilevel"/>
    <w:tmpl w:val="BFBC1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A7B52"/>
    <w:multiLevelType w:val="multilevel"/>
    <w:tmpl w:val="A5E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439C7"/>
    <w:multiLevelType w:val="multilevel"/>
    <w:tmpl w:val="9C0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2477E"/>
    <w:multiLevelType w:val="multilevel"/>
    <w:tmpl w:val="D8B42F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D043B"/>
    <w:multiLevelType w:val="multilevel"/>
    <w:tmpl w:val="1A5E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A33AA"/>
    <w:multiLevelType w:val="multilevel"/>
    <w:tmpl w:val="7808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56B1D"/>
    <w:multiLevelType w:val="hybridMultilevel"/>
    <w:tmpl w:val="71485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8D169F"/>
    <w:multiLevelType w:val="multilevel"/>
    <w:tmpl w:val="1C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34F97"/>
    <w:multiLevelType w:val="multilevel"/>
    <w:tmpl w:val="1FA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81678"/>
    <w:multiLevelType w:val="hybridMultilevel"/>
    <w:tmpl w:val="6CEE7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3"/>
  </w:num>
  <w:num w:numId="5">
    <w:abstractNumId w:val="13"/>
  </w:num>
  <w:num w:numId="6">
    <w:abstractNumId w:val="4"/>
  </w:num>
  <w:num w:numId="7">
    <w:abstractNumId w:val="0"/>
  </w:num>
  <w:num w:numId="8">
    <w:abstractNumId w:val="12"/>
  </w:num>
  <w:num w:numId="9">
    <w:abstractNumId w:val="11"/>
  </w:num>
  <w:num w:numId="10">
    <w:abstractNumId w:val="8"/>
  </w:num>
  <w:num w:numId="11">
    <w:abstractNumId w:val="2"/>
  </w:num>
  <w:num w:numId="12">
    <w:abstractNumId w:val="5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95"/>
    <w:rsid w:val="0018162A"/>
    <w:rsid w:val="00486794"/>
    <w:rsid w:val="00876028"/>
    <w:rsid w:val="00960716"/>
    <w:rsid w:val="00AF4795"/>
    <w:rsid w:val="00BB49C8"/>
    <w:rsid w:val="00BE31EC"/>
    <w:rsid w:val="00E9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ADA6"/>
  <w15:chartTrackingRefBased/>
  <w15:docId w15:val="{9192FBF7-A131-4082-B0FB-7A7471BF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816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6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8162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8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816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18162A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87602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0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602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60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8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82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9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easury.manager@ban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alyst_fx@ba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alyst_alm@bank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USERR</cp:lastModifiedBy>
  <cp:revision>2</cp:revision>
  <dcterms:created xsi:type="dcterms:W3CDTF">2026-07-08T10:59:00Z</dcterms:created>
  <dcterms:modified xsi:type="dcterms:W3CDTF">2026-07-08T11:57:00Z</dcterms:modified>
</cp:coreProperties>
</file>