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E03" w:rsidRDefault="0072711E">
      <w:pPr>
        <w:pStyle w:val="afa"/>
        <w:spacing w:line="360" w:lineRule="auto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Тема 2.7 Идеи внимания и слой </w:t>
      </w:r>
      <w:r>
        <w:rPr>
          <w:b/>
          <w:bCs/>
          <w:sz w:val="28"/>
          <w:szCs w:val="28"/>
          <w:lang w:val="en-US"/>
        </w:rPr>
        <w:t>Squeeze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and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Excitation</w:t>
      </w:r>
      <w:r>
        <w:rPr>
          <w:b/>
          <w:bCs/>
          <w:sz w:val="28"/>
          <w:szCs w:val="28"/>
        </w:rPr>
        <w:t xml:space="preserve"> </w:t>
      </w:r>
    </w:p>
    <w:p w:rsidR="00E03E03" w:rsidRDefault="0072711E">
      <w:pPr>
        <w:pStyle w:val="afa"/>
        <w:spacing w:line="360" w:lineRule="auto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План </w:t>
      </w:r>
    </w:p>
    <w:p w:rsidR="00E03E03" w:rsidRDefault="0072711E">
      <w:pPr>
        <w:pStyle w:val="af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Идея внимания </w:t>
      </w:r>
    </w:p>
    <w:p w:rsidR="00E03E03" w:rsidRDefault="0072711E">
      <w:pPr>
        <w:pStyle w:val="af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Идея самовнимания</w:t>
      </w:r>
    </w:p>
    <w:p w:rsidR="00E03E03" w:rsidRDefault="0072711E">
      <w:pPr>
        <w:pStyle w:val="af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Слой</w:t>
      </w:r>
      <w:r>
        <w:rPr>
          <w:sz w:val="28"/>
          <w:szCs w:val="28"/>
          <w:lang w:val="en-US"/>
        </w:rPr>
        <w:t xml:space="preserve"> Squeeze-and-Excitation layer</w:t>
      </w:r>
    </w:p>
    <w:p w:rsidR="00E03E03" w:rsidRDefault="0072711E">
      <w:pPr>
        <w:pStyle w:val="af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 SE Re</w:t>
      </w:r>
      <w:r>
        <w:rPr>
          <w:sz w:val="28"/>
          <w:szCs w:val="28"/>
          <w:lang w:val="en-US"/>
        </w:rPr>
        <w:t>sNet</w:t>
      </w:r>
    </w:p>
    <w:p w:rsidR="00E03E03" w:rsidRDefault="0072711E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Идея внимания</w:t>
      </w:r>
    </w:p>
    <w:p w:rsidR="00E03E03" w:rsidRDefault="0072711E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Идея «подсвечивания» для нейронной</w:t>
      </w:r>
      <w:r>
        <w:rPr>
          <w:sz w:val="28"/>
          <w:szCs w:val="28"/>
        </w:rPr>
        <w:t xml:space="preserve"> сети наиболее информативных участков входных данных (информативных с точки зрения задачи) присутствовала в сообществе исследователей нейронных сетей начиная с 1990-х. В 2014 Бахданау (Bahdanau) предложил использование данной идеи в задачах машинного перев</w:t>
      </w:r>
      <w:r>
        <w:rPr>
          <w:sz w:val="28"/>
          <w:szCs w:val="28"/>
        </w:rPr>
        <w:t>ода, предложенная архитектура была названа механизм внимания (attention). Идея механизма внимания получила широкое развитие и распространение в различных приложениях обработки естественного языка и других схожих задачах. В 2016–2017 годах была развита идея</w:t>
      </w:r>
      <w:r>
        <w:rPr>
          <w:sz w:val="28"/>
          <w:szCs w:val="28"/>
        </w:rPr>
        <w:t xml:space="preserve"> механизма само-внимания (self-attention) для задач обработки естественного языка. Также были предложены т. н. много-головое внимание (multi- head attention) и блок трансформер (transformer). </w:t>
      </w:r>
    </w:p>
    <w:p w:rsidR="00E03E03" w:rsidRDefault="0072711E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Идея самовнимания</w:t>
      </w:r>
    </w:p>
    <w:p w:rsidR="00E03E03" w:rsidRDefault="0072711E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Начиная с 2017 года идеи механизма внимания а</w:t>
      </w:r>
      <w:r>
        <w:rPr>
          <w:sz w:val="28"/>
          <w:szCs w:val="28"/>
        </w:rPr>
        <w:t xml:space="preserve">ктивно исследуются в приложениях к сверточным нейронным сетям в различных задачах компьютерного зрения. Отметим, что в противовес к само-вниманию, классический механизм внимания называют кросс-внимание (cross-attention). Основной идеей механизма внимания </w:t>
      </w:r>
      <w:r>
        <w:rPr>
          <w:sz w:val="28"/>
          <w:szCs w:val="28"/>
        </w:rPr>
        <w:t>является обучение слоя (блока) выделять наиболее важные участки входных данных при помощи нормализации функцией softmax. В случае само-внимания слой обучается только на основе входных данных. Если речь идет о кросс-внимание то слой обучается на входных и</w:t>
      </w:r>
      <w:r>
        <w:rPr>
          <w:sz w:val="28"/>
          <w:szCs w:val="28"/>
        </w:rPr>
        <w:t xml:space="preserve"> уже предсказанных выходных данных.</w:t>
      </w:r>
    </w:p>
    <w:p w:rsidR="00E03E03" w:rsidRDefault="0072711E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Показано, что слой самовнимания позволяет провести перегруппировку пикселей входного слоя – то есть делает результат работ нейронной сети независимым от нерегулярных особенностей каждого экземпляра входных данных. Други</w:t>
      </w:r>
      <w:r>
        <w:rPr>
          <w:sz w:val="28"/>
          <w:szCs w:val="28"/>
        </w:rPr>
        <w:t>ми словами, слой внимания дополняет одно из наиболее важных свойств сверки – инвариантность к положению объекта (как по координатам, так и по наклону, повороту и т. д.).</w:t>
      </w:r>
    </w:p>
    <w:p w:rsidR="00E03E03" w:rsidRPr="00F51093" w:rsidRDefault="0072711E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Слой</w:t>
      </w:r>
      <w:r w:rsidRPr="00F5109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Squeeze</w:t>
      </w:r>
      <w:r w:rsidRPr="00F51093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and</w:t>
      </w:r>
      <w:r w:rsidRPr="00F51093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Excitation</w:t>
      </w:r>
      <w:r w:rsidRPr="00F5109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layer</w:t>
      </w:r>
    </w:p>
    <w:p w:rsidR="00E03E03" w:rsidRDefault="0072711E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2017 году концепция внимания для сверточных сетей</w:t>
      </w:r>
      <w:r>
        <w:rPr>
          <w:sz w:val="28"/>
          <w:szCs w:val="28"/>
        </w:rPr>
        <w:t xml:space="preserve"> был значительно переработана. В был предложено слой сжатия-возбуждения (Squeeze-and-Excitation layer, SE layer). В основе работы блока лежит идея выделения наиболее важных карт признаков (каналов) путем их кодирования и декодирования со взвешиванием чере</w:t>
      </w:r>
      <w:r>
        <w:rPr>
          <w:sz w:val="28"/>
          <w:szCs w:val="28"/>
        </w:rPr>
        <w:t>з фикцию активации сигмоид. В результате такой операции формируются коэффициенты, характеризующие «важность» каждой карты признаков. Таким образом, SE Layer призван помочь нейронной сети принимать во внимание только наиболее важные (регулярные, релевантные</w:t>
      </w:r>
      <w:r>
        <w:rPr>
          <w:sz w:val="28"/>
          <w:szCs w:val="28"/>
        </w:rPr>
        <w:t xml:space="preserve"> задаче) признаки. Отметим, что строго говоря слой SE Layer не является блоком внимания в классическом смысле так как использует логистическую функцию активации для каждого выхода вместо единой нормализации функцией softmax. Однако, часто слой SE Layer р</w:t>
      </w:r>
      <w:r>
        <w:rPr>
          <w:sz w:val="28"/>
          <w:szCs w:val="28"/>
        </w:rPr>
        <w:t xml:space="preserve">ассматривают в качестве варианта межканального внимания. </w:t>
      </w:r>
    </w:p>
    <w:p w:rsidR="00E03E03" w:rsidRDefault="0072711E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SE Re</w:t>
      </w:r>
      <w:r>
        <w:rPr>
          <w:b/>
          <w:sz w:val="28"/>
          <w:szCs w:val="28"/>
          <w:lang w:val="en-US"/>
        </w:rPr>
        <w:t>sNet</w:t>
      </w:r>
    </w:p>
    <w:p w:rsidR="00E03E03" w:rsidRDefault="0072711E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2017 году команда авторов архитектуры SE Re</w:t>
      </w:r>
      <w:r>
        <w:rPr>
          <w:sz w:val="28"/>
          <w:szCs w:val="28"/>
          <w:lang w:val="en-US"/>
        </w:rPr>
        <w:t>sNet</w:t>
      </w:r>
      <w:r>
        <w:rPr>
          <w:sz w:val="28"/>
          <w:szCs w:val="28"/>
        </w:rPr>
        <w:t xml:space="preserve"> одержали победу в соревнования по классификации ILSVRC 2017 с ошибкой 2,25 (4,5) % по методике top-5-accuray. </w:t>
      </w:r>
    </w:p>
    <w:p w:rsidR="00F51093" w:rsidRDefault="00F51093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14F5">
        <w:rPr>
          <w:b/>
          <w:sz w:val="28"/>
          <w:szCs w:val="28"/>
        </w:rPr>
        <w:t>Резюме</w:t>
      </w:r>
      <w:bookmarkStart w:id="0" w:name="_GoBack"/>
      <w:bookmarkEnd w:id="0"/>
    </w:p>
    <w:p w:rsidR="00E03E03" w:rsidRDefault="0072711E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Слой SE позже </w:t>
      </w:r>
      <w:r>
        <w:rPr>
          <w:sz w:val="28"/>
          <w:szCs w:val="28"/>
        </w:rPr>
        <w:t xml:space="preserve">был использован во многих успешных архитектурах сверточных нейронных сетей. В частности, с использование слоя SE были синтезированы блоки MobleNet V3 в 2019 году. </w:t>
      </w:r>
    </w:p>
    <w:p w:rsidR="00E03E03" w:rsidRDefault="00E03E03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sectPr w:rsidR="00E03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11E" w:rsidRDefault="0072711E">
      <w:r>
        <w:separator/>
      </w:r>
    </w:p>
  </w:endnote>
  <w:endnote w:type="continuationSeparator" w:id="0">
    <w:p w:rsidR="0072711E" w:rsidRDefault="00727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11E" w:rsidRDefault="0072711E">
      <w:r>
        <w:separator/>
      </w:r>
    </w:p>
  </w:footnote>
  <w:footnote w:type="continuationSeparator" w:id="0">
    <w:p w:rsidR="0072711E" w:rsidRDefault="00727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A384D"/>
    <w:multiLevelType w:val="hybridMultilevel"/>
    <w:tmpl w:val="5F7EE8A8"/>
    <w:lvl w:ilvl="0" w:tplc="2CB2139E">
      <w:start w:val="1"/>
      <w:numFmt w:val="decimal"/>
      <w:lvlText w:val="%1."/>
      <w:lvlJc w:val="right"/>
      <w:pPr>
        <w:ind w:left="709" w:hanging="360"/>
      </w:pPr>
    </w:lvl>
    <w:lvl w:ilvl="1" w:tplc="D57A5312">
      <w:start w:val="1"/>
      <w:numFmt w:val="lowerLetter"/>
      <w:lvlText w:val="%2."/>
      <w:lvlJc w:val="left"/>
      <w:pPr>
        <w:ind w:left="1429" w:hanging="360"/>
      </w:pPr>
    </w:lvl>
    <w:lvl w:ilvl="2" w:tplc="65028322">
      <w:start w:val="1"/>
      <w:numFmt w:val="lowerRoman"/>
      <w:lvlText w:val="%3."/>
      <w:lvlJc w:val="right"/>
      <w:pPr>
        <w:ind w:left="2149" w:hanging="180"/>
      </w:pPr>
    </w:lvl>
    <w:lvl w:ilvl="3" w:tplc="1F3815D2">
      <w:start w:val="1"/>
      <w:numFmt w:val="decimal"/>
      <w:lvlText w:val="%4."/>
      <w:lvlJc w:val="left"/>
      <w:pPr>
        <w:ind w:left="2869" w:hanging="360"/>
      </w:pPr>
    </w:lvl>
    <w:lvl w:ilvl="4" w:tplc="990E2B08">
      <w:start w:val="1"/>
      <w:numFmt w:val="lowerLetter"/>
      <w:lvlText w:val="%5."/>
      <w:lvlJc w:val="left"/>
      <w:pPr>
        <w:ind w:left="3589" w:hanging="360"/>
      </w:pPr>
    </w:lvl>
    <w:lvl w:ilvl="5" w:tplc="53847892">
      <w:start w:val="1"/>
      <w:numFmt w:val="lowerRoman"/>
      <w:lvlText w:val="%6."/>
      <w:lvlJc w:val="right"/>
      <w:pPr>
        <w:ind w:left="4309" w:hanging="180"/>
      </w:pPr>
    </w:lvl>
    <w:lvl w:ilvl="6" w:tplc="04A2F4C2">
      <w:start w:val="1"/>
      <w:numFmt w:val="decimal"/>
      <w:lvlText w:val="%7."/>
      <w:lvlJc w:val="left"/>
      <w:pPr>
        <w:ind w:left="5029" w:hanging="360"/>
      </w:pPr>
    </w:lvl>
    <w:lvl w:ilvl="7" w:tplc="79621EA6">
      <w:start w:val="1"/>
      <w:numFmt w:val="lowerLetter"/>
      <w:lvlText w:val="%8."/>
      <w:lvlJc w:val="left"/>
      <w:pPr>
        <w:ind w:left="5749" w:hanging="360"/>
      </w:pPr>
    </w:lvl>
    <w:lvl w:ilvl="8" w:tplc="0AACC99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03"/>
    <w:rsid w:val="0072711E"/>
    <w:rsid w:val="00E03E03"/>
    <w:rsid w:val="00F5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BCFB"/>
  <w15:docId w15:val="{351F57E8-ABCD-4E49-854F-3FEAE745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8</cp:revision>
  <dcterms:created xsi:type="dcterms:W3CDTF">2022-09-18T14:56:00Z</dcterms:created>
  <dcterms:modified xsi:type="dcterms:W3CDTF">2022-12-14T13:26:00Z</dcterms:modified>
</cp:coreProperties>
</file>