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EBF" w:rsidRDefault="005D0D17">
      <w:pPr>
        <w:spacing w:after="0"/>
        <w:jc w:val="center"/>
        <w:rPr>
          <w:lang w:eastAsia="ru-RU"/>
        </w:rPr>
      </w:pPr>
      <w:r>
        <w:rPr>
          <w:lang w:eastAsia="ru-RU"/>
        </w:rPr>
        <w:t>Министерство науки и высшего образования Российской Федерации</w:t>
      </w:r>
    </w:p>
    <w:p w:rsidR="00D11EBF" w:rsidRDefault="005D0D17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Федеральное государственное автономное образовательное учреждение </w:t>
      </w:r>
    </w:p>
    <w:p w:rsidR="00D11EBF" w:rsidRDefault="005D0D17">
      <w:pPr>
        <w:spacing w:after="0"/>
        <w:jc w:val="center"/>
        <w:rPr>
          <w:lang w:eastAsia="ru-RU"/>
        </w:rPr>
      </w:pPr>
      <w:r>
        <w:rPr>
          <w:lang w:eastAsia="ru-RU"/>
        </w:rPr>
        <w:t>высшего образования</w:t>
      </w:r>
    </w:p>
    <w:p w:rsidR="00D11EBF" w:rsidRDefault="005D0D17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«Уральский федеральный университет имени первого Президента России Б.Н. </w:t>
      </w:r>
      <w:proofErr w:type="gramStart"/>
      <w:r>
        <w:rPr>
          <w:lang w:eastAsia="ru-RU"/>
        </w:rPr>
        <w:t>Ельцина»​</w:t>
      </w:r>
      <w:proofErr w:type="gramEnd"/>
    </w:p>
    <w:p w:rsidR="00D11EBF" w:rsidRDefault="00D11EBF">
      <w:pPr>
        <w:spacing w:after="0"/>
        <w:jc w:val="center"/>
      </w:pPr>
    </w:p>
    <w:p w:rsidR="00D11EBF" w:rsidRDefault="005D0D17">
      <w:pPr>
        <w:spacing w:after="0"/>
        <w:jc w:val="center"/>
      </w:pPr>
      <w:r>
        <w:t xml:space="preserve"> </w:t>
      </w:r>
    </w:p>
    <w:p w:rsidR="00D11EBF" w:rsidRDefault="005D0D17">
      <w:pPr>
        <w:spacing w:after="0"/>
        <w:jc w:val="right"/>
      </w:pPr>
      <w:r>
        <w:t>УТВЕРЖДАЮ</w:t>
      </w:r>
    </w:p>
    <w:p w:rsidR="00D11EBF" w:rsidRDefault="005D0D17">
      <w:pPr>
        <w:spacing w:after="0"/>
        <w:ind w:left="5222"/>
        <w:jc w:val="right"/>
      </w:pPr>
      <w:r>
        <w:t>Директор по</w:t>
      </w:r>
      <w:r>
        <w:t xml:space="preserve"> образовательной деятельности</w:t>
      </w:r>
    </w:p>
    <w:p w:rsidR="00D11EBF" w:rsidRDefault="00D11EBF">
      <w:pPr>
        <w:spacing w:after="0"/>
        <w:ind w:left="5222"/>
        <w:jc w:val="right"/>
      </w:pPr>
    </w:p>
    <w:p w:rsidR="00D11EBF" w:rsidRDefault="005D0D17">
      <w:pPr>
        <w:spacing w:after="0"/>
        <w:ind w:left="5222"/>
        <w:jc w:val="right"/>
      </w:pPr>
      <w:r>
        <w:t>__________________</w:t>
      </w:r>
      <w:proofErr w:type="gramStart"/>
      <w:r>
        <w:t>_  С.Т.</w:t>
      </w:r>
      <w:proofErr w:type="gramEnd"/>
      <w:r>
        <w:t xml:space="preserve"> Князев</w:t>
      </w:r>
    </w:p>
    <w:p w:rsidR="00D11EBF" w:rsidRDefault="005D0D17">
      <w:pPr>
        <w:spacing w:after="0"/>
        <w:ind w:left="5222"/>
        <w:jc w:val="center"/>
      </w:pPr>
      <w:r>
        <w:t xml:space="preserve">  «___» _________________ </w:t>
      </w:r>
    </w:p>
    <w:p w:rsidR="00D11EBF" w:rsidRDefault="00D11EBF">
      <w:pPr>
        <w:spacing w:after="0"/>
        <w:jc w:val="center"/>
      </w:pPr>
    </w:p>
    <w:p w:rsidR="00D11EBF" w:rsidRDefault="00D11EBF">
      <w:pPr>
        <w:spacing w:after="0"/>
        <w:jc w:val="center"/>
      </w:pPr>
    </w:p>
    <w:p w:rsidR="00D11EBF" w:rsidRDefault="00D11EBF">
      <w:pPr>
        <w:spacing w:after="0"/>
        <w:jc w:val="center"/>
      </w:pPr>
    </w:p>
    <w:p w:rsidR="00D11EBF" w:rsidRDefault="00D11EBF">
      <w:pPr>
        <w:spacing w:after="0"/>
      </w:pPr>
    </w:p>
    <w:p w:rsidR="00D11EBF" w:rsidRDefault="00D11EBF">
      <w:pPr>
        <w:spacing w:after="0"/>
        <w:jc w:val="center"/>
      </w:pPr>
    </w:p>
    <w:p w:rsidR="00D11EBF" w:rsidRDefault="005D0D17">
      <w:pPr>
        <w:spacing w:after="0"/>
        <w:jc w:val="center"/>
      </w:pPr>
      <w:r>
        <w:rPr>
          <w:b/>
        </w:rPr>
        <w:t>РАБОЧАЯ ПРОГРАММА МОДУЛЯ</w:t>
      </w: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</w:pPr>
    </w:p>
    <w:p w:rsidR="00D11EBF" w:rsidRDefault="00D11EBF">
      <w:pPr>
        <w:spacing w:after="0"/>
        <w:jc w:val="center"/>
        <w:rPr>
          <w:i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6237"/>
      </w:tblGrid>
      <w:tr w:rsidR="00D11EBF">
        <w:trPr>
          <w:trHeight w:val="148"/>
        </w:trPr>
        <w:tc>
          <w:tcPr>
            <w:tcW w:w="3510" w:type="dxa"/>
          </w:tcPr>
          <w:p w:rsidR="00D11EBF" w:rsidRDefault="005D0D17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Код модуля</w:t>
            </w:r>
          </w:p>
        </w:tc>
        <w:tc>
          <w:tcPr>
            <w:tcW w:w="6237" w:type="dxa"/>
          </w:tcPr>
          <w:p w:rsidR="00D11EBF" w:rsidRDefault="005D0D17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Модуль</w:t>
            </w:r>
          </w:p>
        </w:tc>
      </w:tr>
      <w:tr w:rsidR="00D11EBF">
        <w:trPr>
          <w:trHeight w:val="332"/>
        </w:trPr>
        <w:tc>
          <w:tcPr>
            <w:tcW w:w="3510" w:type="dxa"/>
          </w:tcPr>
          <w:p w:rsidR="00D11EBF" w:rsidRDefault="005D0D17">
            <w:pPr>
              <w:spacing w:after="0"/>
            </w:pPr>
            <w:r>
              <w:rPr>
                <w:color w:val="6495ED"/>
              </w:rPr>
              <w:t>1155504</w:t>
            </w:r>
          </w:p>
        </w:tc>
        <w:tc>
          <w:tcPr>
            <w:tcW w:w="6237" w:type="dxa"/>
          </w:tcPr>
          <w:p w:rsidR="00D11EBF" w:rsidRDefault="005D0D17" w:rsidP="00E07831">
            <w:pPr>
              <w:spacing w:after="0"/>
              <w:rPr>
                <w:iCs/>
              </w:rPr>
            </w:pPr>
            <w:r>
              <w:rPr>
                <w:color w:val="6495ED"/>
              </w:rPr>
              <w:t xml:space="preserve">Анализ </w:t>
            </w:r>
            <w:r w:rsidR="00E07831">
              <w:rPr>
                <w:color w:val="6495ED"/>
              </w:rPr>
              <w:t>временных рядов</w:t>
            </w:r>
          </w:p>
        </w:tc>
      </w:tr>
    </w:tbl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rPr>
          <w:i/>
        </w:rPr>
      </w:pPr>
    </w:p>
    <w:p w:rsidR="00D11EBF" w:rsidRDefault="00D11EBF">
      <w:pPr>
        <w:spacing w:after="0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D11EBF">
      <w:pPr>
        <w:spacing w:after="0"/>
        <w:jc w:val="center"/>
        <w:rPr>
          <w:i/>
        </w:rPr>
      </w:pPr>
    </w:p>
    <w:p w:rsidR="00D11EBF" w:rsidRDefault="005D0D17">
      <w:pPr>
        <w:spacing w:after="0"/>
        <w:jc w:val="center"/>
        <w:rPr>
          <w:b/>
        </w:rPr>
      </w:pPr>
      <w:r>
        <w:rPr>
          <w:b/>
        </w:rPr>
        <w:t>Екатеринбург</w:t>
      </w:r>
    </w:p>
    <w:p w:rsidR="00D11EBF" w:rsidRDefault="005D0D17">
      <w:pPr>
        <w:spacing w:after="0"/>
        <w:sectPr w:rsidR="00D11EBF">
          <w:footerReference w:type="default" r:id="rId8"/>
          <w:footerReference w:type="first" r:id="rId9"/>
          <w:type w:val="continuous"/>
          <w:pgSz w:w="11906" w:h="16838"/>
          <w:pgMar w:top="1134" w:right="851" w:bottom="709" w:left="1418" w:header="720" w:footer="571" w:gutter="0"/>
          <w:cols w:space="720"/>
          <w:titlePg/>
          <w:docGrid w:linePitch="600" w:charSpace="32768"/>
        </w:sect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7"/>
        <w:gridCol w:w="3368"/>
      </w:tblGrid>
      <w:tr w:rsidR="00D11EBF">
        <w:tc>
          <w:tcPr>
            <w:tcW w:w="6487" w:type="dxa"/>
            <w:shd w:val="clear" w:color="auto" w:fill="auto"/>
          </w:tcPr>
          <w:p w:rsidR="00D11EBF" w:rsidRDefault="005D0D17">
            <w:pPr>
              <w:spacing w:after="0"/>
            </w:pPr>
            <w:r>
              <w:rPr>
                <w:b/>
              </w:rPr>
              <w:lastRenderedPageBreak/>
              <w:t>Перечень областей образования</w:t>
            </w:r>
          </w:p>
        </w:tc>
        <w:tc>
          <w:tcPr>
            <w:tcW w:w="3368" w:type="dxa"/>
            <w:shd w:val="clear" w:color="auto" w:fill="auto"/>
          </w:tcPr>
          <w:p w:rsidR="00D11EBF" w:rsidRDefault="005D0D17">
            <w:pPr>
              <w:spacing w:after="0"/>
            </w:pPr>
            <w:r>
              <w:rPr>
                <w:b/>
              </w:rPr>
              <w:t>Уровень подготовки</w:t>
            </w:r>
          </w:p>
        </w:tc>
      </w:tr>
      <w:tr w:rsidR="00D11EBF" w:rsidRPr="00E76BD2">
        <w:tc>
          <w:tcPr>
            <w:tcW w:w="6487" w:type="dxa"/>
            <w:shd w:val="clear" w:color="auto" w:fill="auto"/>
          </w:tcPr>
          <w:p w:rsidR="00D11EBF" w:rsidRPr="0050051A" w:rsidRDefault="005D0D17">
            <w:pPr>
              <w:spacing w:after="0"/>
            </w:pPr>
            <w:r w:rsidRPr="0050051A">
              <w:rPr>
                <w:color w:val="6495ED"/>
              </w:rPr>
              <w:t>ИНЖЕНЕРНОЕ ДЕЛО, ТЕХНОЛОГИИ И ТЕХНИЧЕСКИЕ НАУКИ</w:t>
            </w:r>
          </w:p>
        </w:tc>
        <w:tc>
          <w:tcPr>
            <w:tcW w:w="3368" w:type="dxa"/>
            <w:shd w:val="clear" w:color="auto" w:fill="auto"/>
          </w:tcPr>
          <w:p w:rsidR="00D11EBF" w:rsidRDefault="005D0D17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6495ED"/>
                <w:lang w:val="en-US"/>
              </w:rPr>
              <w:t>Бакалавр</w:t>
            </w:r>
            <w:proofErr w:type="spellEnd"/>
            <w:r>
              <w:rPr>
                <w:color w:val="6495ED"/>
                <w:lang w:val="en-US"/>
              </w:rPr>
              <w:t xml:space="preserve">, </w:t>
            </w:r>
            <w:proofErr w:type="spellStart"/>
            <w:r>
              <w:rPr>
                <w:color w:val="6495ED"/>
                <w:lang w:val="en-US"/>
              </w:rPr>
              <w:t>Специалист</w:t>
            </w:r>
            <w:proofErr w:type="spellEnd"/>
          </w:p>
        </w:tc>
      </w:tr>
    </w:tbl>
    <w:p w:rsidR="00D11EBF" w:rsidRPr="005C5809" w:rsidRDefault="00D11EBF">
      <w:pPr>
        <w:spacing w:after="0"/>
        <w:rPr>
          <w:lang w:val="en-US"/>
        </w:rPr>
      </w:pPr>
    </w:p>
    <w:p w:rsidR="00D11EBF" w:rsidRDefault="005D0D17">
      <w:pPr>
        <w:spacing w:after="0"/>
      </w:pPr>
      <w:r>
        <w:t>Программа модуля составлена авторами:</w:t>
      </w:r>
    </w:p>
    <w:p w:rsidR="00D11EBF" w:rsidRDefault="00D11EBF">
      <w:pPr>
        <w:spacing w:after="0"/>
        <w:jc w:val="center"/>
      </w:pP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2207"/>
        <w:gridCol w:w="1984"/>
        <w:gridCol w:w="2268"/>
        <w:gridCol w:w="2835"/>
      </w:tblGrid>
      <w:tr w:rsidR="00D11EBF">
        <w:trPr>
          <w:trHeight w:val="290"/>
        </w:trPr>
        <w:tc>
          <w:tcPr>
            <w:tcW w:w="912" w:type="dxa"/>
            <w:shd w:val="clear" w:color="auto" w:fill="auto"/>
            <w:vAlign w:val="center"/>
          </w:tcPr>
          <w:p w:rsidR="00D11EBF" w:rsidRDefault="005D0D17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D11EBF" w:rsidRDefault="005D0D17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Фамилия Имя Отчество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11EBF" w:rsidRDefault="005D0D17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Ученая степень, ученое звание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11EBF" w:rsidRDefault="005D0D17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D11EBF" w:rsidRDefault="005D0D17">
            <w:pPr>
              <w:spacing w:after="0"/>
              <w:jc w:val="center"/>
              <w:rPr>
                <w:b/>
              </w:rPr>
            </w:pPr>
            <w:r>
              <w:rPr>
                <w:b/>
                <w:lang w:eastAsia="ru-RU"/>
              </w:rPr>
              <w:t>Подразделение</w:t>
            </w:r>
          </w:p>
        </w:tc>
      </w:tr>
      <w:tr w:rsidR="00D11EBF">
        <w:trPr>
          <w:trHeight w:val="176"/>
        </w:trPr>
        <w:tc>
          <w:tcPr>
            <w:tcW w:w="912" w:type="dxa"/>
            <w:shd w:val="clear" w:color="auto" w:fill="auto"/>
          </w:tcPr>
          <w:p w:rsidR="00D11EBF" w:rsidRDefault="005D0D17">
            <w:pPr>
              <w:spacing w:after="0"/>
              <w:ind w:right="2"/>
              <w:jc w:val="center"/>
            </w:pPr>
            <w:r>
              <w:rPr>
                <w:color w:val="6495ED"/>
              </w:rPr>
              <w:t>1</w:t>
            </w:r>
          </w:p>
        </w:tc>
        <w:tc>
          <w:tcPr>
            <w:tcW w:w="2207" w:type="dxa"/>
            <w:shd w:val="clear" w:color="auto" w:fill="auto"/>
          </w:tcPr>
          <w:p w:rsidR="00D11EBF" w:rsidRDefault="00E07831">
            <w:pPr>
              <w:snapToGrid w:val="0"/>
              <w:spacing w:after="0"/>
              <w:ind w:right="2"/>
              <w:jc w:val="center"/>
            </w:pPr>
            <w:r>
              <w:t>Ронкин Михаил Владимирович</w:t>
            </w:r>
          </w:p>
        </w:tc>
        <w:tc>
          <w:tcPr>
            <w:tcW w:w="1984" w:type="dxa"/>
            <w:shd w:val="clear" w:color="auto" w:fill="auto"/>
          </w:tcPr>
          <w:p w:rsidR="00D11EBF" w:rsidRDefault="00E07831">
            <w:pPr>
              <w:snapToGrid w:val="0"/>
              <w:spacing w:after="0"/>
              <w:ind w:right="2"/>
              <w:jc w:val="center"/>
            </w:pPr>
            <w:r>
              <w:t xml:space="preserve">Канд. </w:t>
            </w:r>
            <w:proofErr w:type="spellStart"/>
            <w:r>
              <w:t>техн</w:t>
            </w:r>
            <w:proofErr w:type="spellEnd"/>
            <w:r>
              <w:t>. Наук, доцент</w:t>
            </w:r>
          </w:p>
        </w:tc>
        <w:tc>
          <w:tcPr>
            <w:tcW w:w="2268" w:type="dxa"/>
            <w:shd w:val="clear" w:color="auto" w:fill="auto"/>
          </w:tcPr>
          <w:p w:rsidR="00D11EBF" w:rsidRDefault="00E07831">
            <w:pPr>
              <w:snapToGrid w:val="0"/>
              <w:spacing w:after="0"/>
              <w:ind w:right="2"/>
              <w:jc w:val="center"/>
            </w:pPr>
            <w:r>
              <w:t>Доцент</w:t>
            </w:r>
          </w:p>
        </w:tc>
        <w:tc>
          <w:tcPr>
            <w:tcW w:w="2835" w:type="dxa"/>
            <w:shd w:val="clear" w:color="auto" w:fill="auto"/>
          </w:tcPr>
          <w:p w:rsidR="00D11EBF" w:rsidRPr="0050051A" w:rsidRDefault="00E07831">
            <w:pPr>
              <w:snapToGrid w:val="0"/>
              <w:spacing w:after="0"/>
              <w:ind w:right="2"/>
              <w:jc w:val="center"/>
            </w:pPr>
            <w:r>
              <w:t>Учебно-научный центр искусственный интеллект</w:t>
            </w:r>
          </w:p>
        </w:tc>
      </w:tr>
      <w:tr w:rsidR="00FC0844">
        <w:tc>
          <w:tcPr>
            <w:tcW w:w="912" w:type="dxa"/>
            <w:shd w:val="clear" w:color="auto" w:fill="auto"/>
          </w:tcPr>
          <w:p w:rsidR="00D11EBF" w:rsidRDefault="005D0D17">
            <w:pPr>
              <w:spacing w:after="0"/>
              <w:ind w:right="2"/>
              <w:jc w:val="center"/>
            </w:pPr>
            <w:r>
              <w:rPr>
                <w:color w:val="6495ED"/>
              </w:rPr>
              <w:t>2</w:t>
            </w:r>
          </w:p>
        </w:tc>
        <w:tc>
          <w:tcPr>
            <w:tcW w:w="2207" w:type="dxa"/>
            <w:shd w:val="clear" w:color="auto" w:fill="auto"/>
          </w:tcPr>
          <w:p w:rsidR="00D11EBF" w:rsidRDefault="00D11EBF">
            <w:pPr>
              <w:snapToGrid w:val="0"/>
              <w:spacing w:after="0"/>
              <w:ind w:right="2"/>
              <w:jc w:val="center"/>
            </w:pPr>
          </w:p>
        </w:tc>
        <w:tc>
          <w:tcPr>
            <w:tcW w:w="1984" w:type="dxa"/>
            <w:shd w:val="clear" w:color="auto" w:fill="auto"/>
          </w:tcPr>
          <w:p w:rsidR="00D11EBF" w:rsidRDefault="00D11EBF">
            <w:pPr>
              <w:snapToGrid w:val="0"/>
              <w:spacing w:after="0"/>
              <w:ind w:right="2"/>
              <w:jc w:val="center"/>
            </w:pPr>
          </w:p>
        </w:tc>
        <w:tc>
          <w:tcPr>
            <w:tcW w:w="2268" w:type="dxa"/>
            <w:shd w:val="clear" w:color="auto" w:fill="auto"/>
          </w:tcPr>
          <w:p w:rsidR="00D11EBF" w:rsidRDefault="00D11EBF">
            <w:pPr>
              <w:snapToGrid w:val="0"/>
              <w:spacing w:after="0"/>
              <w:ind w:right="2"/>
              <w:jc w:val="center"/>
            </w:pPr>
          </w:p>
        </w:tc>
        <w:tc>
          <w:tcPr>
            <w:tcW w:w="2835" w:type="dxa"/>
            <w:shd w:val="clear" w:color="auto" w:fill="auto"/>
          </w:tcPr>
          <w:p w:rsidR="00D11EBF" w:rsidRPr="00E07831" w:rsidRDefault="00D11EBF">
            <w:pPr>
              <w:snapToGrid w:val="0"/>
              <w:spacing w:after="0"/>
              <w:ind w:right="2"/>
              <w:jc w:val="center"/>
            </w:pPr>
          </w:p>
        </w:tc>
      </w:tr>
      <w:tr w:rsidR="00FC0844">
        <w:tc>
          <w:tcPr>
            <w:tcW w:w="912" w:type="dxa"/>
            <w:shd w:val="clear" w:color="auto" w:fill="auto"/>
          </w:tcPr>
          <w:p w:rsidR="00D11EBF" w:rsidRDefault="005D0D17">
            <w:pPr>
              <w:spacing w:after="0"/>
              <w:ind w:right="2"/>
              <w:jc w:val="center"/>
            </w:pPr>
            <w:r>
              <w:rPr>
                <w:color w:val="6495ED"/>
              </w:rPr>
              <w:t>3</w:t>
            </w:r>
          </w:p>
        </w:tc>
        <w:tc>
          <w:tcPr>
            <w:tcW w:w="2207" w:type="dxa"/>
            <w:shd w:val="clear" w:color="auto" w:fill="auto"/>
          </w:tcPr>
          <w:p w:rsidR="00D11EBF" w:rsidRDefault="00D11EBF">
            <w:pPr>
              <w:snapToGrid w:val="0"/>
              <w:spacing w:after="0"/>
              <w:ind w:right="2"/>
              <w:jc w:val="center"/>
            </w:pPr>
          </w:p>
        </w:tc>
        <w:tc>
          <w:tcPr>
            <w:tcW w:w="1984" w:type="dxa"/>
            <w:shd w:val="clear" w:color="auto" w:fill="auto"/>
          </w:tcPr>
          <w:p w:rsidR="00D11EBF" w:rsidRDefault="00D11EBF">
            <w:pPr>
              <w:snapToGrid w:val="0"/>
              <w:spacing w:after="0"/>
              <w:ind w:right="2"/>
              <w:jc w:val="center"/>
            </w:pPr>
          </w:p>
        </w:tc>
        <w:tc>
          <w:tcPr>
            <w:tcW w:w="2268" w:type="dxa"/>
            <w:shd w:val="clear" w:color="auto" w:fill="auto"/>
          </w:tcPr>
          <w:p w:rsidR="00D11EBF" w:rsidRDefault="00D11EBF">
            <w:pPr>
              <w:snapToGrid w:val="0"/>
              <w:spacing w:after="0"/>
              <w:ind w:right="2"/>
              <w:jc w:val="center"/>
            </w:pPr>
          </w:p>
        </w:tc>
        <w:tc>
          <w:tcPr>
            <w:tcW w:w="2835" w:type="dxa"/>
            <w:shd w:val="clear" w:color="auto" w:fill="auto"/>
          </w:tcPr>
          <w:p w:rsidR="00D11EBF" w:rsidRPr="00E07831" w:rsidRDefault="00D11EBF">
            <w:pPr>
              <w:snapToGrid w:val="0"/>
              <w:spacing w:after="0"/>
              <w:ind w:right="2"/>
              <w:jc w:val="center"/>
            </w:pPr>
          </w:p>
        </w:tc>
      </w:tr>
    </w:tbl>
    <w:p w:rsidR="00D11EBF" w:rsidRDefault="00D11EBF">
      <w:pPr>
        <w:spacing w:after="0"/>
        <w:rPr>
          <w:b/>
        </w:rPr>
      </w:pPr>
    </w:p>
    <w:p w:rsidR="00D11EBF" w:rsidRPr="00E07831" w:rsidRDefault="00D11EBF">
      <w:pPr>
        <w:spacing w:after="0"/>
        <w:jc w:val="both"/>
        <w:rPr>
          <w:b/>
        </w:rPr>
      </w:pPr>
    </w:p>
    <w:p w:rsidR="009A16A4" w:rsidRPr="00E07831" w:rsidRDefault="009A16A4">
      <w:pPr>
        <w:spacing w:after="0"/>
        <w:jc w:val="both"/>
        <w:rPr>
          <w:b/>
        </w:rPr>
      </w:pPr>
    </w:p>
    <w:p w:rsidR="00D11EBF" w:rsidRDefault="005D0D17">
      <w:pPr>
        <w:spacing w:after="0"/>
        <w:jc w:val="both"/>
        <w:rPr>
          <w:spacing w:val="-3"/>
        </w:rPr>
      </w:pPr>
      <w:r>
        <w:rPr>
          <w:b/>
        </w:rPr>
        <w:t>Согласовано:</w:t>
      </w:r>
    </w:p>
    <w:p w:rsidR="00D11EBF" w:rsidRDefault="00D11EBF">
      <w:pPr>
        <w:spacing w:after="0"/>
        <w:jc w:val="both"/>
      </w:pPr>
    </w:p>
    <w:p w:rsidR="00D11EBF" w:rsidRDefault="005D0D17">
      <w:pPr>
        <w:spacing w:after="0"/>
        <w:jc w:val="both"/>
      </w:pPr>
      <w:r>
        <w:t xml:space="preserve">Управление образовательных программ </w:t>
      </w:r>
      <w:r>
        <w:tab/>
      </w:r>
      <w:r>
        <w:tab/>
      </w:r>
      <w:r>
        <w:tab/>
      </w:r>
      <w:r>
        <w:tab/>
      </w:r>
      <w:r>
        <w:rPr>
          <w:color w:val="6495ED"/>
        </w:rPr>
        <w:t>Р.Х. Токарева</w:t>
      </w:r>
      <w:r>
        <w:rPr>
          <w:color w:val="000000" w:themeColor="text1"/>
        </w:rPr>
        <w:br w:type="page"/>
      </w:r>
    </w:p>
    <w:p w:rsidR="00D11EBF" w:rsidRDefault="005D0D17">
      <w:pPr>
        <w:pStyle w:val="4"/>
        <w:numPr>
          <w:ilvl w:val="0"/>
          <w:numId w:val="2"/>
        </w:numPr>
        <w:ind w:left="284" w:hanging="284"/>
        <w:rPr>
          <w:b w:val="0"/>
          <w:color w:val="auto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ОБЩАЯ ХАРАКТЕРИСТИКА МОДУЛЯ </w:t>
      </w:r>
      <w:r>
        <w:rPr>
          <w:rFonts w:ascii="Times New Roman" w:hAnsi="Times New Roman" w:cs="Times New Roman"/>
          <w:color w:val="6495ED"/>
          <w:sz w:val="24"/>
          <w:szCs w:val="24"/>
        </w:rPr>
        <w:t xml:space="preserve">Анализ </w:t>
      </w:r>
      <w:r w:rsidR="00E07831">
        <w:rPr>
          <w:rFonts w:ascii="Times New Roman" w:hAnsi="Times New Roman" w:cs="Times New Roman"/>
          <w:color w:val="6495ED"/>
          <w:sz w:val="24"/>
          <w:szCs w:val="24"/>
        </w:rPr>
        <w:t>временных рядов</w:t>
      </w:r>
    </w:p>
    <w:p w:rsidR="00D11EBF" w:rsidRDefault="00D11EBF">
      <w:pPr>
        <w:rPr>
          <w:b/>
        </w:rPr>
      </w:pPr>
    </w:p>
    <w:p w:rsidR="00D11EBF" w:rsidRDefault="005D0D17">
      <w:pPr>
        <w:pStyle w:val="2"/>
        <w:numPr>
          <w:ilvl w:val="1"/>
          <w:numId w:val="2"/>
        </w:numPr>
        <w:tabs>
          <w:tab w:val="clear" w:pos="720"/>
          <w:tab w:val="left" w:pos="708"/>
        </w:tabs>
      </w:pPr>
      <w:r>
        <w:t xml:space="preserve">Аннотация содержания модуля </w:t>
      </w:r>
      <w:r>
        <w:rPr>
          <w:b w:val="0"/>
          <w:i/>
          <w:sz w:val="20"/>
        </w:rPr>
        <w:t xml:space="preserve"> </w:t>
      </w:r>
    </w:p>
    <w:p w:rsidR="00D11EBF" w:rsidRPr="00456D04" w:rsidRDefault="00456D04">
      <w:pPr>
        <w:spacing w:before="240"/>
        <w:ind w:firstLine="360"/>
        <w:jc w:val="both"/>
      </w:pPr>
      <w:r>
        <w:rPr>
          <w:color w:val="6495ED"/>
        </w:rPr>
        <w:t xml:space="preserve">Модуль анализ временных рядов являет собой представление широкого спектра подходов к анализу временных рядов в различных практико-ориентированных задачах. В </w:t>
      </w:r>
      <w:proofErr w:type="gramStart"/>
      <w:r>
        <w:rPr>
          <w:color w:val="6495ED"/>
        </w:rPr>
        <w:t>модуле  сделан</w:t>
      </w:r>
      <w:proofErr w:type="gramEnd"/>
      <w:r>
        <w:rPr>
          <w:color w:val="6495ED"/>
        </w:rPr>
        <w:t xml:space="preserve"> упор на понимание структуры временного ряда как основы для выбора методов его анализа. Курс начинается с обучения вопросам постановки задач анализа временных рядов. В основной части курса разбираются основные статистические подходы к решению задач предсказания временных рядов. В третьей части курса рассматриваются современные подходы на основе машинного обучения и глубоких нейронных сетей, включая базисные модели.  </w:t>
      </w:r>
    </w:p>
    <w:p w:rsidR="00D11EBF" w:rsidRDefault="005D0D17">
      <w:pPr>
        <w:pStyle w:val="2"/>
        <w:numPr>
          <w:ilvl w:val="1"/>
          <w:numId w:val="2"/>
        </w:numPr>
        <w:rPr>
          <w:strike/>
        </w:rPr>
      </w:pPr>
      <w:r>
        <w:t xml:space="preserve"> Структура и объем модуля </w:t>
      </w:r>
    </w:p>
    <w:p w:rsidR="00D11EBF" w:rsidRDefault="005D0D17">
      <w:pPr>
        <w:pStyle w:val="2"/>
        <w:numPr>
          <w:ilvl w:val="0"/>
          <w:numId w:val="0"/>
        </w:numPr>
        <w:ind w:left="780"/>
        <w:jc w:val="right"/>
        <w:rPr>
          <w:b w:val="0"/>
        </w:rPr>
      </w:pPr>
      <w:r>
        <w:rPr>
          <w:b w:val="0"/>
        </w:rPr>
        <w:t>Таблица 1</w:t>
      </w:r>
    </w:p>
    <w:tbl>
      <w:tblPr>
        <w:tblW w:w="94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6207"/>
        <w:gridCol w:w="2692"/>
      </w:tblGrid>
      <w:tr w:rsidR="00D11EBF">
        <w:trPr>
          <w:trHeight w:val="110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pStyle w:val="2"/>
              <w:numPr>
                <w:ilvl w:val="0"/>
                <w:numId w:val="0"/>
              </w:numPr>
              <w:tabs>
                <w:tab w:val="clear" w:pos="720"/>
                <w:tab w:val="left" w:pos="708"/>
              </w:tabs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pStyle w:val="2"/>
              <w:numPr>
                <w:ilvl w:val="0"/>
                <w:numId w:val="0"/>
              </w:numPr>
              <w:tabs>
                <w:tab w:val="clear" w:pos="720"/>
                <w:tab w:val="left" w:pos="708"/>
              </w:tabs>
              <w:jc w:val="center"/>
              <w:rPr>
                <w:sz w:val="20"/>
                <w:szCs w:val="20"/>
                <w:lang w:val="zh-CN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Перечень дисциплин модуля в последовательности их освоения 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overflowPunct w:val="0"/>
              <w:autoSpaceDN w:val="0"/>
              <w:adjustRightInd w:val="0"/>
              <w:jc w:val="center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Объем дисциплин модуля и всего модуля в зачетных единицах</w:t>
            </w:r>
          </w:p>
        </w:tc>
      </w:tr>
      <w:tr w:rsidR="00D11EBF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EBF" w:rsidRDefault="005D0D17">
            <w:pPr>
              <w:spacing w:before="150" w:after="165"/>
              <w:rPr>
                <w:b/>
                <w:lang w:val="en-US"/>
              </w:rPr>
            </w:pPr>
            <w:r>
              <w:rPr>
                <w:color w:val="6495ED"/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EBF" w:rsidRPr="00E07831" w:rsidRDefault="005D0D17" w:rsidP="00456D04">
            <w:pPr>
              <w:spacing w:before="150" w:after="165"/>
            </w:pPr>
            <w:r w:rsidRPr="00E07831">
              <w:rPr>
                <w:color w:val="6495ED"/>
              </w:rPr>
              <w:t xml:space="preserve">Анализ </w:t>
            </w:r>
            <w:r w:rsidR="00456D04">
              <w:rPr>
                <w:color w:val="6495ED"/>
              </w:rPr>
              <w:t>временных рядов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11EBF" w:rsidRDefault="005D0D17">
            <w:pPr>
              <w:spacing w:before="150"/>
              <w:jc w:val="right"/>
              <w:rPr>
                <w:lang w:val="en-US"/>
              </w:rPr>
            </w:pPr>
            <w:r w:rsidRPr="00E07831">
              <w:t xml:space="preserve"> </w:t>
            </w:r>
            <w:r>
              <w:rPr>
                <w:color w:val="6495ED"/>
                <w:lang w:val="en-US"/>
              </w:rPr>
              <w:t>3</w:t>
            </w:r>
          </w:p>
        </w:tc>
      </w:tr>
      <w:tr w:rsidR="00D11EBF">
        <w:trPr>
          <w:trHeight w:val="509"/>
        </w:trPr>
        <w:tc>
          <w:tcPr>
            <w:tcW w:w="6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11EBF" w:rsidRDefault="005D0D17">
            <w:pPr>
              <w:autoSpaceDN w:val="0"/>
              <w:spacing w:before="24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ИТОГО </w:t>
            </w:r>
            <w:proofErr w:type="spellStart"/>
            <w:r>
              <w:rPr>
                <w:lang w:val="en-US" w:eastAsia="ru-RU"/>
              </w:rPr>
              <w:t>по</w:t>
            </w:r>
            <w:proofErr w:type="spellEnd"/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lang w:val="en-US" w:eastAsia="ru-RU"/>
              </w:rPr>
              <w:t>модулю</w:t>
            </w:r>
            <w:proofErr w:type="spellEnd"/>
            <w:r>
              <w:rPr>
                <w:lang w:val="en-US" w:eastAsia="ru-RU"/>
              </w:rPr>
              <w:t>: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11EBF" w:rsidRDefault="005D0D17">
            <w:pPr>
              <w:autoSpaceDN w:val="0"/>
              <w:jc w:val="right"/>
              <w:rPr>
                <w:lang w:val="en-US" w:eastAsia="ru-RU"/>
              </w:rPr>
            </w:pPr>
            <w:r>
              <w:rPr>
                <w:color w:val="6495ED"/>
                <w:lang w:val="en-US"/>
              </w:rPr>
              <w:t>3</w:t>
            </w:r>
          </w:p>
        </w:tc>
      </w:tr>
    </w:tbl>
    <w:p w:rsidR="00D11EBF" w:rsidRDefault="005D0D17">
      <w:pPr>
        <w:pStyle w:val="2"/>
        <w:numPr>
          <w:ilvl w:val="1"/>
          <w:numId w:val="2"/>
        </w:numPr>
      </w:pPr>
      <w:r>
        <w:t>Последовательность освоения модуля в образовательной программе</w:t>
      </w:r>
    </w:p>
    <w:tbl>
      <w:tblPr>
        <w:tblW w:w="964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4"/>
        <w:gridCol w:w="5531"/>
      </w:tblGrid>
      <w:tr w:rsidR="00D11EBF">
        <w:trPr>
          <w:trHeight w:val="421"/>
        </w:trPr>
        <w:tc>
          <w:tcPr>
            <w:tcW w:w="4114" w:type="dxa"/>
          </w:tcPr>
          <w:p w:rsidR="00D11EBF" w:rsidRDefault="005D0D17">
            <w:pPr>
              <w:tabs>
                <w:tab w:val="left" w:pos="540"/>
              </w:tabs>
            </w:pPr>
            <w:proofErr w:type="spellStart"/>
            <w:r>
              <w:rPr>
                <w:b/>
              </w:rPr>
              <w:t>Пререквизиты</w:t>
            </w:r>
            <w:proofErr w:type="spellEnd"/>
            <w:r>
              <w:rPr>
                <w:b/>
              </w:rPr>
              <w:t xml:space="preserve"> модуля</w:t>
            </w:r>
          </w:p>
        </w:tc>
        <w:tc>
          <w:tcPr>
            <w:tcW w:w="5531" w:type="dxa"/>
          </w:tcPr>
          <w:p w:rsidR="00D11EBF" w:rsidRDefault="005D0D17">
            <w:pPr>
              <w:rPr>
                <w:iCs/>
                <w:lang w:val="en-US"/>
              </w:rPr>
            </w:pPr>
            <w:r>
              <w:rPr>
                <w:iCs/>
              </w:rPr>
              <w:t>Не</w:t>
            </w:r>
            <w:r>
              <w:rPr>
                <w:iCs/>
                <w:lang w:val="en-US"/>
              </w:rPr>
              <w:t xml:space="preserve"> </w:t>
            </w:r>
            <w:r>
              <w:rPr>
                <w:iCs/>
              </w:rPr>
              <w:t>предусмотрены</w:t>
            </w:r>
          </w:p>
        </w:tc>
      </w:tr>
      <w:tr w:rsidR="00D11EBF">
        <w:trPr>
          <w:trHeight w:val="421"/>
        </w:trPr>
        <w:tc>
          <w:tcPr>
            <w:tcW w:w="4114" w:type="dxa"/>
          </w:tcPr>
          <w:p w:rsidR="00D11EBF" w:rsidRDefault="005D0D17">
            <w:pPr>
              <w:tabs>
                <w:tab w:val="left" w:pos="540"/>
              </w:tabs>
              <w:rPr>
                <w:b/>
              </w:rPr>
            </w:pPr>
            <w:proofErr w:type="spellStart"/>
            <w:r>
              <w:rPr>
                <w:b/>
              </w:rPr>
              <w:t>Постреквизиты</w:t>
            </w:r>
            <w:proofErr w:type="spellEnd"/>
            <w:r>
              <w:rPr>
                <w:b/>
              </w:rPr>
              <w:t xml:space="preserve"> и </w:t>
            </w:r>
            <w:proofErr w:type="spellStart"/>
            <w:r>
              <w:rPr>
                <w:b/>
              </w:rPr>
              <w:t>кореквизиты</w:t>
            </w:r>
            <w:proofErr w:type="spellEnd"/>
            <w:r>
              <w:rPr>
                <w:b/>
              </w:rPr>
              <w:t xml:space="preserve"> модуля</w:t>
            </w:r>
          </w:p>
        </w:tc>
        <w:tc>
          <w:tcPr>
            <w:tcW w:w="5531" w:type="dxa"/>
          </w:tcPr>
          <w:p w:rsidR="00D11EBF" w:rsidRDefault="005D0D17">
            <w:pPr>
              <w:rPr>
                <w:iCs/>
                <w:lang w:val="en-US"/>
              </w:rPr>
            </w:pPr>
            <w:r>
              <w:rPr>
                <w:iCs/>
              </w:rPr>
              <w:t>Не</w:t>
            </w:r>
            <w:r>
              <w:rPr>
                <w:iCs/>
                <w:lang w:val="en-US"/>
              </w:rPr>
              <w:t xml:space="preserve"> </w:t>
            </w:r>
            <w:r>
              <w:rPr>
                <w:iCs/>
              </w:rPr>
              <w:t>предусмотрены</w:t>
            </w:r>
          </w:p>
          <w:p w:rsidR="00D11EBF" w:rsidRDefault="00D11EBF">
            <w:pPr>
              <w:rPr>
                <w:i/>
                <w:lang w:val="en-US"/>
              </w:rPr>
            </w:pPr>
          </w:p>
        </w:tc>
      </w:tr>
    </w:tbl>
    <w:p w:rsidR="00D11EBF" w:rsidRDefault="00D11EBF">
      <w:pPr>
        <w:pStyle w:val="2"/>
        <w:numPr>
          <w:ilvl w:val="0"/>
          <w:numId w:val="0"/>
        </w:numPr>
        <w:ind w:left="792"/>
        <w:jc w:val="both"/>
        <w:rPr>
          <w:i/>
          <w:strike/>
          <w:sz w:val="22"/>
          <w:lang w:val="en-US"/>
        </w:rPr>
      </w:pPr>
    </w:p>
    <w:p w:rsidR="00D11EBF" w:rsidRDefault="005D0D17">
      <w:pPr>
        <w:pStyle w:val="2"/>
        <w:numPr>
          <w:ilvl w:val="1"/>
          <w:numId w:val="2"/>
        </w:numPr>
        <w:jc w:val="both"/>
        <w:rPr>
          <w:i/>
          <w:strike/>
          <w:sz w:val="22"/>
        </w:rPr>
      </w:pPr>
      <w:r>
        <w:t xml:space="preserve"> Распределение компетенций по дисциплинам модуля, планируемые результаты обучения (индикаторы) по модулю </w:t>
      </w:r>
    </w:p>
    <w:p w:rsidR="00D11EBF" w:rsidRDefault="00D11EBF">
      <w:pPr>
        <w:pStyle w:val="2"/>
        <w:numPr>
          <w:ilvl w:val="0"/>
          <w:numId w:val="0"/>
        </w:numPr>
        <w:ind w:left="792"/>
        <w:jc w:val="both"/>
        <w:rPr>
          <w:i/>
          <w:strike/>
          <w:sz w:val="22"/>
        </w:rPr>
      </w:pPr>
    </w:p>
    <w:p w:rsidR="00D11EBF" w:rsidRPr="009A16A4" w:rsidRDefault="005D0D17">
      <w:pPr>
        <w:jc w:val="right"/>
        <w:rPr>
          <w:lang w:val="en-US"/>
        </w:rPr>
      </w:pPr>
      <w:r>
        <w:t>Таблица</w:t>
      </w:r>
      <w:r w:rsidRPr="009A16A4">
        <w:rPr>
          <w:lang w:val="en-US"/>
        </w:rPr>
        <w:t xml:space="preserve"> 2</w:t>
      </w:r>
    </w:p>
    <w:tbl>
      <w:tblPr>
        <w:tblW w:w="96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2837"/>
        <w:gridCol w:w="4822"/>
      </w:tblGrid>
      <w:tr w:rsidR="00D11EBF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spacing w:line="276" w:lineRule="auto"/>
              <w:jc w:val="center"/>
              <w:rPr>
                <w:rFonts w:eastAsia="Lucida Sans Unicode"/>
                <w:b/>
                <w:kern w:val="2"/>
              </w:rPr>
            </w:pPr>
            <w:r>
              <w:rPr>
                <w:rFonts w:eastAsia="Lucida Sans Unicode"/>
                <w:b/>
                <w:kern w:val="2"/>
              </w:rPr>
              <w:t>Перечень дисциплин модуля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spacing w:line="276" w:lineRule="auto"/>
              <w:jc w:val="center"/>
              <w:rPr>
                <w:rFonts w:eastAsia="Lucida Sans Unicode"/>
                <w:b/>
                <w:kern w:val="2"/>
              </w:rPr>
            </w:pPr>
            <w:r>
              <w:rPr>
                <w:rFonts w:eastAsia="Lucida Sans Unicode"/>
                <w:b/>
                <w:kern w:val="2"/>
              </w:rPr>
              <w:t xml:space="preserve">Код и наименование </w:t>
            </w:r>
            <w:r>
              <w:rPr>
                <w:rFonts w:eastAsia="Lucida Sans Unicode"/>
                <w:b/>
                <w:kern w:val="2"/>
              </w:rPr>
              <w:t>компетенции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spacing w:line="276" w:lineRule="auto"/>
              <w:jc w:val="center"/>
              <w:rPr>
                <w:rFonts w:eastAsia="Lucida Sans Unicode"/>
                <w:b/>
                <w:kern w:val="2"/>
              </w:rPr>
            </w:pPr>
            <w:r>
              <w:rPr>
                <w:rFonts w:eastAsia="Lucida Sans Unicode"/>
                <w:b/>
                <w:kern w:val="2"/>
              </w:rPr>
              <w:t xml:space="preserve">Планируемые результаты обучения (индикаторы) </w:t>
            </w:r>
          </w:p>
        </w:tc>
      </w:tr>
      <w:tr w:rsidR="00D11EBF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spacing w:line="276" w:lineRule="auto"/>
              <w:jc w:val="center"/>
              <w:rPr>
                <w:rFonts w:eastAsia="Lucida Sans Unicode"/>
                <w:kern w:val="2"/>
              </w:rPr>
            </w:pPr>
            <w:r>
              <w:rPr>
                <w:rFonts w:eastAsia="Lucida Sans Unicode"/>
                <w:kern w:val="2"/>
              </w:rPr>
              <w:t>1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spacing w:line="276" w:lineRule="auto"/>
              <w:jc w:val="center"/>
              <w:rPr>
                <w:rFonts w:eastAsia="Lucida Sans Unicode"/>
                <w:kern w:val="2"/>
              </w:rPr>
            </w:pPr>
            <w:r>
              <w:rPr>
                <w:rFonts w:eastAsia="Lucida Sans Unicode"/>
                <w:kern w:val="2"/>
              </w:rPr>
              <w:t>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EBF" w:rsidRDefault="005D0D17">
            <w:pPr>
              <w:spacing w:line="276" w:lineRule="auto"/>
              <w:jc w:val="center"/>
              <w:rPr>
                <w:rFonts w:eastAsia="Lucida Sans Unicode"/>
                <w:kern w:val="2"/>
              </w:rPr>
            </w:pPr>
            <w:r>
              <w:rPr>
                <w:rFonts w:eastAsia="Lucida Sans Unicode"/>
                <w:kern w:val="2"/>
              </w:rPr>
              <w:t>3</w:t>
            </w:r>
          </w:p>
        </w:tc>
      </w:tr>
      <w:tr w:rsidR="00D11EBF"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EBF" w:rsidRDefault="00456D04">
            <w:r>
              <w:rPr>
                <w:color w:val="6495ED"/>
                <w:sz w:val="22"/>
              </w:rPr>
              <w:t>Введение в анализ временных рядов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EBF" w:rsidRPr="00E07831" w:rsidRDefault="00BE61A1">
            <w:pPr>
              <w:rPr>
                <w:rFonts w:cs="Times New Roman"/>
                <w:szCs w:val="24"/>
              </w:rPr>
            </w:pPr>
            <w:r w:rsidRPr="00BE61A1">
              <w:rPr>
                <w:rFonts w:cs="Times New Roman"/>
                <w:szCs w:val="24"/>
              </w:rPr>
              <w:t>BD-1</w:t>
            </w:r>
            <w:r w:rsidR="00165CE1">
              <w:rPr>
                <w:rFonts w:cs="Times New Roman"/>
                <w:szCs w:val="24"/>
              </w:rPr>
              <w:t xml:space="preserve"> П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EBF" w:rsidRDefault="00BE61A1">
            <w:pPr>
              <w:rPr>
                <w:rFonts w:cs="Times New Roman"/>
                <w:szCs w:val="24"/>
              </w:rPr>
            </w:pPr>
            <w:r w:rsidRPr="00BE61A1">
              <w:rPr>
                <w:rFonts w:cs="Times New Roman"/>
                <w:szCs w:val="24"/>
              </w:rPr>
              <w:t>Применяет методы анализа данных для проверки разведочных гипотез и подготовки данных к применению современных методов ИИ</w:t>
            </w:r>
          </w:p>
          <w:p w:rsidR="00165CE1" w:rsidRPr="00E07831" w:rsidRDefault="00165CE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 </w:t>
            </w:r>
            <w:proofErr w:type="gramStart"/>
            <w:r w:rsidRPr="00BE61A1">
              <w:rPr>
                <w:rFonts w:cs="Times New Roman"/>
                <w:szCs w:val="24"/>
              </w:rPr>
              <w:t>Производит  очистку</w:t>
            </w:r>
            <w:proofErr w:type="gramEnd"/>
            <w:r w:rsidRPr="00BE61A1">
              <w:rPr>
                <w:rFonts w:cs="Times New Roman"/>
                <w:szCs w:val="24"/>
              </w:rPr>
              <w:t xml:space="preserve"> зашумленных временных рядов и изображений. Обнаруживает и </w:t>
            </w:r>
            <w:proofErr w:type="gramStart"/>
            <w:r w:rsidRPr="00BE61A1">
              <w:rPr>
                <w:rFonts w:cs="Times New Roman"/>
                <w:szCs w:val="24"/>
              </w:rPr>
              <w:t>устраняет  выбросы</w:t>
            </w:r>
            <w:proofErr w:type="gramEnd"/>
            <w:r w:rsidRPr="00BE61A1">
              <w:rPr>
                <w:rFonts w:cs="Times New Roman"/>
                <w:szCs w:val="24"/>
              </w:rPr>
              <w:t xml:space="preserve"> в данных временных рядов. Подходы к </w:t>
            </w:r>
            <w:r w:rsidRPr="00BE61A1">
              <w:rPr>
                <w:rFonts w:cs="Times New Roman"/>
                <w:szCs w:val="24"/>
              </w:rPr>
              <w:lastRenderedPageBreak/>
              <w:t>заполнению пропусков в данных временных рядов и изображений.</w:t>
            </w:r>
          </w:p>
        </w:tc>
      </w:tr>
      <w:tr w:rsidR="00FC0844">
        <w:tc>
          <w:tcPr>
            <w:tcW w:w="1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EBF" w:rsidRDefault="005D0D17">
            <w:r>
              <w:rPr>
                <w:color w:val="6495ED"/>
              </w:rPr>
              <w:lastRenderedPageBreak/>
              <w:t>Анализ данных и искусственный интеллект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EBF" w:rsidRPr="00165CE1" w:rsidRDefault="002E33A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BD-2</w:t>
            </w:r>
            <w:r w:rsidR="00165CE1">
              <w:rPr>
                <w:rFonts w:cs="Times New Roman"/>
                <w:szCs w:val="24"/>
              </w:rPr>
              <w:t xml:space="preserve"> Э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EBF" w:rsidRDefault="002E33A8">
            <w:pPr>
              <w:rPr>
                <w:rFonts w:cs="Times New Roman"/>
                <w:szCs w:val="24"/>
              </w:rPr>
            </w:pPr>
            <w:r w:rsidRPr="002E33A8">
              <w:rPr>
                <w:rFonts w:cs="Times New Roman"/>
                <w:szCs w:val="24"/>
              </w:rPr>
              <w:t xml:space="preserve">Определяет требования к наборам и качеству данных для решения задач машинного обучения </w:t>
            </w:r>
          </w:p>
          <w:p w:rsidR="00165CE1" w:rsidRPr="002E33A8" w:rsidRDefault="00165CE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Э </w:t>
            </w:r>
            <w:r w:rsidRPr="002E33A8">
              <w:rPr>
                <w:rFonts w:cs="Times New Roman"/>
                <w:szCs w:val="24"/>
              </w:rPr>
              <w:t>Разрабатывает требования для разработки инструментария разметки, оценивает качество данных</w:t>
            </w:r>
          </w:p>
        </w:tc>
      </w:tr>
      <w:tr w:rsidR="00423C56" w:rsidTr="00722CD3"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3C56" w:rsidRPr="00D62A4C" w:rsidRDefault="00423C56" w:rsidP="00BE61A1">
            <w:pPr>
              <w:shd w:val="clear" w:color="auto" w:fill="FFFFFF"/>
              <w:snapToGrid w:val="0"/>
              <w:jc w:val="center"/>
              <w:rPr>
                <w:sz w:val="22"/>
              </w:rPr>
            </w:pPr>
            <w:r w:rsidRPr="00724506">
              <w:rPr>
                <w:color w:val="6495ED"/>
                <w:sz w:val="22"/>
              </w:rPr>
              <w:t>Статистические основы построения предсказательных моделей</w:t>
            </w:r>
            <w:r>
              <w:rPr>
                <w:color w:val="6495ED"/>
                <w:sz w:val="22"/>
              </w:rPr>
              <w:t xml:space="preserve"> временных рядов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C56" w:rsidRPr="00165CE1" w:rsidRDefault="00423C56" w:rsidP="00BE61A1">
            <w:pPr>
              <w:rPr>
                <w:rFonts w:cs="Times New Roman"/>
                <w:szCs w:val="24"/>
              </w:rPr>
            </w:pPr>
            <w:r w:rsidRPr="00BE61A1">
              <w:rPr>
                <w:rFonts w:cs="Times New Roman"/>
                <w:szCs w:val="24"/>
              </w:rPr>
              <w:t>MF-4</w:t>
            </w:r>
            <w:r>
              <w:rPr>
                <w:rFonts w:cs="Times New Roman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Cs w:val="24"/>
              </w:rPr>
              <w:t>Б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C56" w:rsidRDefault="00423C56" w:rsidP="00BE61A1">
            <w:pPr>
              <w:rPr>
                <w:rFonts w:cs="Times New Roman"/>
                <w:szCs w:val="24"/>
              </w:rPr>
            </w:pPr>
            <w:r w:rsidRPr="003E493D">
              <w:rPr>
                <w:rFonts w:cs="Times New Roman"/>
                <w:szCs w:val="24"/>
              </w:rPr>
              <w:t>Применяет статистические методы анализа и машинного обучения для решения задач анализа данных и проведения экспериментов на данных.</w:t>
            </w:r>
          </w:p>
          <w:p w:rsidR="00423C56" w:rsidRPr="003E493D" w:rsidRDefault="00423C56" w:rsidP="00423C5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Б </w:t>
            </w:r>
            <w:r w:rsidRPr="003E493D">
              <w:rPr>
                <w:rFonts w:cs="Times New Roman"/>
                <w:szCs w:val="24"/>
              </w:rPr>
              <w:t xml:space="preserve">Применяет и понимает основы базовых вероятностных моделей для временных рядов на основе </w:t>
            </w:r>
            <w:proofErr w:type="spellStart"/>
            <w:r w:rsidRPr="003E493D">
              <w:rPr>
                <w:rFonts w:cs="Times New Roman"/>
                <w:szCs w:val="24"/>
              </w:rPr>
              <w:t>авторегрессионных</w:t>
            </w:r>
            <w:proofErr w:type="spellEnd"/>
            <w:r w:rsidRPr="003E493D">
              <w:rPr>
                <w:rFonts w:cs="Times New Roman"/>
                <w:szCs w:val="24"/>
              </w:rPr>
              <w:t xml:space="preserve"> зависимостей.</w:t>
            </w:r>
          </w:p>
        </w:tc>
      </w:tr>
      <w:tr w:rsidR="00423C56" w:rsidTr="00722CD3"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C56" w:rsidRPr="00724506" w:rsidRDefault="00423C56" w:rsidP="00BE61A1">
            <w:pPr>
              <w:shd w:val="clear" w:color="auto" w:fill="FFFFFF"/>
              <w:snapToGrid w:val="0"/>
              <w:jc w:val="center"/>
              <w:rPr>
                <w:color w:val="6495ED"/>
                <w:sz w:val="22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C56" w:rsidRPr="00BE61A1" w:rsidRDefault="00423C56" w:rsidP="00423C5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ML-3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П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C56" w:rsidRDefault="00423C56" w:rsidP="00423C56">
            <w:pPr>
              <w:rPr>
                <w:rFonts w:cs="Times New Roman"/>
                <w:szCs w:val="24"/>
              </w:rPr>
            </w:pPr>
            <w:r w:rsidRPr="00165CE1">
              <w:rPr>
                <w:rFonts w:cs="Times New Roman"/>
                <w:szCs w:val="24"/>
              </w:rPr>
              <w:t>Эффективно применяет классические методы и модели машинного обучения для обеспечения достижимости функциональных характеристик систем ИИ</w:t>
            </w:r>
          </w:p>
          <w:p w:rsidR="00423C56" w:rsidRDefault="00423C56" w:rsidP="00423C5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 </w:t>
            </w:r>
            <w:proofErr w:type="gramStart"/>
            <w:r w:rsidRPr="00165CE1">
              <w:rPr>
                <w:rFonts w:cs="Times New Roman"/>
                <w:szCs w:val="24"/>
              </w:rPr>
              <w:t>Применяет</w:t>
            </w:r>
            <w:proofErr w:type="gramEnd"/>
            <w:r w:rsidRPr="00165CE1">
              <w:rPr>
                <w:rFonts w:cs="Times New Roman"/>
                <w:szCs w:val="24"/>
              </w:rPr>
              <w:t xml:space="preserve"> классические методы МО для временных рядов (ARIMA, экспоненциальное сглаживание, линейная регрессия с лагами)</w:t>
            </w:r>
          </w:p>
          <w:p w:rsidR="00423C56" w:rsidRPr="003E493D" w:rsidRDefault="00423C56" w:rsidP="00BE61A1">
            <w:pPr>
              <w:rPr>
                <w:rFonts w:cs="Times New Roman"/>
                <w:szCs w:val="24"/>
              </w:rPr>
            </w:pPr>
          </w:p>
        </w:tc>
      </w:tr>
      <w:tr w:rsidR="00165CE1" w:rsidTr="00380BD4"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65CE1" w:rsidRDefault="00165CE1" w:rsidP="00BE61A1">
            <w:pPr>
              <w:rPr>
                <w:color w:val="6495ED"/>
              </w:rPr>
            </w:pPr>
            <w:r>
              <w:rPr>
                <w:color w:val="6495ED"/>
                <w:sz w:val="22"/>
              </w:rPr>
              <w:t>Методы анализа временных рядов на основе моделей машинного обучения и искусственного интеллекта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CE1" w:rsidRPr="00165CE1" w:rsidRDefault="00165CE1" w:rsidP="00BE61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ML-3</w:t>
            </w:r>
            <w:r>
              <w:rPr>
                <w:rFonts w:cs="Times New Roman"/>
                <w:szCs w:val="24"/>
              </w:rPr>
              <w:t xml:space="preserve"> Э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CE1" w:rsidRDefault="00165CE1" w:rsidP="00BE61A1">
            <w:pPr>
              <w:rPr>
                <w:rFonts w:cs="Times New Roman"/>
                <w:szCs w:val="24"/>
              </w:rPr>
            </w:pPr>
            <w:r w:rsidRPr="00165CE1">
              <w:rPr>
                <w:rFonts w:cs="Times New Roman"/>
                <w:szCs w:val="24"/>
              </w:rPr>
              <w:t>Эффективно применяет классические методы и модели машинного обучения для обеспечения достижимости функциональных характеристик систем ИИ</w:t>
            </w:r>
          </w:p>
          <w:p w:rsidR="00165CE1" w:rsidRPr="00E07831" w:rsidRDefault="00165CE1" w:rsidP="00BE61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Э </w:t>
            </w:r>
            <w:r w:rsidRPr="00165CE1">
              <w:rPr>
                <w:rFonts w:cs="Times New Roman"/>
                <w:szCs w:val="24"/>
              </w:rPr>
              <w:t xml:space="preserve">Способен адаптировать и модифицировать существующие алгоритмы под специфику задачи. Интегрирует классические модели в сложные ИИ-системы с учётом требований к производительности и масштабированию. Разрабатывает и реализует оптимизационные стратегии под специфические функциональные характеристики (скорость, </w:t>
            </w:r>
            <w:proofErr w:type="spellStart"/>
            <w:r w:rsidRPr="00165CE1">
              <w:rPr>
                <w:rFonts w:cs="Times New Roman"/>
                <w:szCs w:val="24"/>
              </w:rPr>
              <w:t>explainability</w:t>
            </w:r>
            <w:proofErr w:type="spellEnd"/>
            <w:r w:rsidRPr="00165CE1">
              <w:rPr>
                <w:rFonts w:cs="Times New Roman"/>
                <w:szCs w:val="24"/>
              </w:rPr>
              <w:t>)</w:t>
            </w:r>
          </w:p>
        </w:tc>
      </w:tr>
      <w:tr w:rsidR="00165CE1" w:rsidTr="00380BD4"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CE1" w:rsidRDefault="00165CE1" w:rsidP="00BE61A1">
            <w:pPr>
              <w:rPr>
                <w:color w:val="6495ED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CE1" w:rsidRPr="00165CE1" w:rsidRDefault="00165CE1" w:rsidP="00BE61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DL-1</w:t>
            </w:r>
            <w:r>
              <w:rPr>
                <w:rFonts w:cs="Times New Roman"/>
                <w:szCs w:val="24"/>
              </w:rPr>
              <w:t xml:space="preserve"> П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CE1" w:rsidRDefault="00165CE1" w:rsidP="00BE61A1">
            <w:pPr>
              <w:rPr>
                <w:rFonts w:cs="Times New Roman"/>
                <w:szCs w:val="24"/>
              </w:rPr>
            </w:pPr>
            <w:r w:rsidRPr="00165CE1">
              <w:rPr>
                <w:rFonts w:cs="Times New Roman"/>
                <w:szCs w:val="24"/>
              </w:rPr>
              <w:t xml:space="preserve">Способен разрабатывать, оптимизировать и применять </w:t>
            </w:r>
            <w:proofErr w:type="spellStart"/>
            <w:r w:rsidRPr="00165CE1">
              <w:rPr>
                <w:rFonts w:cs="Times New Roman"/>
                <w:szCs w:val="24"/>
              </w:rPr>
              <w:t>автоэнкодеры</w:t>
            </w:r>
            <w:proofErr w:type="spellEnd"/>
            <w:r w:rsidRPr="00165CE1">
              <w:rPr>
                <w:rFonts w:cs="Times New Roman"/>
                <w:szCs w:val="24"/>
              </w:rPr>
              <w:t xml:space="preserve"> (AE) и вариационные </w:t>
            </w:r>
            <w:proofErr w:type="spellStart"/>
            <w:r w:rsidRPr="00165CE1">
              <w:rPr>
                <w:rFonts w:cs="Times New Roman"/>
                <w:szCs w:val="24"/>
              </w:rPr>
              <w:t>автоэнкодеры</w:t>
            </w:r>
            <w:proofErr w:type="spellEnd"/>
            <w:r w:rsidRPr="00165CE1">
              <w:rPr>
                <w:rFonts w:cs="Times New Roman"/>
                <w:szCs w:val="24"/>
              </w:rPr>
              <w:t xml:space="preserve"> (VAE) для решения задач снижения размерности, генерации данных и обнаружения аномалий, </w:t>
            </w:r>
            <w:r w:rsidRPr="00165CE1">
              <w:rPr>
                <w:rFonts w:cs="Times New Roman"/>
                <w:szCs w:val="24"/>
              </w:rPr>
              <w:lastRenderedPageBreak/>
              <w:t>включая создание архитектур, обучение моделей и их внедрение в продуктивную среду</w:t>
            </w:r>
          </w:p>
          <w:p w:rsidR="00165CE1" w:rsidRPr="00165CE1" w:rsidRDefault="00165CE1" w:rsidP="00165CE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 </w:t>
            </w:r>
            <w:r w:rsidRPr="00165CE1">
              <w:rPr>
                <w:rFonts w:cs="Times New Roman"/>
                <w:szCs w:val="24"/>
              </w:rPr>
              <w:t xml:space="preserve">Применяет различные </w:t>
            </w:r>
            <w:proofErr w:type="spellStart"/>
            <w:r w:rsidRPr="00165CE1">
              <w:rPr>
                <w:rFonts w:cs="Times New Roman"/>
                <w:szCs w:val="24"/>
              </w:rPr>
              <w:t>автокодировщики</w:t>
            </w:r>
            <w:proofErr w:type="spellEnd"/>
            <w:r w:rsidRPr="00165CE1">
              <w:rPr>
                <w:rFonts w:cs="Times New Roman"/>
                <w:szCs w:val="24"/>
              </w:rPr>
              <w:t xml:space="preserve"> для решения задач, включая </w:t>
            </w:r>
            <w:proofErr w:type="spellStart"/>
            <w:proofErr w:type="gramStart"/>
            <w:r w:rsidRPr="00165CE1">
              <w:rPr>
                <w:rFonts w:cs="Times New Roman"/>
                <w:szCs w:val="24"/>
              </w:rPr>
              <w:t>условные.Настраивает</w:t>
            </w:r>
            <w:proofErr w:type="spellEnd"/>
            <w:proofErr w:type="gramEnd"/>
            <w:r w:rsidRPr="00165CE1">
              <w:rPr>
                <w:rFonts w:cs="Times New Roman"/>
                <w:szCs w:val="24"/>
              </w:rPr>
              <w:t xml:space="preserve"> сложные архитектуры (глубокие AE, условные VAE). </w:t>
            </w:r>
          </w:p>
          <w:p w:rsidR="00165CE1" w:rsidRPr="00165CE1" w:rsidRDefault="00165CE1" w:rsidP="00165CE1">
            <w:pPr>
              <w:rPr>
                <w:rFonts w:cs="Times New Roman"/>
                <w:szCs w:val="24"/>
              </w:rPr>
            </w:pPr>
            <w:r w:rsidRPr="00165CE1">
              <w:rPr>
                <w:rFonts w:cs="Times New Roman"/>
                <w:szCs w:val="24"/>
              </w:rPr>
              <w:t xml:space="preserve">Оптимизирует функции потерь, такие как комбинация MSE + KL-дивергенции. </w:t>
            </w:r>
          </w:p>
          <w:p w:rsidR="00165CE1" w:rsidRPr="00165CE1" w:rsidRDefault="00165CE1" w:rsidP="00165CE1">
            <w:pPr>
              <w:rPr>
                <w:rFonts w:cs="Times New Roman"/>
                <w:szCs w:val="24"/>
              </w:rPr>
            </w:pPr>
            <w:r w:rsidRPr="00165CE1">
              <w:rPr>
                <w:rFonts w:cs="Times New Roman"/>
                <w:szCs w:val="24"/>
              </w:rPr>
              <w:t>Работает с разными типами данных (изображения, временные ряды, графы).</w:t>
            </w:r>
          </w:p>
        </w:tc>
      </w:tr>
    </w:tbl>
    <w:p w:rsidR="00D11EBF" w:rsidRDefault="00D11EBF">
      <w:pPr>
        <w:pStyle w:val="c2"/>
        <w:shd w:val="clear" w:color="auto" w:fill="FFFFFF"/>
        <w:spacing w:before="0" w:beforeAutospacing="0" w:after="0" w:afterAutospacing="0"/>
        <w:ind w:firstLine="540"/>
        <w:jc w:val="both"/>
        <w:rPr>
          <w:rStyle w:val="c0"/>
          <w:i/>
          <w:szCs w:val="18"/>
        </w:rPr>
      </w:pPr>
    </w:p>
    <w:p w:rsidR="00D11EBF" w:rsidRDefault="005D0D17">
      <w:pPr>
        <w:pStyle w:val="c2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Style w:val="c0"/>
          <w:b/>
          <w:szCs w:val="18"/>
        </w:rPr>
      </w:pPr>
      <w:bookmarkStart w:id="0" w:name="OLE_LINK1"/>
      <w:r>
        <w:rPr>
          <w:rStyle w:val="c0"/>
          <w:b/>
          <w:szCs w:val="18"/>
        </w:rPr>
        <w:t>Форма обучения</w:t>
      </w:r>
    </w:p>
    <w:bookmarkEnd w:id="0"/>
    <w:p w:rsidR="00D11EBF" w:rsidRDefault="005D0D17">
      <w:pPr>
        <w:ind w:firstLine="360"/>
        <w:jc w:val="both"/>
        <w:rPr>
          <w:szCs w:val="24"/>
        </w:rPr>
      </w:pPr>
      <w:r>
        <w:t xml:space="preserve">Обучение по дисциплинам модуля может осуществляться в </w:t>
      </w:r>
      <w:r>
        <w:rPr>
          <w:color w:val="6495ED"/>
        </w:rPr>
        <w:t xml:space="preserve">очной, </w:t>
      </w:r>
      <w:bookmarkStart w:id="1" w:name="_GoBack"/>
      <w:bookmarkEnd w:id="1"/>
      <w:r>
        <w:t>формах.</w:t>
      </w:r>
    </w:p>
    <w:sectPr w:rsidR="00D11EBF">
      <w:headerReference w:type="first" r:id="rId10"/>
      <w:footerReference w:type="first" r:id="rId11"/>
      <w:type w:val="continuous"/>
      <w:pgSz w:w="11906" w:h="16838"/>
      <w:pgMar w:top="851" w:right="567" w:bottom="851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D17" w:rsidRDefault="005D0D17">
      <w:pPr>
        <w:spacing w:line="240" w:lineRule="auto"/>
      </w:pPr>
      <w:r>
        <w:separator/>
      </w:r>
    </w:p>
  </w:endnote>
  <w:endnote w:type="continuationSeparator" w:id="0">
    <w:p w:rsidR="005D0D17" w:rsidRDefault="005D0D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EBF" w:rsidRDefault="005D0D17">
    <w:pPr>
      <w:pStyle w:val="aa"/>
      <w:jc w:val="right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271B1F">
      <w:rPr>
        <w:rStyle w:val="a5"/>
        <w:noProof/>
      </w:rPr>
      <w:t>3</w:t>
    </w:r>
    <w:r>
      <w:rPr>
        <w:rStyle w:val="a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EBF" w:rsidRDefault="005D0D17">
    <w:pPr>
      <w:pStyle w:val="aa"/>
    </w:pPr>
    <w:r>
      <w:tab/>
    </w:r>
    <w:r>
      <w:fldChar w:fldCharType="begin"/>
    </w:r>
    <w:r>
      <w:instrText>PAGE   \* MERGEFORMAT</w:instrText>
    </w:r>
    <w:r>
      <w:fldChar w:fldCharType="separate"/>
    </w:r>
    <w:r w:rsidR="00271B1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EBF" w:rsidRDefault="00D11EBF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D17" w:rsidRDefault="005D0D17">
      <w:pPr>
        <w:spacing w:after="0"/>
      </w:pPr>
      <w:r>
        <w:separator/>
      </w:r>
    </w:p>
  </w:footnote>
  <w:footnote w:type="continuationSeparator" w:id="0">
    <w:p w:rsidR="005D0D17" w:rsidRDefault="005D0D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EBF" w:rsidRDefault="00D11EBF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3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3">
      <w:start w:val="1"/>
      <w:numFmt w:val="decimal"/>
      <w:pStyle w:val="4"/>
      <w:lvlText w:val="%1.%2.%3.%4."/>
      <w:lvlJc w:val="left"/>
      <w:pPr>
        <w:tabs>
          <w:tab w:val="left" w:pos="108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left" w:pos="144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left" w:pos="144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left" w:pos="180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left" w:pos="1800"/>
        </w:tabs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left" w:pos="2160"/>
        </w:tabs>
        <w:ind w:left="2160" w:hanging="180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2912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</w:rPr>
    </w:lvl>
  </w:abstractNum>
  <w:abstractNum w:abstractNumId="2" w15:restartNumberingAfterBreak="0">
    <w:nsid w:val="1B745E52"/>
    <w:multiLevelType w:val="multilevel"/>
    <w:tmpl w:val="1B745E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23D65"/>
    <w:multiLevelType w:val="multilevel"/>
    <w:tmpl w:val="70B23D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491"/>
    <w:rsid w:val="000322D1"/>
    <w:rsid w:val="00033F79"/>
    <w:rsid w:val="000436BE"/>
    <w:rsid w:val="000503A9"/>
    <w:rsid w:val="0005173B"/>
    <w:rsid w:val="00051F75"/>
    <w:rsid w:val="00076716"/>
    <w:rsid w:val="00085C88"/>
    <w:rsid w:val="00095754"/>
    <w:rsid w:val="000C5593"/>
    <w:rsid w:val="000C5E68"/>
    <w:rsid w:val="000D7E8D"/>
    <w:rsid w:val="000E0B8B"/>
    <w:rsid w:val="001126D4"/>
    <w:rsid w:val="00117E58"/>
    <w:rsid w:val="00120A2E"/>
    <w:rsid w:val="00126584"/>
    <w:rsid w:val="00134BA6"/>
    <w:rsid w:val="00136E8E"/>
    <w:rsid w:val="00144D41"/>
    <w:rsid w:val="00151542"/>
    <w:rsid w:val="001649ED"/>
    <w:rsid w:val="00165259"/>
    <w:rsid w:val="00165CE1"/>
    <w:rsid w:val="00172A27"/>
    <w:rsid w:val="00180EF2"/>
    <w:rsid w:val="001831C6"/>
    <w:rsid w:val="001A3CFA"/>
    <w:rsid w:val="001B3E8A"/>
    <w:rsid w:val="001C32A0"/>
    <w:rsid w:val="001D02C3"/>
    <w:rsid w:val="001D56C4"/>
    <w:rsid w:val="001D5DD9"/>
    <w:rsid w:val="001D5F43"/>
    <w:rsid w:val="001D758D"/>
    <w:rsid w:val="001E1E9A"/>
    <w:rsid w:val="001F51FB"/>
    <w:rsid w:val="002145AD"/>
    <w:rsid w:val="002147E3"/>
    <w:rsid w:val="00226073"/>
    <w:rsid w:val="00250527"/>
    <w:rsid w:val="00262A1F"/>
    <w:rsid w:val="00263636"/>
    <w:rsid w:val="00267EF9"/>
    <w:rsid w:val="00271B1F"/>
    <w:rsid w:val="002763B8"/>
    <w:rsid w:val="002774D9"/>
    <w:rsid w:val="00286BFD"/>
    <w:rsid w:val="002C1D50"/>
    <w:rsid w:val="002E33A8"/>
    <w:rsid w:val="002E7BBC"/>
    <w:rsid w:val="0032190C"/>
    <w:rsid w:val="003371A0"/>
    <w:rsid w:val="003432A8"/>
    <w:rsid w:val="00386727"/>
    <w:rsid w:val="003941FF"/>
    <w:rsid w:val="003B701D"/>
    <w:rsid w:val="003D623A"/>
    <w:rsid w:val="003E493D"/>
    <w:rsid w:val="00400BA6"/>
    <w:rsid w:val="0040273E"/>
    <w:rsid w:val="00414366"/>
    <w:rsid w:val="00423C56"/>
    <w:rsid w:val="0042735E"/>
    <w:rsid w:val="00435247"/>
    <w:rsid w:val="00436359"/>
    <w:rsid w:val="00437C4C"/>
    <w:rsid w:val="00456D04"/>
    <w:rsid w:val="00470082"/>
    <w:rsid w:val="00477C40"/>
    <w:rsid w:val="00487AA3"/>
    <w:rsid w:val="004A08B4"/>
    <w:rsid w:val="004B42A1"/>
    <w:rsid w:val="004B6694"/>
    <w:rsid w:val="004D381F"/>
    <w:rsid w:val="004E1524"/>
    <w:rsid w:val="004E4E4B"/>
    <w:rsid w:val="00500450"/>
    <w:rsid w:val="0050051A"/>
    <w:rsid w:val="00514D37"/>
    <w:rsid w:val="00523C75"/>
    <w:rsid w:val="005370FE"/>
    <w:rsid w:val="005419B3"/>
    <w:rsid w:val="0054731B"/>
    <w:rsid w:val="0055333B"/>
    <w:rsid w:val="0055349D"/>
    <w:rsid w:val="00553D12"/>
    <w:rsid w:val="00555FE0"/>
    <w:rsid w:val="0056742D"/>
    <w:rsid w:val="00567CA2"/>
    <w:rsid w:val="00574309"/>
    <w:rsid w:val="005761ED"/>
    <w:rsid w:val="005902C4"/>
    <w:rsid w:val="0059128F"/>
    <w:rsid w:val="005A2907"/>
    <w:rsid w:val="005B43FE"/>
    <w:rsid w:val="005B5FE4"/>
    <w:rsid w:val="005B641E"/>
    <w:rsid w:val="005C51A7"/>
    <w:rsid w:val="005C5809"/>
    <w:rsid w:val="005D0D17"/>
    <w:rsid w:val="005D1F76"/>
    <w:rsid w:val="005E243D"/>
    <w:rsid w:val="00633CCE"/>
    <w:rsid w:val="00634169"/>
    <w:rsid w:val="0063655C"/>
    <w:rsid w:val="00636C5D"/>
    <w:rsid w:val="00666011"/>
    <w:rsid w:val="00666F55"/>
    <w:rsid w:val="00672A4A"/>
    <w:rsid w:val="00676EF7"/>
    <w:rsid w:val="006B7E1C"/>
    <w:rsid w:val="006D6E3B"/>
    <w:rsid w:val="006E18EE"/>
    <w:rsid w:val="0071250E"/>
    <w:rsid w:val="00712BE3"/>
    <w:rsid w:val="00713AF7"/>
    <w:rsid w:val="00715A3C"/>
    <w:rsid w:val="0072104A"/>
    <w:rsid w:val="00726BF9"/>
    <w:rsid w:val="007351DA"/>
    <w:rsid w:val="007352BE"/>
    <w:rsid w:val="00753B04"/>
    <w:rsid w:val="00756209"/>
    <w:rsid w:val="00757D60"/>
    <w:rsid w:val="00767F74"/>
    <w:rsid w:val="00773550"/>
    <w:rsid w:val="007975A8"/>
    <w:rsid w:val="007D49F0"/>
    <w:rsid w:val="007D6886"/>
    <w:rsid w:val="00812449"/>
    <w:rsid w:val="00814A43"/>
    <w:rsid w:val="0081759A"/>
    <w:rsid w:val="00830C29"/>
    <w:rsid w:val="0083555F"/>
    <w:rsid w:val="0086175F"/>
    <w:rsid w:val="00863E87"/>
    <w:rsid w:val="008677E2"/>
    <w:rsid w:val="0088002B"/>
    <w:rsid w:val="008A2749"/>
    <w:rsid w:val="008A34D3"/>
    <w:rsid w:val="008C4096"/>
    <w:rsid w:val="008E6A2A"/>
    <w:rsid w:val="008E6B7A"/>
    <w:rsid w:val="009015C4"/>
    <w:rsid w:val="00944C45"/>
    <w:rsid w:val="0096493A"/>
    <w:rsid w:val="009733B4"/>
    <w:rsid w:val="00976929"/>
    <w:rsid w:val="00983A76"/>
    <w:rsid w:val="00983BCD"/>
    <w:rsid w:val="00984760"/>
    <w:rsid w:val="00987CE3"/>
    <w:rsid w:val="009917BF"/>
    <w:rsid w:val="00991AFB"/>
    <w:rsid w:val="00994DF1"/>
    <w:rsid w:val="009A16A4"/>
    <w:rsid w:val="009A50EC"/>
    <w:rsid w:val="009B1573"/>
    <w:rsid w:val="009D0F6E"/>
    <w:rsid w:val="009D25ED"/>
    <w:rsid w:val="009D4B9A"/>
    <w:rsid w:val="009D605F"/>
    <w:rsid w:val="009D78EF"/>
    <w:rsid w:val="00A06938"/>
    <w:rsid w:val="00A1313E"/>
    <w:rsid w:val="00A40F4F"/>
    <w:rsid w:val="00A41D36"/>
    <w:rsid w:val="00A527B6"/>
    <w:rsid w:val="00A86A6F"/>
    <w:rsid w:val="00A9622B"/>
    <w:rsid w:val="00AB6A65"/>
    <w:rsid w:val="00AF5526"/>
    <w:rsid w:val="00B11D2D"/>
    <w:rsid w:val="00B26DE6"/>
    <w:rsid w:val="00B30D73"/>
    <w:rsid w:val="00B33B59"/>
    <w:rsid w:val="00B56B8F"/>
    <w:rsid w:val="00B6196F"/>
    <w:rsid w:val="00B65FFC"/>
    <w:rsid w:val="00B830C0"/>
    <w:rsid w:val="00B8384A"/>
    <w:rsid w:val="00B85BAD"/>
    <w:rsid w:val="00BA0468"/>
    <w:rsid w:val="00BA75D9"/>
    <w:rsid w:val="00BA7993"/>
    <w:rsid w:val="00BB4327"/>
    <w:rsid w:val="00BD5A46"/>
    <w:rsid w:val="00BE2545"/>
    <w:rsid w:val="00BE61A1"/>
    <w:rsid w:val="00BE7941"/>
    <w:rsid w:val="00C062A2"/>
    <w:rsid w:val="00C310DB"/>
    <w:rsid w:val="00C559C7"/>
    <w:rsid w:val="00C675B5"/>
    <w:rsid w:val="00C77D42"/>
    <w:rsid w:val="00CA7343"/>
    <w:rsid w:val="00CC3974"/>
    <w:rsid w:val="00CD1852"/>
    <w:rsid w:val="00CD4028"/>
    <w:rsid w:val="00CE1FCF"/>
    <w:rsid w:val="00CE2567"/>
    <w:rsid w:val="00CF4297"/>
    <w:rsid w:val="00CF72AE"/>
    <w:rsid w:val="00D02C1A"/>
    <w:rsid w:val="00D10622"/>
    <w:rsid w:val="00D11EBF"/>
    <w:rsid w:val="00D12D1F"/>
    <w:rsid w:val="00D27568"/>
    <w:rsid w:val="00D5087E"/>
    <w:rsid w:val="00D539EC"/>
    <w:rsid w:val="00D66A2D"/>
    <w:rsid w:val="00D67423"/>
    <w:rsid w:val="00D7042D"/>
    <w:rsid w:val="00D71A52"/>
    <w:rsid w:val="00D764D0"/>
    <w:rsid w:val="00D913FC"/>
    <w:rsid w:val="00DA37C4"/>
    <w:rsid w:val="00DA6A9C"/>
    <w:rsid w:val="00DC249D"/>
    <w:rsid w:val="00DD25D6"/>
    <w:rsid w:val="00DF7380"/>
    <w:rsid w:val="00E06581"/>
    <w:rsid w:val="00E07831"/>
    <w:rsid w:val="00E10146"/>
    <w:rsid w:val="00E14AE4"/>
    <w:rsid w:val="00E243EF"/>
    <w:rsid w:val="00E468BC"/>
    <w:rsid w:val="00E50685"/>
    <w:rsid w:val="00E603B0"/>
    <w:rsid w:val="00E76BD2"/>
    <w:rsid w:val="00E90362"/>
    <w:rsid w:val="00E95B25"/>
    <w:rsid w:val="00E9758A"/>
    <w:rsid w:val="00EA1EF6"/>
    <w:rsid w:val="00EA54B0"/>
    <w:rsid w:val="00EB1758"/>
    <w:rsid w:val="00EC6AAE"/>
    <w:rsid w:val="00ED4732"/>
    <w:rsid w:val="00ED4CA1"/>
    <w:rsid w:val="00EE1946"/>
    <w:rsid w:val="00EE51C8"/>
    <w:rsid w:val="00EF7A4E"/>
    <w:rsid w:val="00F13090"/>
    <w:rsid w:val="00F17038"/>
    <w:rsid w:val="00F21528"/>
    <w:rsid w:val="00F25F70"/>
    <w:rsid w:val="00F26E7E"/>
    <w:rsid w:val="00F27BAB"/>
    <w:rsid w:val="00F360B2"/>
    <w:rsid w:val="00F454A4"/>
    <w:rsid w:val="00F57A8D"/>
    <w:rsid w:val="00F6698F"/>
    <w:rsid w:val="00F71CDF"/>
    <w:rsid w:val="00FA3562"/>
    <w:rsid w:val="00FA46FA"/>
    <w:rsid w:val="00FA7171"/>
    <w:rsid w:val="00FC0844"/>
    <w:rsid w:val="00FC22B7"/>
    <w:rsid w:val="00FC3F3F"/>
    <w:rsid w:val="00FC69B1"/>
    <w:rsid w:val="00FD7F69"/>
    <w:rsid w:val="00FE29EF"/>
    <w:rsid w:val="00FF4F50"/>
    <w:rsid w:val="51CC7974"/>
    <w:rsid w:val="6982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B20E6"/>
  <w15:docId w15:val="{728BF546-A1F9-4B37-A9AF-CD5D244A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sz w:val="24"/>
      <w:szCs w:val="22"/>
      <w:lang w:eastAsia="en-US"/>
    </w:rPr>
  </w:style>
  <w:style w:type="paragraph" w:styleId="4">
    <w:name w:val="heading 4"/>
    <w:basedOn w:val="a"/>
    <w:next w:val="a"/>
    <w:link w:val="40"/>
    <w:unhideWhenUsed/>
    <w:qFormat/>
    <w:pPr>
      <w:keepNext/>
      <w:widowControl w:val="0"/>
      <w:numPr>
        <w:ilvl w:val="3"/>
        <w:numId w:val="1"/>
      </w:numPr>
      <w:suppressAutoHyphens/>
      <w:autoSpaceDE w:val="0"/>
      <w:spacing w:before="240" w:after="60" w:line="240" w:lineRule="auto"/>
      <w:outlineLvl w:val="3"/>
    </w:pPr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nhideWhenUsed/>
    <w:rPr>
      <w:sz w:val="16"/>
      <w:szCs w:val="16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5">
    <w:name w:val="page number"/>
    <w:basedOn w:val="a0"/>
  </w:style>
  <w:style w:type="paragraph" w:styleId="a6">
    <w:name w:val="annotation text"/>
    <w:basedOn w:val="a"/>
    <w:link w:val="a7"/>
    <w:unhideWhenUsed/>
    <w:pPr>
      <w:widowControl w:val="0"/>
      <w:suppressAutoHyphens/>
      <w:autoSpaceDE w:val="0"/>
      <w:spacing w:after="0" w:line="240" w:lineRule="auto"/>
    </w:pPr>
    <w:rPr>
      <w:rFonts w:eastAsia="Times New Roman" w:cs="Times New Roman"/>
      <w:color w:val="000000"/>
      <w:sz w:val="20"/>
      <w:szCs w:val="20"/>
      <w:lang w:val="zh-CN" w:eastAsia="ar-SA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Верхний колонтитул Знак"/>
    <w:basedOn w:val="a0"/>
    <w:link w:val="a8"/>
    <w:uiPriority w:val="99"/>
  </w:style>
  <w:style w:type="character" w:customStyle="1" w:styleId="ab">
    <w:name w:val="Нижний колонтитул Знак"/>
    <w:basedOn w:val="a0"/>
    <w:link w:val="aa"/>
    <w:uiPriority w:val="99"/>
  </w:style>
  <w:style w:type="paragraph" w:customStyle="1" w:styleId="CenteredTableText">
    <w:name w:val="CenteredTableText"/>
    <w:basedOn w:val="a"/>
    <w:qFormat/>
    <w:pPr>
      <w:spacing w:after="0" w:line="257" w:lineRule="auto"/>
      <w:jc w:val="center"/>
    </w:pPr>
    <w:rPr>
      <w:szCs w:val="24"/>
      <w:lang w:val="en-US"/>
    </w:rPr>
  </w:style>
  <w:style w:type="paragraph" w:styleId="ad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customStyle="1" w:styleId="NormalTableText">
    <w:name w:val="NormalTableText"/>
    <w:basedOn w:val="a"/>
    <w:qFormat/>
    <w:pPr>
      <w:spacing w:after="0" w:line="257" w:lineRule="auto"/>
    </w:pPr>
    <w:rPr>
      <w:szCs w:val="24"/>
      <w:lang w:val="en-US"/>
    </w:rPr>
  </w:style>
  <w:style w:type="character" w:customStyle="1" w:styleId="40">
    <w:name w:val="Заголовок 4 Знак"/>
    <w:basedOn w:val="a0"/>
    <w:link w:val="4"/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character" w:customStyle="1" w:styleId="a7">
    <w:name w:val="Текст примечания Знак"/>
    <w:basedOn w:val="a0"/>
    <w:link w:val="a6"/>
    <w:rPr>
      <w:rFonts w:ascii="Times New Roman" w:eastAsia="Times New Roman" w:hAnsi="Times New Roman" w:cs="Times New Roman"/>
      <w:color w:val="000000"/>
      <w:sz w:val="20"/>
      <w:szCs w:val="20"/>
      <w:lang w:val="zh-CN" w:eastAsia="ar-SA"/>
    </w:rPr>
  </w:style>
  <w:style w:type="paragraph" w:customStyle="1" w:styleId="2">
    <w:name w:val="_2СтильЗаголовка"/>
    <w:uiPriority w:val="99"/>
    <w:pPr>
      <w:numPr>
        <w:numId w:val="1"/>
      </w:numPr>
      <w:suppressAutoHyphens/>
      <w:spacing w:before="120" w:after="60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customStyle="1" w:styleId="c2">
    <w:name w:val="c2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c0">
    <w:name w:val="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3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47071-89A1-4821-8125-B32C8778B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Timofey V. Golubyatnikov</dc:creator>
  <cp:lastModifiedBy>Ронкин Михаил Владимирович</cp:lastModifiedBy>
  <cp:revision>6</cp:revision>
  <dcterms:created xsi:type="dcterms:W3CDTF">2025-07-21T12:45:00Z</dcterms:created>
  <dcterms:modified xsi:type="dcterms:W3CDTF">2025-07-21T13:21:00Z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1049-11.2.0.11440</vt:lpwstr>
  </property>
  <property fmtid="{D5CDD505-2E9C-101B-9397-08002B2CF9AE}" pid="3" name="ICV">
    <vt:lpwstr>A6D34EDDF2674C218420513548D8349D</vt:lpwstr>
  </property>
</Properties>
</file>