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9BE0" w14:textId="77777777" w:rsidR="000548CF" w:rsidRDefault="00000000">
      <w:pPr>
        <w:spacing w:line="360" w:lineRule="auto"/>
        <w:ind w:firstLine="850"/>
        <w:jc w:val="both"/>
      </w:pPr>
      <w:r>
        <w:rPr>
          <w:b/>
          <w:sz w:val="28"/>
        </w:rPr>
        <w:t>UNIVERSITATEA „SPIRU HARET” BUCUREȘTI</w:t>
      </w:r>
    </w:p>
    <w:p w14:paraId="62BCB51E" w14:textId="77777777" w:rsidR="000548CF" w:rsidRDefault="00000000">
      <w:pPr>
        <w:spacing w:line="360" w:lineRule="auto"/>
        <w:ind w:firstLine="850"/>
        <w:jc w:val="both"/>
      </w:pPr>
      <w:r>
        <w:rPr>
          <w:b/>
          <w:sz w:val="28"/>
        </w:rPr>
        <w:t>FACULTATEA DE INGINERIE ȘI INFORMATICĂ</w:t>
      </w:r>
    </w:p>
    <w:p w14:paraId="7C7D2A71" w14:textId="77777777" w:rsidR="000548CF" w:rsidRDefault="000548CF">
      <w:pPr>
        <w:spacing w:line="360" w:lineRule="auto"/>
        <w:ind w:firstLine="850"/>
        <w:jc w:val="both"/>
      </w:pPr>
    </w:p>
    <w:p w14:paraId="68D23C7D" w14:textId="77777777" w:rsidR="000548CF" w:rsidRDefault="000548CF">
      <w:pPr>
        <w:spacing w:line="360" w:lineRule="auto"/>
        <w:ind w:firstLine="850"/>
        <w:jc w:val="both"/>
      </w:pPr>
    </w:p>
    <w:p w14:paraId="646788F6" w14:textId="77777777" w:rsidR="000548CF" w:rsidRDefault="00000000">
      <w:pPr>
        <w:spacing w:line="360" w:lineRule="auto"/>
        <w:ind w:firstLine="850"/>
        <w:jc w:val="both"/>
      </w:pPr>
      <w:r>
        <w:rPr>
          <w:b/>
          <w:sz w:val="56"/>
        </w:rPr>
        <w:t>LUCRARE DE DISERTAȚIE</w:t>
      </w:r>
    </w:p>
    <w:p w14:paraId="72FE2160" w14:textId="77777777" w:rsidR="000548CF" w:rsidRDefault="000548CF">
      <w:pPr>
        <w:spacing w:line="360" w:lineRule="auto"/>
        <w:ind w:firstLine="850"/>
        <w:jc w:val="both"/>
      </w:pPr>
    </w:p>
    <w:p w14:paraId="1A53622E" w14:textId="77777777" w:rsidR="000548CF" w:rsidRDefault="000548CF">
      <w:pPr>
        <w:spacing w:line="360" w:lineRule="auto"/>
        <w:ind w:firstLine="850"/>
        <w:jc w:val="both"/>
      </w:pPr>
    </w:p>
    <w:p w14:paraId="0BEA2D65" w14:textId="77777777" w:rsidR="000548CF" w:rsidRDefault="000548CF">
      <w:pPr>
        <w:spacing w:line="360" w:lineRule="auto"/>
        <w:ind w:firstLine="850"/>
        <w:jc w:val="both"/>
      </w:pPr>
    </w:p>
    <w:p w14:paraId="31DC3563" w14:textId="77777777" w:rsidR="000548CF" w:rsidRDefault="00000000">
      <w:pPr>
        <w:spacing w:line="360" w:lineRule="auto"/>
        <w:ind w:firstLine="850"/>
        <w:jc w:val="both"/>
      </w:pPr>
      <w:r>
        <w:rPr>
          <w:b/>
          <w:sz w:val="28"/>
        </w:rPr>
        <w:t>Coordonator științific:</w:t>
      </w:r>
    </w:p>
    <w:p w14:paraId="67F8EB8F" w14:textId="77777777" w:rsidR="000548CF" w:rsidRDefault="00000000">
      <w:pPr>
        <w:spacing w:line="360" w:lineRule="auto"/>
        <w:ind w:firstLine="850"/>
        <w:jc w:val="both"/>
      </w:pPr>
      <w:r>
        <w:rPr>
          <w:b/>
          <w:sz w:val="28"/>
        </w:rPr>
        <w:t>Conf. Univ. Dr. Marius Iulian Mihailescu</w:t>
      </w:r>
    </w:p>
    <w:p w14:paraId="5371A98F" w14:textId="77777777" w:rsidR="000548CF" w:rsidRDefault="000548CF">
      <w:pPr>
        <w:spacing w:line="360" w:lineRule="auto"/>
        <w:ind w:firstLine="850"/>
        <w:jc w:val="both"/>
      </w:pPr>
    </w:p>
    <w:p w14:paraId="4A82C045" w14:textId="77777777" w:rsidR="000548CF" w:rsidRDefault="000548CF">
      <w:pPr>
        <w:spacing w:line="360" w:lineRule="auto"/>
        <w:ind w:firstLine="850"/>
        <w:jc w:val="both"/>
      </w:pPr>
    </w:p>
    <w:p w14:paraId="1516F16F" w14:textId="77777777" w:rsidR="000548CF" w:rsidRDefault="00000000">
      <w:pPr>
        <w:spacing w:line="360" w:lineRule="auto"/>
        <w:ind w:firstLine="850"/>
        <w:jc w:val="both"/>
      </w:pPr>
      <w:r>
        <w:rPr>
          <w:b/>
          <w:sz w:val="28"/>
        </w:rPr>
        <w:t>Masterand:</w:t>
      </w:r>
    </w:p>
    <w:p w14:paraId="2C38E50D" w14:textId="77777777" w:rsidR="000548CF" w:rsidRDefault="00000000">
      <w:pPr>
        <w:spacing w:line="360" w:lineRule="auto"/>
        <w:ind w:firstLine="850"/>
        <w:jc w:val="both"/>
      </w:pPr>
      <w:r>
        <w:rPr>
          <w:b/>
          <w:sz w:val="28"/>
        </w:rPr>
        <w:t>Vamanu Marian Dumitru</w:t>
      </w:r>
    </w:p>
    <w:p w14:paraId="1DB7E044" w14:textId="77777777" w:rsidR="000548CF" w:rsidRDefault="000548CF">
      <w:pPr>
        <w:spacing w:line="360" w:lineRule="auto"/>
        <w:ind w:firstLine="850"/>
        <w:jc w:val="both"/>
      </w:pPr>
    </w:p>
    <w:p w14:paraId="3223618D" w14:textId="77777777" w:rsidR="000548CF" w:rsidRDefault="000548CF">
      <w:pPr>
        <w:spacing w:line="360" w:lineRule="auto"/>
        <w:ind w:firstLine="850"/>
        <w:jc w:val="both"/>
      </w:pPr>
    </w:p>
    <w:p w14:paraId="126237B1" w14:textId="77777777" w:rsidR="000548CF" w:rsidRDefault="000548CF">
      <w:pPr>
        <w:spacing w:line="360" w:lineRule="auto"/>
        <w:ind w:firstLine="850"/>
        <w:jc w:val="both"/>
      </w:pPr>
    </w:p>
    <w:p w14:paraId="5CFF3021" w14:textId="77777777" w:rsidR="000548CF" w:rsidRDefault="00000000" w:rsidP="00824642">
      <w:pPr>
        <w:spacing w:line="360" w:lineRule="auto"/>
        <w:ind w:firstLine="850"/>
        <w:jc w:val="both"/>
      </w:pPr>
      <w:r>
        <w:rPr>
          <w:b/>
          <w:sz w:val="28"/>
        </w:rPr>
        <w:t>- 2026 -</w:t>
      </w:r>
    </w:p>
    <w:p w14:paraId="44E64FFC" w14:textId="77777777" w:rsidR="000548CF" w:rsidRDefault="00000000">
      <w:pPr>
        <w:spacing w:line="360" w:lineRule="auto"/>
        <w:ind w:firstLine="850"/>
        <w:jc w:val="both"/>
      </w:pPr>
      <w:r>
        <w:br w:type="page"/>
      </w:r>
    </w:p>
    <w:p w14:paraId="529742E6" w14:textId="77777777" w:rsidR="000548CF" w:rsidRDefault="00000000">
      <w:pPr>
        <w:spacing w:line="360" w:lineRule="auto"/>
        <w:ind w:firstLine="850"/>
        <w:jc w:val="both"/>
      </w:pPr>
      <w:r>
        <w:rPr>
          <w:b/>
          <w:sz w:val="28"/>
        </w:rPr>
        <w:lastRenderedPageBreak/>
        <w:t>UNIVERSITATEA „SPIRU HARET” BUCUREȘTI</w:t>
      </w:r>
    </w:p>
    <w:p w14:paraId="0FEE4EEB" w14:textId="77777777" w:rsidR="000548CF" w:rsidRDefault="00000000">
      <w:pPr>
        <w:spacing w:line="360" w:lineRule="auto"/>
        <w:ind w:firstLine="850"/>
        <w:jc w:val="both"/>
      </w:pPr>
      <w:r>
        <w:rPr>
          <w:b/>
          <w:sz w:val="28"/>
        </w:rPr>
        <w:t>FACULTATEA DE INGINERIE ȘI INFORMATICĂ</w:t>
      </w:r>
    </w:p>
    <w:p w14:paraId="44564D49" w14:textId="77777777" w:rsidR="000548CF" w:rsidRDefault="00000000">
      <w:pPr>
        <w:spacing w:line="360" w:lineRule="auto"/>
        <w:ind w:firstLine="850"/>
        <w:jc w:val="both"/>
      </w:pPr>
      <w:r>
        <w:rPr>
          <w:b/>
          <w:sz w:val="28"/>
        </w:rPr>
        <w:t>TEHNOLOGII MODERNE ÎN INGINERIA SISTEMELOR INFORMATICE</w:t>
      </w:r>
    </w:p>
    <w:p w14:paraId="3DDFC109" w14:textId="77777777" w:rsidR="000548CF" w:rsidRDefault="000548CF">
      <w:pPr>
        <w:spacing w:line="360" w:lineRule="auto"/>
        <w:ind w:firstLine="850"/>
        <w:jc w:val="both"/>
      </w:pPr>
    </w:p>
    <w:p w14:paraId="4BFD561A" w14:textId="77777777" w:rsidR="000548CF" w:rsidRDefault="000548CF">
      <w:pPr>
        <w:spacing w:line="360" w:lineRule="auto"/>
        <w:ind w:firstLine="850"/>
        <w:jc w:val="both"/>
      </w:pPr>
    </w:p>
    <w:p w14:paraId="50DD097F" w14:textId="77777777" w:rsidR="000548CF" w:rsidRDefault="00000000">
      <w:pPr>
        <w:spacing w:line="360" w:lineRule="auto"/>
        <w:ind w:firstLine="850"/>
        <w:jc w:val="both"/>
      </w:pPr>
      <w:r>
        <w:rPr>
          <w:b/>
          <w:sz w:val="40"/>
        </w:rPr>
        <w:t>IMPLEMENTAREA UNEI PLATFORME DESCENTRALIZATE DE CROWDFUNDING CROSS-CHAIN FOLOSIND CONTRACTE INTELIGENTE</w:t>
      </w:r>
    </w:p>
    <w:p w14:paraId="4AC2361C" w14:textId="77777777" w:rsidR="000548CF" w:rsidRDefault="000548CF">
      <w:pPr>
        <w:spacing w:line="360" w:lineRule="auto"/>
        <w:ind w:firstLine="850"/>
        <w:jc w:val="both"/>
      </w:pPr>
    </w:p>
    <w:p w14:paraId="17A2BC5F" w14:textId="77777777" w:rsidR="000548CF" w:rsidRDefault="000548CF">
      <w:pPr>
        <w:spacing w:line="360" w:lineRule="auto"/>
        <w:ind w:firstLine="850"/>
        <w:jc w:val="both"/>
      </w:pPr>
    </w:p>
    <w:p w14:paraId="59214713" w14:textId="77777777" w:rsidR="000548CF" w:rsidRDefault="00000000">
      <w:pPr>
        <w:spacing w:line="360" w:lineRule="auto"/>
        <w:ind w:firstLine="850"/>
        <w:jc w:val="both"/>
      </w:pPr>
      <w:r>
        <w:rPr>
          <w:b/>
          <w:sz w:val="28"/>
        </w:rPr>
        <w:t>Coordonator științific:</w:t>
      </w:r>
    </w:p>
    <w:p w14:paraId="6CB09770" w14:textId="77777777" w:rsidR="000548CF" w:rsidRDefault="00000000">
      <w:pPr>
        <w:spacing w:line="360" w:lineRule="auto"/>
        <w:ind w:firstLine="850"/>
        <w:jc w:val="both"/>
      </w:pPr>
      <w:r>
        <w:rPr>
          <w:b/>
          <w:sz w:val="28"/>
        </w:rPr>
        <w:t>Conf. Univ. Dr. Marius Iulian Mihailescu</w:t>
      </w:r>
    </w:p>
    <w:p w14:paraId="4DAEA756" w14:textId="77777777" w:rsidR="000548CF" w:rsidRDefault="000548CF">
      <w:pPr>
        <w:spacing w:line="360" w:lineRule="auto"/>
        <w:ind w:firstLine="850"/>
        <w:jc w:val="both"/>
      </w:pPr>
    </w:p>
    <w:p w14:paraId="40566DA0" w14:textId="77777777" w:rsidR="000548CF" w:rsidRDefault="000548CF">
      <w:pPr>
        <w:spacing w:line="360" w:lineRule="auto"/>
        <w:ind w:firstLine="850"/>
        <w:jc w:val="both"/>
      </w:pPr>
    </w:p>
    <w:p w14:paraId="4EB875BB" w14:textId="77777777" w:rsidR="000548CF" w:rsidRDefault="00000000">
      <w:pPr>
        <w:spacing w:line="360" w:lineRule="auto"/>
        <w:ind w:firstLine="850"/>
        <w:jc w:val="both"/>
      </w:pPr>
      <w:r>
        <w:rPr>
          <w:b/>
          <w:sz w:val="28"/>
        </w:rPr>
        <w:t>Masterand:</w:t>
      </w:r>
    </w:p>
    <w:p w14:paraId="15896246" w14:textId="77777777" w:rsidR="000548CF" w:rsidRDefault="00000000">
      <w:pPr>
        <w:spacing w:line="360" w:lineRule="auto"/>
        <w:ind w:firstLine="850"/>
        <w:jc w:val="both"/>
      </w:pPr>
      <w:r>
        <w:rPr>
          <w:b/>
          <w:sz w:val="28"/>
        </w:rPr>
        <w:t>Vamanu Marian Dumitru</w:t>
      </w:r>
    </w:p>
    <w:p w14:paraId="528BDB04" w14:textId="77777777" w:rsidR="000548CF" w:rsidRDefault="000548CF">
      <w:pPr>
        <w:spacing w:line="360" w:lineRule="auto"/>
        <w:ind w:firstLine="850"/>
        <w:jc w:val="both"/>
      </w:pPr>
    </w:p>
    <w:p w14:paraId="5A5DFC26" w14:textId="77777777" w:rsidR="000548CF" w:rsidRDefault="000548CF">
      <w:pPr>
        <w:spacing w:line="360" w:lineRule="auto"/>
        <w:ind w:firstLine="850"/>
        <w:jc w:val="both"/>
      </w:pPr>
    </w:p>
    <w:p w14:paraId="629F1385" w14:textId="694CF6F3" w:rsidR="000548CF" w:rsidRDefault="00000000" w:rsidP="00824642">
      <w:pPr>
        <w:spacing w:line="360" w:lineRule="auto"/>
        <w:ind w:firstLine="850"/>
        <w:jc w:val="both"/>
      </w:pPr>
      <w:r>
        <w:rPr>
          <w:b/>
          <w:sz w:val="28"/>
        </w:rPr>
        <w:t>- 2026 -</w:t>
      </w:r>
    </w:p>
    <w:p w14:paraId="0BBCCDBB" w14:textId="77777777" w:rsidR="000548CF" w:rsidRDefault="00000000">
      <w:pPr>
        <w:spacing w:line="360" w:lineRule="auto"/>
        <w:ind w:firstLine="850"/>
        <w:jc w:val="both"/>
      </w:pPr>
      <w:r>
        <w:lastRenderedPageBreak/>
        <w:br w:type="page"/>
      </w:r>
    </w:p>
    <w:p w14:paraId="652D2E70" w14:textId="77777777" w:rsidR="000548CF" w:rsidRDefault="00000000">
      <w:pPr>
        <w:pStyle w:val="Heading1"/>
        <w:jc w:val="center"/>
      </w:pPr>
      <w:r>
        <w:lastRenderedPageBreak/>
        <w:t>Cuprins orientativ</w:t>
      </w:r>
    </w:p>
    <w:p w14:paraId="115B5EAC" w14:textId="77777777" w:rsidR="000548CF" w:rsidRDefault="00000000">
      <w:pPr>
        <w:spacing w:line="360" w:lineRule="auto"/>
        <w:ind w:firstLine="850"/>
        <w:jc w:val="both"/>
      </w:pPr>
      <w:r>
        <w:rPr>
          <w:b/>
        </w:rPr>
        <w:t>Introducere</w:t>
      </w:r>
    </w:p>
    <w:p w14:paraId="794BBA1B" w14:textId="77777777" w:rsidR="000548CF" w:rsidRDefault="00000000">
      <w:pPr>
        <w:spacing w:line="360" w:lineRule="auto"/>
        <w:ind w:firstLine="850"/>
        <w:jc w:val="both"/>
      </w:pPr>
      <w:r>
        <w:rPr>
          <w:b/>
        </w:rPr>
        <w:t>Capitolul 1. Fundamente teoretice privind blockchain, crowdfunding și contractele inteligente</w:t>
      </w:r>
    </w:p>
    <w:p w14:paraId="692FA4E7" w14:textId="77777777" w:rsidR="000548CF" w:rsidRDefault="00000000">
      <w:pPr>
        <w:spacing w:line="360" w:lineRule="auto"/>
        <w:ind w:firstLine="850"/>
        <w:jc w:val="both"/>
      </w:pPr>
      <w:r>
        <w:t>1.1. Conceptul de blockchain și caracteristicile sistemelor descentralizate</w:t>
      </w:r>
    </w:p>
    <w:p w14:paraId="63D61EF0" w14:textId="77777777" w:rsidR="000548CF" w:rsidRDefault="00000000">
      <w:pPr>
        <w:spacing w:line="360" w:lineRule="auto"/>
        <w:ind w:firstLine="850"/>
        <w:jc w:val="both"/>
      </w:pPr>
      <w:r>
        <w:t>1.2. Contracte inteligente și aplicații descentralizate</w:t>
      </w:r>
    </w:p>
    <w:p w14:paraId="286DC20B" w14:textId="77777777" w:rsidR="000548CF" w:rsidRDefault="00000000">
      <w:pPr>
        <w:spacing w:line="360" w:lineRule="auto"/>
        <w:ind w:firstLine="850"/>
        <w:jc w:val="both"/>
      </w:pPr>
      <w:r>
        <w:t>1.3. Crowdfunding tradițional și crowdfunding descentralizat</w:t>
      </w:r>
    </w:p>
    <w:p w14:paraId="15B9E635" w14:textId="77777777" w:rsidR="000548CF" w:rsidRDefault="00000000">
      <w:pPr>
        <w:spacing w:line="360" w:lineRule="auto"/>
        <w:ind w:firstLine="850"/>
        <w:jc w:val="both"/>
      </w:pPr>
      <w:r>
        <w:t>1.4. Ethereum, Solana și diferențele arhitecturale relevante</w:t>
      </w:r>
    </w:p>
    <w:p w14:paraId="17C13A4D" w14:textId="77777777" w:rsidR="000548CF" w:rsidRDefault="00000000">
      <w:pPr>
        <w:spacing w:line="360" w:lineRule="auto"/>
        <w:ind w:firstLine="850"/>
        <w:jc w:val="both"/>
      </w:pPr>
      <w:r>
        <w:t>1.5. Stablecoins, USDC și rolul stabilității valorii în donațiile blockchain</w:t>
      </w:r>
    </w:p>
    <w:p w14:paraId="6AE6548B" w14:textId="77777777" w:rsidR="000548CF" w:rsidRDefault="00000000">
      <w:pPr>
        <w:spacing w:line="360" w:lineRule="auto"/>
        <w:ind w:firstLine="850"/>
        <w:jc w:val="both"/>
      </w:pPr>
      <w:r>
        <w:rPr>
          <w:b/>
        </w:rPr>
        <w:t>Capitolul 2. Stadiul actual al soluțiilor de crowdfunding descentralizat</w:t>
      </w:r>
    </w:p>
    <w:p w14:paraId="214637A8" w14:textId="77777777" w:rsidR="000548CF" w:rsidRDefault="00000000">
      <w:pPr>
        <w:spacing w:line="360" w:lineRule="auto"/>
        <w:ind w:firstLine="850"/>
        <w:jc w:val="both"/>
      </w:pPr>
      <w:r>
        <w:t>2.1. Platforme centralizate de crowdfunding: Kickstarter, Indiegogo și GoFundMe</w:t>
      </w:r>
    </w:p>
    <w:p w14:paraId="1DD1F5E2" w14:textId="77777777" w:rsidR="000548CF" w:rsidRDefault="00000000">
      <w:pPr>
        <w:spacing w:line="360" w:lineRule="auto"/>
        <w:ind w:firstLine="850"/>
        <w:jc w:val="both"/>
      </w:pPr>
      <w:r>
        <w:t>2.2. Soluții Web3 și modele existente de finanțare descentralizată</w:t>
      </w:r>
    </w:p>
    <w:p w14:paraId="1AD2AE61" w14:textId="77777777" w:rsidR="000548CF" w:rsidRDefault="00000000">
      <w:pPr>
        <w:spacing w:line="360" w:lineRule="auto"/>
        <w:ind w:firstLine="850"/>
        <w:jc w:val="both"/>
      </w:pPr>
      <w:r>
        <w:t>2.3. Limitări ale soluțiilor actuale</w:t>
      </w:r>
    </w:p>
    <w:p w14:paraId="1F787976" w14:textId="77777777" w:rsidR="000548CF" w:rsidRDefault="00000000">
      <w:pPr>
        <w:spacing w:line="360" w:lineRule="auto"/>
        <w:ind w:firstLine="850"/>
        <w:jc w:val="both"/>
      </w:pPr>
      <w:r>
        <w:t>2.4. Plusul adus de platforma FundChain</w:t>
      </w:r>
    </w:p>
    <w:p w14:paraId="6BD85C83" w14:textId="77777777" w:rsidR="000548CF" w:rsidRDefault="00000000">
      <w:pPr>
        <w:spacing w:line="360" w:lineRule="auto"/>
        <w:ind w:firstLine="850"/>
        <w:jc w:val="both"/>
      </w:pPr>
      <w:r>
        <w:rPr>
          <w:b/>
        </w:rPr>
        <w:t>Capitolul 3. Tehnologii utilizate în dezvoltarea aplicației</w:t>
      </w:r>
    </w:p>
    <w:p w14:paraId="6661F3B7" w14:textId="77777777" w:rsidR="000548CF" w:rsidRDefault="00000000">
      <w:pPr>
        <w:spacing w:line="360" w:lineRule="auto"/>
        <w:ind w:firstLine="850"/>
        <w:jc w:val="both"/>
      </w:pPr>
      <w:r>
        <w:t>3.1. Solidity, Hardhat și rețeaua Ethereum Sepolia</w:t>
      </w:r>
    </w:p>
    <w:p w14:paraId="56CFA37F" w14:textId="77777777" w:rsidR="000548CF" w:rsidRDefault="00000000">
      <w:pPr>
        <w:spacing w:line="360" w:lineRule="auto"/>
        <w:ind w:firstLine="850"/>
        <w:jc w:val="both"/>
      </w:pPr>
      <w:r>
        <w:t>3.2. Rust, Anchor și Solana Devnet</w:t>
      </w:r>
    </w:p>
    <w:p w14:paraId="76C02E2D" w14:textId="77777777" w:rsidR="000548CF" w:rsidRDefault="00000000">
      <w:pPr>
        <w:spacing w:line="360" w:lineRule="auto"/>
        <w:ind w:firstLine="850"/>
        <w:jc w:val="both"/>
      </w:pPr>
      <w:r>
        <w:t>3.3. React, Vite, ethers.js și Anchor în frontend</w:t>
      </w:r>
    </w:p>
    <w:p w14:paraId="45B87BE5" w14:textId="77777777" w:rsidR="000548CF" w:rsidRDefault="00000000">
      <w:pPr>
        <w:spacing w:line="360" w:lineRule="auto"/>
        <w:ind w:firstLine="850"/>
        <w:jc w:val="both"/>
      </w:pPr>
      <w:r>
        <w:t>3.4. MetaMask, Phantom și Solflare</w:t>
      </w:r>
    </w:p>
    <w:p w14:paraId="5175CA4B" w14:textId="77777777" w:rsidR="000548CF" w:rsidRDefault="00000000">
      <w:pPr>
        <w:spacing w:line="360" w:lineRule="auto"/>
        <w:ind w:firstLine="850"/>
        <w:jc w:val="both"/>
      </w:pPr>
      <w:r>
        <w:t>3.5. Integrarea Uniswap pentru conversia ETH în USDC</w:t>
      </w:r>
    </w:p>
    <w:p w14:paraId="2EDE91BD" w14:textId="77777777" w:rsidR="000548CF" w:rsidRDefault="00000000">
      <w:pPr>
        <w:spacing w:line="360" w:lineRule="auto"/>
        <w:ind w:firstLine="850"/>
        <w:jc w:val="both"/>
      </w:pPr>
      <w:r>
        <w:rPr>
          <w:b/>
        </w:rPr>
        <w:t>Capitolul 4. Analiza și proiectarea platformei FundChain</w:t>
      </w:r>
    </w:p>
    <w:p w14:paraId="2B89C81E" w14:textId="77777777" w:rsidR="000548CF" w:rsidRDefault="00000000">
      <w:pPr>
        <w:spacing w:line="360" w:lineRule="auto"/>
        <w:ind w:firstLine="850"/>
        <w:jc w:val="both"/>
      </w:pPr>
      <w:r>
        <w:t>4.1. Cerințe funcționale și nefuncționale</w:t>
      </w:r>
    </w:p>
    <w:p w14:paraId="5FCEF32C" w14:textId="77777777" w:rsidR="000548CF" w:rsidRDefault="00000000">
      <w:pPr>
        <w:spacing w:line="360" w:lineRule="auto"/>
        <w:ind w:firstLine="850"/>
        <w:jc w:val="both"/>
      </w:pPr>
      <w:r>
        <w:t>4.2. Arhitectura generală a aplicației</w:t>
      </w:r>
    </w:p>
    <w:p w14:paraId="2153DBBE" w14:textId="77777777" w:rsidR="000548CF" w:rsidRDefault="00000000">
      <w:pPr>
        <w:spacing w:line="360" w:lineRule="auto"/>
        <w:ind w:firstLine="850"/>
        <w:jc w:val="both"/>
      </w:pPr>
      <w:r>
        <w:lastRenderedPageBreak/>
        <w:t>4.3. Roluri, entități și modele de date</w:t>
      </w:r>
    </w:p>
    <w:p w14:paraId="2921CC0F" w14:textId="77777777" w:rsidR="000548CF" w:rsidRDefault="00000000">
      <w:pPr>
        <w:spacing w:line="360" w:lineRule="auto"/>
        <w:ind w:firstLine="850"/>
        <w:jc w:val="both"/>
      </w:pPr>
      <w:r>
        <w:t>4.4. Fluxuri principale: creare campanie, donație, vot, retragere fonduri</w:t>
      </w:r>
    </w:p>
    <w:p w14:paraId="109E3298" w14:textId="77777777" w:rsidR="000548CF" w:rsidRDefault="00000000">
      <w:pPr>
        <w:spacing w:line="360" w:lineRule="auto"/>
        <w:ind w:firstLine="850"/>
        <w:jc w:val="both"/>
      </w:pPr>
      <w:r>
        <w:t>4.5. Fluxuri cross-chain și mecanismul de mirror între Ethereum și Solana</w:t>
      </w:r>
    </w:p>
    <w:p w14:paraId="2007AE36" w14:textId="77777777" w:rsidR="000548CF" w:rsidRDefault="00000000">
      <w:pPr>
        <w:spacing w:line="360" w:lineRule="auto"/>
        <w:ind w:firstLine="850"/>
        <w:jc w:val="both"/>
      </w:pPr>
      <w:r>
        <w:rPr>
          <w:b/>
        </w:rPr>
        <w:t>Capitolul 5. Implementarea aplicației FundChain</w:t>
      </w:r>
    </w:p>
    <w:p w14:paraId="61B321E9" w14:textId="77777777" w:rsidR="000548CF" w:rsidRDefault="00000000">
      <w:pPr>
        <w:spacing w:line="360" w:lineRule="auto"/>
        <w:ind w:firstLine="850"/>
        <w:jc w:val="both"/>
      </w:pPr>
      <w:r>
        <w:t>5.1. Implementarea contractelor Ethereum</w:t>
      </w:r>
    </w:p>
    <w:p w14:paraId="3028CEBF" w14:textId="77777777" w:rsidR="000548CF" w:rsidRDefault="00000000">
      <w:pPr>
        <w:spacing w:line="360" w:lineRule="auto"/>
        <w:ind w:firstLine="850"/>
        <w:jc w:val="both"/>
      </w:pPr>
      <w:r>
        <w:t>5.2. Implementarea programului Solana cu Anchor</w:t>
      </w:r>
    </w:p>
    <w:p w14:paraId="28904CD4" w14:textId="77777777" w:rsidR="000548CF" w:rsidRDefault="00000000">
      <w:pPr>
        <w:spacing w:line="360" w:lineRule="auto"/>
        <w:ind w:firstLine="850"/>
        <w:jc w:val="both"/>
      </w:pPr>
      <w:r>
        <w:t>5.3. Implementarea interfeței web</w:t>
      </w:r>
    </w:p>
    <w:p w14:paraId="42E039E1" w14:textId="77777777" w:rsidR="000548CF" w:rsidRDefault="00000000">
      <w:pPr>
        <w:spacing w:line="360" w:lineRule="auto"/>
        <w:ind w:firstLine="850"/>
        <w:jc w:val="both"/>
      </w:pPr>
      <w:r>
        <w:t>5.4. Campanii v1 și campanii v2 cu USDC</w:t>
      </w:r>
    </w:p>
    <w:p w14:paraId="2F1956EA" w14:textId="77777777" w:rsidR="000548CF" w:rsidRDefault="00000000">
      <w:pPr>
        <w:spacing w:line="360" w:lineRule="auto"/>
        <w:ind w:firstLine="850"/>
        <w:jc w:val="both"/>
      </w:pPr>
      <w:r>
        <w:t>5.5. Kickstart v2 cu milestone-uri și donații cross-chain</w:t>
      </w:r>
    </w:p>
    <w:p w14:paraId="7A28113E" w14:textId="77777777" w:rsidR="000548CF" w:rsidRDefault="00000000">
      <w:pPr>
        <w:spacing w:line="360" w:lineRule="auto"/>
        <w:ind w:firstLine="850"/>
        <w:jc w:val="both"/>
      </w:pPr>
      <w:r>
        <w:rPr>
          <w:b/>
        </w:rPr>
        <w:t>Capitolul 6. Testarea și validarea aplicației</w:t>
      </w:r>
    </w:p>
    <w:p w14:paraId="6E2A673D" w14:textId="77777777" w:rsidR="000548CF" w:rsidRDefault="00000000">
      <w:pPr>
        <w:spacing w:line="360" w:lineRule="auto"/>
        <w:ind w:firstLine="850"/>
        <w:jc w:val="both"/>
      </w:pPr>
      <w:r>
        <w:t>6.1. Testarea contractelor Ethereum</w:t>
      </w:r>
    </w:p>
    <w:p w14:paraId="6BC788C4" w14:textId="77777777" w:rsidR="000548CF" w:rsidRDefault="00000000">
      <w:pPr>
        <w:spacing w:line="360" w:lineRule="auto"/>
        <w:ind w:firstLine="850"/>
        <w:jc w:val="both"/>
      </w:pPr>
      <w:r>
        <w:t>6.2. Testarea programului Solana</w:t>
      </w:r>
    </w:p>
    <w:p w14:paraId="60D6BFE9" w14:textId="77777777" w:rsidR="000548CF" w:rsidRDefault="00000000">
      <w:pPr>
        <w:spacing w:line="360" w:lineRule="auto"/>
        <w:ind w:firstLine="850"/>
        <w:jc w:val="both"/>
      </w:pPr>
      <w:r>
        <w:t>6.3. Testarea interfeței frontend</w:t>
      </w:r>
    </w:p>
    <w:p w14:paraId="298D3F76" w14:textId="77777777" w:rsidR="000548CF" w:rsidRDefault="00000000">
      <w:pPr>
        <w:spacing w:line="360" w:lineRule="auto"/>
        <w:ind w:firstLine="850"/>
        <w:jc w:val="both"/>
      </w:pPr>
      <w:r>
        <w:t>6.4. Scenarii de utilizare validate</w:t>
      </w:r>
    </w:p>
    <w:p w14:paraId="2AC86856" w14:textId="77777777" w:rsidR="000548CF" w:rsidRDefault="00000000">
      <w:pPr>
        <w:spacing w:line="360" w:lineRule="auto"/>
        <w:ind w:firstLine="850"/>
        <w:jc w:val="both"/>
      </w:pPr>
      <w:r>
        <w:rPr>
          <w:b/>
        </w:rPr>
        <w:t>Concluzii</w:t>
      </w:r>
    </w:p>
    <w:p w14:paraId="6557763E" w14:textId="77777777" w:rsidR="000548CF" w:rsidRDefault="00000000">
      <w:pPr>
        <w:spacing w:line="360" w:lineRule="auto"/>
        <w:ind w:firstLine="850"/>
        <w:jc w:val="both"/>
      </w:pPr>
      <w:r>
        <w:rPr>
          <w:b/>
        </w:rPr>
        <w:t>Bibliografie</w:t>
      </w:r>
    </w:p>
    <w:p w14:paraId="676021E8" w14:textId="77777777" w:rsidR="000548CF" w:rsidRDefault="00000000">
      <w:pPr>
        <w:spacing w:line="360" w:lineRule="auto"/>
        <w:ind w:firstLine="850"/>
        <w:jc w:val="both"/>
      </w:pPr>
      <w:r>
        <w:rPr>
          <w:b/>
        </w:rPr>
        <w:t>Anexe</w:t>
      </w:r>
    </w:p>
    <w:p w14:paraId="6E01A502" w14:textId="77777777" w:rsidR="000548CF" w:rsidRDefault="00000000">
      <w:pPr>
        <w:spacing w:line="360" w:lineRule="auto"/>
        <w:ind w:firstLine="850"/>
        <w:jc w:val="both"/>
      </w:pPr>
      <w:r>
        <w:br w:type="page"/>
      </w:r>
    </w:p>
    <w:p w14:paraId="502434DD" w14:textId="77777777" w:rsidR="000548CF" w:rsidRDefault="00000000">
      <w:pPr>
        <w:pStyle w:val="Heading1"/>
      </w:pPr>
      <w:r>
        <w:lastRenderedPageBreak/>
        <w:t>Introducere</w:t>
      </w:r>
    </w:p>
    <w:p w14:paraId="180CD4EF" w14:textId="77777777" w:rsidR="000548CF" w:rsidRDefault="00000000">
      <w:pPr>
        <w:pStyle w:val="Heading2"/>
      </w:pPr>
      <w:r>
        <w:rPr>
          <w:rFonts w:ascii="Times New Roman" w:hAnsi="Times New Roman"/>
        </w:rPr>
        <w:t>Contextul și actualitatea temei</w:t>
      </w:r>
    </w:p>
    <w:p w14:paraId="3F5195B6" w14:textId="77777777" w:rsidR="000548CF" w:rsidRDefault="00000000">
      <w:pPr>
        <w:spacing w:line="360" w:lineRule="auto"/>
        <w:ind w:firstLine="850"/>
        <w:jc w:val="both"/>
      </w:pPr>
      <w:r>
        <w:t>Dezvoltarea aplicațiilor informatice moderne este influențată tot mai puternic de nevoia de transparență, automatizare și reducere a dependenței față de intermediari. În ultimii ani, tehnologiile blockchain au depășit zona strict financiară și au început să fie utilizate în domenii precum identitatea digitală, trasabilitatea datelor, guvernanța descentralizată, managementul activelor digitale și aplicațiile de tip crowdfunding. Caracteristica principală a acestor tehnologii este posibilitatea de a executa reguli prestabilite într-un mod transparent, verificabil și rezistent la modificări neautorizate.</w:t>
      </w:r>
    </w:p>
    <w:p w14:paraId="37E94C7F" w14:textId="77777777" w:rsidR="000548CF" w:rsidRDefault="00000000">
      <w:pPr>
        <w:spacing w:line="360" w:lineRule="auto"/>
        <w:ind w:firstLine="850"/>
        <w:jc w:val="both"/>
      </w:pPr>
      <w:r>
        <w:t>Crowdfunding-ul reprezintă un mecanism prin care persoane, organizații sau echipe de dezvoltare pot obține finanțare de la un număr mare de susținători. Platformele consacrate, precum Kickstarter, Indiegogo sau GoFundMe, au demonstrat utilitatea acestui model, însă funcționează în general într-un cadru centralizat. Într-o astfel de arhitectură, platforma gestionează identitatea utilizatorilor, colectarea fondurilor, validarea campaniilor și procesarea plăților. Deși acest model este matur și ușor de utilizat, el presupune existența unui intermediar de încredere și limitează posibilitatea verificării directe a fluxului financiar.</w:t>
      </w:r>
    </w:p>
    <w:p w14:paraId="0C2874C3" w14:textId="77777777" w:rsidR="000548CF" w:rsidRDefault="00000000">
      <w:pPr>
        <w:spacing w:line="360" w:lineRule="auto"/>
        <w:ind w:firstLine="850"/>
        <w:jc w:val="both"/>
      </w:pPr>
      <w:r>
        <w:t>În acest context, contractele inteligente oferă o alternativă tehnologică relevantă. Acestea permit definirea unor reguli de finanțare care se execută automat pe blockchain, fără intervenția unei autorități centrale. Fondurile pot fi colectate, blocate, eliberate sau returnate conform unor condiții transparente, iar orice participant poate verifica starea campaniei direct în rețea. În plus, integrarea mecanismelor de vot și a milestone-urilor permite un control mai bun asupra utilizării fondurilor, deoarece susținătorii pot valida progresul înainte ca sumele să fie eliberate către inițiatorul campaniei.</w:t>
      </w:r>
    </w:p>
    <w:p w14:paraId="07142167" w14:textId="77777777" w:rsidR="000548CF" w:rsidRDefault="00000000">
      <w:pPr>
        <w:spacing w:line="360" w:lineRule="auto"/>
        <w:ind w:firstLine="850"/>
        <w:jc w:val="both"/>
      </w:pPr>
      <w:r>
        <w:t>O provocare importantă în aplicațiile Web3 este volatilitatea criptomonedelor. Donațiile în ETH sau SOL pot avea valoare diferită de la un moment la altul, ceea ce face dificilă estimarea stabilă a bugetului unei campanii. Din acest motiv, utilizarea unui stablecoin precum USDC devine relevantă pentru aplicațiile de crowdfunding. Denominarea sumelor în USDC permite păstrarea unei valori mai stabile a donațiilor și facilitează comparația între contribuții venite din ecosisteme diferite.</w:t>
      </w:r>
    </w:p>
    <w:p w14:paraId="2A52279D" w14:textId="77777777" w:rsidR="000548CF" w:rsidRDefault="00000000">
      <w:pPr>
        <w:spacing w:line="360" w:lineRule="auto"/>
        <w:ind w:firstLine="850"/>
        <w:jc w:val="both"/>
      </w:pPr>
      <w:r>
        <w:lastRenderedPageBreak/>
        <w:t>Tema acestei lucrări se încadrează în domeniul tehnologiilor moderne pentru ingineria sistemelor informatice, deoarece presupune proiectarea, implementarea și validarea unei aplicații distribuite care combină contracte inteligente, interfețe web, integrare multi-wallet, testare automată și interacțiune cu două ecosisteme blockchain diferite: Ethereum și Solana.</w:t>
      </w:r>
    </w:p>
    <w:p w14:paraId="2CC6788B" w14:textId="77777777" w:rsidR="000548CF" w:rsidRDefault="00000000">
      <w:pPr>
        <w:pStyle w:val="Heading2"/>
      </w:pPr>
      <w:r>
        <w:rPr>
          <w:rFonts w:ascii="Times New Roman" w:hAnsi="Times New Roman"/>
        </w:rPr>
        <w:t>Problema abordată</w:t>
      </w:r>
    </w:p>
    <w:p w14:paraId="550B4369" w14:textId="77777777" w:rsidR="000548CF" w:rsidRDefault="00000000">
      <w:pPr>
        <w:spacing w:line="360" w:lineRule="auto"/>
        <w:ind w:firstLine="850"/>
        <w:jc w:val="both"/>
      </w:pPr>
      <w:r>
        <w:t>Problema principală abordată în această lucrare este proiectarea unei platforme de crowdfunding care să ofere un grad mai ridicat de transparență și control asupra fondurilor comparativ cu platformele centralizate tradiționale. Într-un sistem centralizat, utilizatorul trebuie să aibă încredere în operatorul platformei pentru gestionarea corectă a donațiilor, respectarea regulilor campaniei și distribuirea fondurilor. Într-un sistem bazat pe smart contracts, aceste reguli pot fi transpuse în cod executat automat și verificabil public.</w:t>
      </w:r>
    </w:p>
    <w:p w14:paraId="2C2607F6" w14:textId="77777777" w:rsidR="000548CF" w:rsidRDefault="00000000">
      <w:pPr>
        <w:spacing w:line="360" w:lineRule="auto"/>
        <w:ind w:firstLine="850"/>
        <w:jc w:val="both"/>
      </w:pPr>
      <w:r>
        <w:t>O a doua problemă este fragmentarea ecosistemelor blockchain. Ethereum și Solana sunt două rețele importante, dar folosesc modele tehnice diferite. Ethereum se bazează pe contracte inteligente scrise în Solidity și pe un model de execuție compatibil cu Ethereum Virtual Machine, în timp ce Solana utilizează programe on-chain, conturi și Program Derived Addresses. O aplicație care dorește să ofere suport pentru ambele ecosisteme trebuie să gestioneze diferențe de arhitectură, wallet-uri, tranzacții, tokenuri și mecanisme de stocare a stării.</w:t>
      </w:r>
    </w:p>
    <w:p w14:paraId="4A0C22A9" w14:textId="77777777" w:rsidR="000548CF" w:rsidRDefault="00000000">
      <w:pPr>
        <w:spacing w:line="360" w:lineRule="auto"/>
        <w:ind w:firstLine="850"/>
        <w:jc w:val="both"/>
      </w:pPr>
      <w:r>
        <w:t>O a treia problemă este stabilitatea valorii donate. Campaniile finanțate doar în ETH sau SOL sunt expuse volatilității pieței. Pentru o aplicație de crowdfunding, această volatilitate poate afecta atât obiectivul financiar al campaniei, cât și interpretarea contribuțiilor donatorilor. De aceea, versiunea a doua a aplicației introduce utilizarea USDC ca unitate stabilă pentru campanii și milestone-uri.</w:t>
      </w:r>
    </w:p>
    <w:p w14:paraId="4E9A935F" w14:textId="77777777" w:rsidR="000548CF" w:rsidRDefault="00000000">
      <w:pPr>
        <w:spacing w:line="360" w:lineRule="auto"/>
        <w:ind w:firstLine="850"/>
        <w:jc w:val="both"/>
      </w:pPr>
      <w:r>
        <w:t>Lucrarea urmărește să răspundă acestor probleme prin realizarea unei aplicații demonstrative numite FundChain, care permite crearea de campanii simple și campanii cu milestone-uri, acceptă donații pe Ethereum și Solana, integrează wallet-uri specifice fiecărui ecosistem și introduce mecanisme v2 bazate pe USDC.</w:t>
      </w:r>
    </w:p>
    <w:p w14:paraId="1B148585" w14:textId="77777777" w:rsidR="000548CF" w:rsidRDefault="00000000">
      <w:pPr>
        <w:pStyle w:val="Heading2"/>
      </w:pPr>
      <w:r>
        <w:rPr>
          <w:rFonts w:ascii="Times New Roman" w:hAnsi="Times New Roman"/>
        </w:rPr>
        <w:t>Scopul lucrării</w:t>
      </w:r>
    </w:p>
    <w:p w14:paraId="7D530944" w14:textId="77777777" w:rsidR="000548CF" w:rsidRDefault="00000000">
      <w:pPr>
        <w:spacing w:line="360" w:lineRule="auto"/>
        <w:ind w:firstLine="850"/>
        <w:jc w:val="both"/>
      </w:pPr>
      <w:r>
        <w:t xml:space="preserve">Scopul lucrării este proiectarea și implementarea unei platforme descentralizate de crowdfunding cross-chain, bazată pe contracte inteligente și programe on-chain, care să permită </w:t>
      </w:r>
      <w:r>
        <w:lastRenderedPageBreak/>
        <w:t>colectarea transparentă a fondurilor, urmărirea progresului campaniilor și validarea etapizată a livrabilelor prin mecanisme de milestone și vot.</w:t>
      </w:r>
    </w:p>
    <w:p w14:paraId="7597809E" w14:textId="77777777" w:rsidR="000548CF" w:rsidRDefault="00000000">
      <w:pPr>
        <w:spacing w:line="360" w:lineRule="auto"/>
        <w:ind w:firstLine="850"/>
        <w:jc w:val="both"/>
      </w:pPr>
      <w:r>
        <w:t>Aplicația dezvoltată urmărește să demonstreze cum pot fi combinate tehnologiile Ethereum, Solana și React într-un sistem informatic coerent. Platforma permite utilizatorilor să creeze campanii, să doneze, să urmărească progresul financiar, să participe la voturi pentru milestone-uri și să interacționeze cu contractele prin wallet-uri Web3. În plus, aplicația propune o versiune v2 orientată către donații stabile în USDC, în care campaniile pot avea un chain principal și un mirror pe celălalt ecosistem.</w:t>
      </w:r>
    </w:p>
    <w:p w14:paraId="502E249C" w14:textId="77777777" w:rsidR="000548CF" w:rsidRDefault="00000000">
      <w:pPr>
        <w:spacing w:line="360" w:lineRule="auto"/>
        <w:ind w:firstLine="850"/>
        <w:jc w:val="both"/>
      </w:pPr>
      <w:r>
        <w:t>Scopul nu este doar realizarea unei interfețe grafice, ci construirea unei aplicații complete, cu logică on-chain, testare automată și validare practică. Din acest motiv, lucrarea acordă atenție atât aspectelor teoretice, cât și celor inginerești: arhitectură, proiectare, implementare, testare și limitări.</w:t>
      </w:r>
    </w:p>
    <w:p w14:paraId="153F4E37" w14:textId="77777777" w:rsidR="000548CF" w:rsidRDefault="00000000">
      <w:pPr>
        <w:pStyle w:val="Heading2"/>
      </w:pPr>
      <w:r>
        <w:rPr>
          <w:rFonts w:ascii="Times New Roman" w:hAnsi="Times New Roman"/>
        </w:rPr>
        <w:t>Obiectivele lucrării</w:t>
      </w:r>
    </w:p>
    <w:p w14:paraId="38A849C8" w14:textId="77777777" w:rsidR="000548CF" w:rsidRDefault="00000000">
      <w:pPr>
        <w:spacing w:line="360" w:lineRule="auto"/>
        <w:ind w:firstLine="850"/>
        <w:jc w:val="both"/>
      </w:pPr>
      <w:r>
        <w:t>Pentru atingerea scopului propus, lucrarea urmărește următoarele obiective:</w:t>
      </w:r>
    </w:p>
    <w:p w14:paraId="2B23412B" w14:textId="77777777" w:rsidR="000548CF" w:rsidRDefault="00000000">
      <w:pPr>
        <w:pStyle w:val="ListBullet"/>
      </w:pPr>
      <w:r>
        <w:t>analiza conceptelor de blockchain, smart contracts, crowdfunding descentralizat și stablecoins;</w:t>
      </w:r>
    </w:p>
    <w:p w14:paraId="0287DB5A" w14:textId="77777777" w:rsidR="000548CF" w:rsidRDefault="00000000">
      <w:pPr>
        <w:pStyle w:val="ListBullet"/>
      </w:pPr>
      <w:r>
        <w:t>prezentarea stadiului actual al soluțiilor existente de crowdfunding centralizat și descentralizat;</w:t>
      </w:r>
    </w:p>
    <w:p w14:paraId="30F6BF2C" w14:textId="77777777" w:rsidR="000548CF" w:rsidRDefault="00000000">
      <w:pPr>
        <w:pStyle w:val="ListBullet"/>
      </w:pPr>
      <w:r>
        <w:t>identificarea limitărilor soluțiilor existente și definirea plusului adus de aplicația FundChain;</w:t>
      </w:r>
    </w:p>
    <w:p w14:paraId="0510CCAA" w14:textId="77777777" w:rsidR="000548CF" w:rsidRDefault="00000000">
      <w:pPr>
        <w:pStyle w:val="ListBullet"/>
      </w:pPr>
      <w:r>
        <w:t>proiectarea unei arhitecturi software care integrează frontend web, contracte Ethereum și program Solana;</w:t>
      </w:r>
    </w:p>
    <w:p w14:paraId="7088396C" w14:textId="77777777" w:rsidR="000548CF" w:rsidRDefault="00000000">
      <w:pPr>
        <w:pStyle w:val="ListBullet"/>
      </w:pPr>
      <w:r>
        <w:t>implementarea contractelor inteligente pentru campanii simple, campanii cu milestone-uri și campanii v2 cu USDC;</w:t>
      </w:r>
    </w:p>
    <w:p w14:paraId="350FCFC2" w14:textId="77777777" w:rsidR="000548CF" w:rsidRDefault="00000000">
      <w:pPr>
        <w:pStyle w:val="ListBullet"/>
      </w:pPr>
      <w:r>
        <w:t>implementarea unui program Solana cu Anchor pentru campanii și donații în ecosistemul Solana;</w:t>
      </w:r>
    </w:p>
    <w:p w14:paraId="3AA21221" w14:textId="77777777" w:rsidR="000548CF" w:rsidRDefault="00000000">
      <w:pPr>
        <w:pStyle w:val="ListBullet"/>
      </w:pPr>
      <w:r>
        <w:t>integrarea wallet-urilor MetaMask, Phantom și Solflare;</w:t>
      </w:r>
    </w:p>
    <w:p w14:paraId="769E4EDB" w14:textId="77777777" w:rsidR="000548CF" w:rsidRDefault="00000000">
      <w:pPr>
        <w:pStyle w:val="ListBullet"/>
      </w:pPr>
      <w:r>
        <w:t>implementarea mecanismelor de donație în ETH, SOL și USDC;</w:t>
      </w:r>
    </w:p>
    <w:p w14:paraId="324423B7" w14:textId="77777777" w:rsidR="000548CF" w:rsidRDefault="00000000">
      <w:pPr>
        <w:pStyle w:val="ListBullet"/>
      </w:pPr>
      <w:r>
        <w:t>integrarea conversiei ETH în USDC prin Uniswap pentru campaniile v2;</w:t>
      </w:r>
    </w:p>
    <w:p w14:paraId="7B1AFC91" w14:textId="77777777" w:rsidR="000548CF" w:rsidRDefault="00000000">
      <w:pPr>
        <w:pStyle w:val="ListBullet"/>
      </w:pPr>
      <w:r>
        <w:t>validarea aplicației prin teste automate și scenarii practice de utilizare.</w:t>
      </w:r>
    </w:p>
    <w:p w14:paraId="555845C1" w14:textId="77777777" w:rsidR="000548CF" w:rsidRDefault="00000000">
      <w:pPr>
        <w:spacing w:line="360" w:lineRule="auto"/>
        <w:ind w:firstLine="850"/>
        <w:jc w:val="both"/>
      </w:pPr>
      <w:r>
        <w:lastRenderedPageBreak/>
        <w:t>Aceste obiective au rolul de a demonstra atât fezabilitatea tehnică a platformei, cât și caracterul său aplicativ. Aplicația rezultată nu este tratată ca un simplu prototip vizual, ci ca un sistem software demonstrativ, cu logică distribuită și interacțiune reală cu rețele de test.</w:t>
      </w:r>
    </w:p>
    <w:p w14:paraId="3678D95A" w14:textId="77777777" w:rsidR="000548CF" w:rsidRDefault="00000000">
      <w:pPr>
        <w:pStyle w:val="Heading2"/>
      </w:pPr>
      <w:r>
        <w:rPr>
          <w:rFonts w:ascii="Times New Roman" w:hAnsi="Times New Roman"/>
        </w:rPr>
        <w:t>Metodologia de realizare</w:t>
      </w:r>
    </w:p>
    <w:p w14:paraId="55371C2C" w14:textId="77777777" w:rsidR="000548CF" w:rsidRDefault="00000000">
      <w:pPr>
        <w:spacing w:line="360" w:lineRule="auto"/>
        <w:ind w:firstLine="850"/>
        <w:jc w:val="both"/>
      </w:pPr>
      <w:r>
        <w:t>Metodologia utilizată în realizarea lucrării combină cercetarea teoretică, analiza soluțiilor existente, proiectarea software și implementarea incrementală. În prima etapă, au fost analizate conceptele fundamentale necesare înțelegerii aplicației: blockchain, contracte inteligente, crowdfunding, stablecoins și aplicații descentralizate. Această etapă oferă cadrul conceptual necesar pentru justificarea soluției propuse.</w:t>
      </w:r>
    </w:p>
    <w:p w14:paraId="3E40B2F4" w14:textId="77777777" w:rsidR="000548CF" w:rsidRDefault="00000000">
      <w:pPr>
        <w:spacing w:line="360" w:lineRule="auto"/>
        <w:ind w:firstLine="850"/>
        <w:jc w:val="both"/>
      </w:pPr>
      <w:r>
        <w:t>În a doua etapă, au fost analizate soluțiile existente pe piață, atât centralizate, cât și descentralizate. Scopul acestei analize este identificarea limitărilor actuale și formularea contribuției proprii. Platforma FundChain se diferențiază prin combinarea mai multor elemente într-o singură aplicație: suport multi-chain, campanii cu milestone-uri, donații stabile în USDC și integrare cu wallet-uri specifice Ethereum și Solana.</w:t>
      </w:r>
    </w:p>
    <w:p w14:paraId="531E14DA" w14:textId="77777777" w:rsidR="000548CF" w:rsidRDefault="00000000">
      <w:pPr>
        <w:spacing w:line="360" w:lineRule="auto"/>
        <w:ind w:firstLine="850"/>
        <w:jc w:val="both"/>
      </w:pPr>
      <w:r>
        <w:t>În etapa de proiectare, aplicația a fost împărțită în trei componente principale: contractele Ethereum, programul Solana și interfața web. Contractele Ethereum au fost implementate în Solidity și testate cu Hardhat. Componenta Solana a fost implementată în Rust folosind framework-ul Anchor. Interfața web a fost realizată în React și Vite, cu integrare prin ethers.js și Anchor.</w:t>
      </w:r>
    </w:p>
    <w:p w14:paraId="4412E3B5" w14:textId="77777777" w:rsidR="000548CF" w:rsidRDefault="00000000">
      <w:pPr>
        <w:spacing w:line="360" w:lineRule="auto"/>
        <w:ind w:firstLine="850"/>
        <w:jc w:val="both"/>
      </w:pPr>
      <w:r>
        <w:t>În etapa de implementare, funcționalitățile au fost dezvoltate incremental. Inițial au fost realizate campaniile simple și mecanismele de donație. Ulterior au fost adăugate campaniile cu milestone-uri, votul donatorilor, mecanismele cross-chain și versiunea v2 bazată pe USDC. Integrarea finală a urmărit ca utilizatorul să poată interacționa cu aplicația printr-o interfață unitară, indiferent dacă folosește Ethereum sau Solana.</w:t>
      </w:r>
    </w:p>
    <w:p w14:paraId="23B681E7" w14:textId="77777777" w:rsidR="000548CF" w:rsidRDefault="00000000">
      <w:pPr>
        <w:spacing w:line="360" w:lineRule="auto"/>
        <w:ind w:firstLine="850"/>
        <w:jc w:val="both"/>
      </w:pPr>
      <w:r>
        <w:t>În etapa de validare, aplicația a fost testată prin suite automate pentru contractele Ethereum și prin teste Anchor pentru programul Solana. De asemenea, frontend-ul a fost verificat prin linting și build de producție. Testarea a urmărit scenarii precum crearea campaniilor, realizarea donațiilor, atingerea obiectivului financiar, votarea milestone-urilor, finalizarea etapelor și funcționarea mecanismelor USDC.</w:t>
      </w:r>
    </w:p>
    <w:p w14:paraId="2BA24B05" w14:textId="77777777" w:rsidR="000548CF" w:rsidRDefault="00000000">
      <w:pPr>
        <w:pStyle w:val="Heading2"/>
      </w:pPr>
      <w:r>
        <w:rPr>
          <w:rFonts w:ascii="Times New Roman" w:hAnsi="Times New Roman"/>
        </w:rPr>
        <w:lastRenderedPageBreak/>
        <w:t>Structura lucrării</w:t>
      </w:r>
    </w:p>
    <w:p w14:paraId="0C24B8F7" w14:textId="77777777" w:rsidR="000548CF" w:rsidRDefault="00000000">
      <w:pPr>
        <w:spacing w:line="360" w:lineRule="auto"/>
        <w:ind w:firstLine="850"/>
        <w:jc w:val="both"/>
      </w:pPr>
      <w:r>
        <w:t>Lucrarea este organizată în șase capitole principale, la care se adaugă introducerea, concluziile, bibliografia și anexele.</w:t>
      </w:r>
    </w:p>
    <w:p w14:paraId="77D88D68" w14:textId="77777777" w:rsidR="000548CF" w:rsidRDefault="00000000">
      <w:pPr>
        <w:spacing w:line="360" w:lineRule="auto"/>
        <w:ind w:firstLine="850"/>
        <w:jc w:val="both"/>
      </w:pPr>
      <w:r>
        <w:t>Primul capitol prezintă fundamentele teoretice ale tehnologiilor utilizate, incluzând conceptele de blockchain, smart contracts, aplicații descentralizate, crowdfunding și stablecoins. Acest capitol oferă baza conceptuală necesară pentru înțelegerea aplicației dezvoltate.</w:t>
      </w:r>
    </w:p>
    <w:p w14:paraId="49B5B908" w14:textId="77777777" w:rsidR="000548CF" w:rsidRDefault="00000000">
      <w:pPr>
        <w:spacing w:line="360" w:lineRule="auto"/>
        <w:ind w:firstLine="850"/>
        <w:jc w:val="both"/>
      </w:pPr>
      <w:r>
        <w:t>Al doilea capitol analizează stadiul actual al soluțiilor existente în domeniul crowdfunding-ului. Sunt prezentate atât platforme centralizate, cât și soluții Web3, fiind evidențiate limitările acestora și contribuția propusă prin platforma FundChain.</w:t>
      </w:r>
    </w:p>
    <w:p w14:paraId="5B883142" w14:textId="77777777" w:rsidR="000548CF" w:rsidRDefault="00000000">
      <w:pPr>
        <w:spacing w:line="360" w:lineRule="auto"/>
        <w:ind w:firstLine="850"/>
        <w:jc w:val="both"/>
      </w:pPr>
      <w:r>
        <w:t>Al treilea capitol descrie tehnologiile utilizate în dezvoltarea aplicației. Sunt prezentate Solidity, Hardhat, Rust, Anchor, React, Vite, ethers.js, wallet-urile Web3 și integrarea Uniswap pentru conversia ETH în USDC.</w:t>
      </w:r>
    </w:p>
    <w:p w14:paraId="12D6AA83" w14:textId="77777777" w:rsidR="000548CF" w:rsidRDefault="00000000">
      <w:pPr>
        <w:spacing w:line="360" w:lineRule="auto"/>
        <w:ind w:firstLine="850"/>
        <w:jc w:val="both"/>
      </w:pPr>
      <w:r>
        <w:t>Al patrulea capitol este dedicat analizei și proiectării aplicației. Sunt definite cerințele funcționale și nefuncționale, arhitectura generală, rolurile utilizatorilor, modelele de date și fluxurile principale ale platformei.</w:t>
      </w:r>
    </w:p>
    <w:p w14:paraId="50582EE4" w14:textId="77777777" w:rsidR="000548CF" w:rsidRDefault="00000000">
      <w:pPr>
        <w:spacing w:line="360" w:lineRule="auto"/>
        <w:ind w:firstLine="850"/>
        <w:jc w:val="both"/>
      </w:pPr>
      <w:r>
        <w:t>Al cincilea capitol prezintă implementarea aplicației FundChain. Sunt descrise contractele Ethereum, programul Solana, interfața web, mecanismele de donație, campaniile cu milestone-uri și funcționalitățile v2 bazate pe USDC.</w:t>
      </w:r>
    </w:p>
    <w:p w14:paraId="620BCFB8" w14:textId="77777777" w:rsidR="000548CF" w:rsidRDefault="00000000">
      <w:pPr>
        <w:spacing w:line="360" w:lineRule="auto"/>
        <w:ind w:firstLine="850"/>
        <w:jc w:val="both"/>
      </w:pPr>
      <w:r>
        <w:t>Al șaselea capitol tratează testarea și validarea aplicației. Sunt prezentate testele Ethereum, testele Solana, verificările frontend și scenariile de utilizare validate.</w:t>
      </w:r>
    </w:p>
    <w:p w14:paraId="7A2CBF73" w14:textId="77777777" w:rsidR="000548CF" w:rsidRDefault="00000000">
      <w:pPr>
        <w:spacing w:line="360" w:lineRule="auto"/>
        <w:ind w:firstLine="850"/>
        <w:jc w:val="both"/>
      </w:pPr>
      <w:r>
        <w:t>În final, lucrarea include concluziile, în care sunt sintetizate rezultatele obținute, contribuțiile personale, limitările actuale și direcțiile viitoare de dezvoltare.</w:t>
      </w:r>
    </w:p>
    <w:p w14:paraId="21B9976A" w14:textId="77777777" w:rsidR="000548CF" w:rsidRDefault="00000000">
      <w:pPr>
        <w:pStyle w:val="Heading1"/>
      </w:pPr>
      <w:r>
        <w:t>Capitolul 1. Fundamente teoretice privind blockchain, crowdfunding și contractele inteligente</w:t>
      </w:r>
    </w:p>
    <w:p w14:paraId="67F28211" w14:textId="77777777" w:rsidR="000548CF" w:rsidRDefault="00000000">
      <w:pPr>
        <w:spacing w:line="360" w:lineRule="auto"/>
        <w:ind w:firstLine="850"/>
        <w:jc w:val="both"/>
      </w:pPr>
      <w:r>
        <w:t xml:space="preserve">Acest capitol prezintă fundamentele teoretice necesare pentru înțelegerea aplicației dezvoltate. Sunt analizate conceptele de blockchain, contracte inteligente, aplicații </w:t>
      </w:r>
      <w:r>
        <w:lastRenderedPageBreak/>
        <w:t>descentralizate, crowdfunding și stablecoins, cu accent pe elementele care justifică proiectarea unei platforme de crowdfunding cross-chain.</w:t>
      </w:r>
    </w:p>
    <w:p w14:paraId="5D74A7BB" w14:textId="77777777" w:rsidR="000548CF" w:rsidRDefault="00000000">
      <w:pPr>
        <w:pStyle w:val="Heading2"/>
      </w:pPr>
      <w:r>
        <w:t>1.1. Conceptul de blockchain și caracteristicile sistemelor descentralizate</w:t>
      </w:r>
    </w:p>
    <w:p w14:paraId="5F539DCE" w14:textId="77777777" w:rsidR="000548CF" w:rsidRDefault="00000000">
      <w:pPr>
        <w:spacing w:line="360" w:lineRule="auto"/>
        <w:ind w:firstLine="850"/>
        <w:jc w:val="both"/>
      </w:pPr>
      <w:r>
        <w:t>Tehnologia blockchain reprezintă una dintre direcțiile importante de dezvoltare ale sistemelor informatice distribuite, deoarece propune un model de stocare și validare a datelor care nu depinde de o autoritate centrală unică. În forma sa generală, un blockchain poate fi înțeles ca un registru digital distribuit, în care tranzacțiile sunt grupate în blocuri, iar fiecare bloc este legat criptografic de blocul anterior. Această legare se realizează prin funcții hash criptografice, ceea ce face ca modificarea unui bloc deja înregistrat să afecteze întreaga succesiune ulterioară de blocuri. Din acest motiv, blockchain-ul este adesea asociat cu proprietăți precum integritatea datelor, transparența și rezistența la modificări neautorizate (Yaga et al., 2018).</w:t>
      </w:r>
    </w:p>
    <w:p w14:paraId="25D9BEC1" w14:textId="77777777" w:rsidR="000548CF" w:rsidRDefault="00000000">
      <w:pPr>
        <w:spacing w:line="360" w:lineRule="auto"/>
        <w:ind w:firstLine="850"/>
        <w:jc w:val="both"/>
      </w:pPr>
      <w:r>
        <w:t>Un element definitoriu al tehnologiei blockchain este caracterul distribuit al registrului. Spre deosebire de bazele de date tradiționale, administrate de o entitate centrală, un blockchain public este replicat pe mai multe noduri ale rețelei. Fiecare nod poate păstra o copie a registrului și poate verifica independent validitatea tranzacțiilor. Această distribuire reduce dependența față de un singur punct de control și contribuie la creșterea rezilienței sistemului. În cazul în care un nod devine indisponibil sau acționează malițios, celelalte noduri pot continua să valideze și să mențină starea rețelei.</w:t>
      </w:r>
    </w:p>
    <w:p w14:paraId="2D77C091" w14:textId="77777777" w:rsidR="000548CF" w:rsidRDefault="00000000">
      <w:pPr>
        <w:spacing w:line="360" w:lineRule="auto"/>
        <w:ind w:firstLine="850"/>
        <w:jc w:val="both"/>
      </w:pPr>
      <w:r>
        <w:t>Conceptul a devenit cunoscut odată cu apariția Bitcoin, propus de Satoshi Nakamoto în 2008 ca sistem electronic de plată peer-to-peer. Ideea centrală a lucrării lui Nakamoto a fost eliminarea necesității unei instituții financiare de încredere pentru validarea tranzacțiilor digitale. Într-un sistem clasic de plăți, prevenirea dublei cheltuiri este realizată de un intermediar, precum o bancă sau un procesator de plăți. În modelul blockchain, această problemă este tratată printr-un registru public, mecanisme criptografice și consens între participanții rețelei (Nakamoto, 2008).</w:t>
      </w:r>
    </w:p>
    <w:p w14:paraId="662334F8" w14:textId="77777777" w:rsidR="000548CF" w:rsidRDefault="00000000">
      <w:pPr>
        <w:spacing w:line="360" w:lineRule="auto"/>
        <w:ind w:firstLine="850"/>
        <w:jc w:val="both"/>
      </w:pPr>
      <w:r>
        <w:t xml:space="preserve">Structura unui blockchain se bazează pe blocuri care conțin tranzacții, metadate și o referință criptografică la blocul anterior. Această referință este obținută printr-o funcție hash, adică o funcție matematică ce transformă datele de intrare într-o amprentă digitală de dimensiune fixă. O modificare minoră a datelor inițiale produce o modificare semnificativă a rezultatului hash. Prin urmare, dacă o tranzacție dintr-un bloc vechi ar fi alterată, hash-ul acelui bloc s-ar </w:t>
      </w:r>
      <w:r>
        <w:lastRenderedPageBreak/>
        <w:t>schimba, iar legătura cu blocurile următoare ar deveni invalidă. Această proprietate contribuie la detectarea rapidă a modificărilor neautorizate.</w:t>
      </w:r>
    </w:p>
    <w:p w14:paraId="6FB3F412" w14:textId="77777777" w:rsidR="000548CF" w:rsidRDefault="00000000">
      <w:pPr>
        <w:spacing w:line="360" w:lineRule="auto"/>
        <w:ind w:firstLine="850"/>
        <w:jc w:val="both"/>
      </w:pPr>
      <w:r>
        <w:t>O altă caracteristică importantă este mecanismul de consens. Într-o rețea descentralizată, participanții trebuie să ajungă la un acord asupra stării corecte a registrului. În funcție de blockchain, consensul poate fi realizat prin mecanisme precum Proof of Work, Proof of Stake sau alte variante adaptate arhitecturii rețelei. Rolul consensului este de a stabili care blocuri sunt acceptate și în ce ordine sunt adăugate în registru. NIST descrie consensul ca o componentă esențială a sistemelor blockchain, deoarece permite nodurilor să mențină o stare comună fără existența unei autorități centrale unice (Yaga et al., 2018).</w:t>
      </w:r>
    </w:p>
    <w:p w14:paraId="65A7388B" w14:textId="77777777" w:rsidR="000548CF" w:rsidRDefault="00000000">
      <w:pPr>
        <w:spacing w:line="360" w:lineRule="auto"/>
        <w:ind w:firstLine="850"/>
        <w:jc w:val="both"/>
      </w:pPr>
      <w:r>
        <w:t>Descentralizarea nu înseamnă absența regulilor, ci mutarea regulilor din zona instituțională centralizată în zona protocolului și a codului executabil. Regulile unei rețele blockchain sunt definite prin protocol, prin mecanisme de validare și, în cazul platformelor programabile, prin contracte inteligente. Această observație este importantă pentru aplicația dezvoltată în cadrul lucrării, deoarece FundChain nu elimină regulile unei campanii de crowdfunding, ci le transpune în cod executat pe blockchain. Condiții precum obiectivul financiar, donațiile, dreptul de vot sau retragerea fondurilor sunt controlate de smart contracts și programe on-chain.</w:t>
      </w:r>
    </w:p>
    <w:p w14:paraId="5B311CD0" w14:textId="77777777" w:rsidR="000548CF" w:rsidRDefault="00000000">
      <w:pPr>
        <w:spacing w:line="360" w:lineRule="auto"/>
        <w:ind w:firstLine="850"/>
        <w:jc w:val="both"/>
      </w:pPr>
      <w:r>
        <w:t>Blockchain-urile pot fi clasificate în funcție de nivelul de acces. Blockchain-urile publice și permissionless permit oricărui participant să citească datele și, în anumite condiții, să trimită tranzacții sau să participe la validare. Exemple relevante sunt Ethereum și Solana. În schimb, blockchain-urile private sau permissioned limitează participarea la un set definit de entități. Pentru aplicațiile de tip crowdfunding, blockchain-urile publice sunt relevante deoarece oferă transparență și verificabilitate deschisă pentru donatori.</w:t>
      </w:r>
    </w:p>
    <w:p w14:paraId="062B3C1F" w14:textId="77777777" w:rsidR="000548CF" w:rsidRDefault="00000000">
      <w:pPr>
        <w:spacing w:line="360" w:lineRule="auto"/>
        <w:ind w:firstLine="850"/>
        <w:jc w:val="both"/>
      </w:pPr>
      <w:r>
        <w:t>Transparența reprezintă un avantaj major al sistemelor blockchain publice. Tranzacțiile și starea contractelor pot fi inspectate prin exploratoare de blocuri sau prin interogări directe ale rețelei. Într-o campanie de crowdfunding, acest lucru permite donatorilor să verifice dacă fondurile au fost colectate, dacă obiectivul a fost atins și dacă retragerea fondurilor s-a realizat conform regulilor definite. Totuși, transparența nu trebuie confundată cu simplitatea juridică sau operațională. Datele on-chain sunt publice, dar interpretarea lor corectă necesită o interfață software adecvată și o modelare atentă a proceselor.</w:t>
      </w:r>
    </w:p>
    <w:p w14:paraId="43AE1B99" w14:textId="77777777" w:rsidR="000548CF" w:rsidRDefault="00000000">
      <w:pPr>
        <w:spacing w:line="360" w:lineRule="auto"/>
        <w:ind w:firstLine="850"/>
        <w:jc w:val="both"/>
      </w:pPr>
      <w:r>
        <w:lastRenderedPageBreak/>
        <w:t>Un alt avantaj este automatizarea. Prin contracte inteligente, anumite acțiuni pot fi executate doar atunci când sunt îndeplinite condițiile prestabilite. De exemplu, într-o campanie de crowdfunding, fondurile pot fi retrase doar de inițiator și doar după atingerea obiectivului financiar. În campaniile cu milestone-uri, eliberarea fondurilor poate fi condiționată de votul donatorilor. Astfel, blockchain-ul devine nu doar un registru de tranzacții, ci și o infrastructură pentru executarea logicii aplicației.</w:t>
      </w:r>
    </w:p>
    <w:p w14:paraId="0965881D" w14:textId="77777777" w:rsidR="000548CF" w:rsidRDefault="00000000">
      <w:pPr>
        <w:spacing w:line="360" w:lineRule="auto"/>
        <w:ind w:firstLine="850"/>
        <w:jc w:val="both"/>
      </w:pPr>
      <w:r>
        <w:t>În același timp, sistemele blockchain au limitări care trebuie luate în considerare. Tranzacțiile sunt ireversibile sau greu de corectat după confirmare, costurile de execuție pot varia, iar performanța depinde de rețeaua utilizată. De asemenea, utilizatorii trebuie să gestioneze wallet-uri, chei private și aprobări de tranzacții. Aceste aspecte influențează proiectarea aplicațiilor descentralizate și impun o atenție sporită asupra experienței utilizatorului.</w:t>
      </w:r>
    </w:p>
    <w:p w14:paraId="1723779C" w14:textId="77777777" w:rsidR="000548CF" w:rsidRDefault="00000000">
      <w:pPr>
        <w:spacing w:line="360" w:lineRule="auto"/>
        <w:ind w:firstLine="850"/>
        <w:jc w:val="both"/>
      </w:pPr>
      <w:r>
        <w:t>Pentru lucrarea de față, blockchain-ul este relevant ca infrastructură de încredere programabilă. Platforma FundChain utilizează Ethereum pentru contracte inteligente scrise în Solidity și Solana pentru programe on-chain dezvoltate cu Anchor. Prin combinarea acestor două ecosisteme, aplicația demonstrează modul în care o platformă de crowdfunding poate beneficia de transparența blockchain-ului, de automatizarea smart contracts și de suportul pentru donații în active digitale. În versiunile v2, folosirea USDC urmărește reducerea efectului volatilității asupra valorii donate, păstrând în același timp avantajele trasabilității on-chain.</w:t>
      </w:r>
    </w:p>
    <w:p w14:paraId="46B0628E" w14:textId="77777777" w:rsidR="000548CF" w:rsidRDefault="00000000">
      <w:pPr>
        <w:spacing w:line="360" w:lineRule="auto"/>
        <w:ind w:firstLine="850"/>
        <w:jc w:val="both"/>
      </w:pPr>
      <w:r>
        <w:t>Surse utilizate în redactarea subcapitolului:</w:t>
      </w:r>
    </w:p>
    <w:p w14:paraId="77C1B4FA" w14:textId="77777777" w:rsidR="000548CF" w:rsidRDefault="00000000">
      <w:pPr>
        <w:pStyle w:val="ListBullet"/>
      </w:pPr>
      <w:r>
        <w:t>Nakamoto, S. (2008). Bitcoin: A Peer-to-Peer Electronic Cash System.</w:t>
      </w:r>
    </w:p>
    <w:p w14:paraId="5D48E164" w14:textId="77777777" w:rsidR="000548CF" w:rsidRDefault="00000000">
      <w:pPr>
        <w:pStyle w:val="ListBullet"/>
      </w:pPr>
      <w:r>
        <w:t>Yaga, D., Mell, P., Roby, N., &amp; Scarfone, K. (2018). Blockchain Technology Overview. NIST Internal Report 8202.</w:t>
      </w:r>
    </w:p>
    <w:p w14:paraId="4FFB9BDC" w14:textId="77777777" w:rsidR="000548CF" w:rsidRDefault="00000000">
      <w:pPr>
        <w:pStyle w:val="ListBullet"/>
      </w:pPr>
      <w:r>
        <w:t>Buterin, V. (2014). Ethereum Whitepaper: A Next-Generation Smart Contract and Decentralized Application Platform.</w:t>
      </w:r>
    </w:p>
    <w:p w14:paraId="02971B4C" w14:textId="77777777" w:rsidR="000548CF" w:rsidRDefault="00000000">
      <w:pPr>
        <w:pStyle w:val="Heading2"/>
      </w:pPr>
      <w:r>
        <w:t>1.2. Contracte inteligente și aplicații descentralizate</w:t>
      </w:r>
    </w:p>
    <w:p w14:paraId="79FED3F3" w14:textId="77777777" w:rsidR="000548CF" w:rsidRDefault="00000000">
      <w:pPr>
        <w:spacing w:line="360" w:lineRule="auto"/>
        <w:ind w:firstLine="850"/>
        <w:jc w:val="both"/>
      </w:pPr>
      <w:r>
        <w:t xml:space="preserve">Contractele inteligente reprezintă una dintre cele mai importante extinderi ale tehnologiei blockchain, deoarece permit executarea automată a unor reguli definite anterior în cod. Ideea de smart contract a fost formulată înainte de apariția platformelor blockchain moderne, fiind asociată în literatura de specialitate cu lucrările lui Nick Szabo. Acesta a propus utilizarea protocoalelor informatice și a mecanismelor criptografice pentru formalizarea și securizarea </w:t>
      </w:r>
      <w:r>
        <w:lastRenderedPageBreak/>
        <w:t>relațiilor dintre participanți în rețele publice (Szabo, 1997). În sens general, un contract inteligent poate fi înțeles ca un set de reguli executabile care modelează drepturi, obligații și condiții de interacțiune între părți.</w:t>
      </w:r>
    </w:p>
    <w:p w14:paraId="40160AF7" w14:textId="77777777" w:rsidR="000548CF" w:rsidRDefault="00000000">
      <w:pPr>
        <w:spacing w:line="360" w:lineRule="auto"/>
        <w:ind w:firstLine="850"/>
        <w:jc w:val="both"/>
      </w:pPr>
      <w:r>
        <w:t>În contextul blockchain, contractele inteligente au dobândit o formă tehnică mult mai concretă. Ethereum definește un smart contract ca un program care rulează pe blockchain și care poate gestiona stări, active digitale și interacțiuni cu utilizatorii sau cu alte contracte. Spre deosebire de un program clasic, executat pe un server controlat de o organizație, un smart contract este publicat într-o rețea distribuită și executat conform regulilor protocolului. Odată implementat, codul contractului și starea sa pot fi verificate de participanții rețelei, iar modificarea regulilor nu poate fi făcută arbitrar de o singură entitate (Ethereum Foundation, 2024).</w:t>
      </w:r>
    </w:p>
    <w:p w14:paraId="28AF6FB0" w14:textId="77777777" w:rsidR="000548CF" w:rsidRDefault="00000000">
      <w:pPr>
        <w:spacing w:line="360" w:lineRule="auto"/>
        <w:ind w:firstLine="850"/>
        <w:jc w:val="both"/>
      </w:pPr>
      <w:r>
        <w:t>Din punct de vedere tehnic, un contract inteligent conține funcții și date. Documentația Solidity descrie contractul ca o colecție de cod și stare, localizată la o adresă specifică pe blockchain (Solidity Documentation, 2024). Funcțiile definesc acțiunile care pot fi executate, iar starea reține informațiile persistente, precum solduri, proprietari, campanii, donații sau rezultate ale voturilor. Această combinație între logică și stare persistentă face posibilă dezvoltarea unor aplicații în care regulile economice și operaționale sunt aplicate automat.</w:t>
      </w:r>
    </w:p>
    <w:p w14:paraId="6D5C7120" w14:textId="77777777" w:rsidR="000548CF" w:rsidRDefault="00000000">
      <w:pPr>
        <w:spacing w:line="360" w:lineRule="auto"/>
        <w:ind w:firstLine="850"/>
        <w:jc w:val="both"/>
      </w:pPr>
      <w:r>
        <w:t>Un aspect esențial al contractelor inteligente este caracterul determinist al execuției. Pentru ca o rețea blockchain să ajungă la consens, toate nodurile care execută același contract trebuie să obțină același rezultat pentru aceeași tranzacție. Din acest motiv, contractele inteligente nu funcționează ca programele tradiționale care pot depinde liber de resurse externe, timp local sau surse de date necontrolate. Orice informație externă trebuie introdusă în sistem prin mecanisme controlate, precum tranzacții, oracole sau date transmise de utilizatori autorizați.</w:t>
      </w:r>
    </w:p>
    <w:p w14:paraId="0E6CCFB0" w14:textId="77777777" w:rsidR="000548CF" w:rsidRDefault="00000000">
      <w:pPr>
        <w:spacing w:line="360" w:lineRule="auto"/>
        <w:ind w:firstLine="850"/>
        <w:jc w:val="both"/>
      </w:pPr>
      <w:r>
        <w:t>Contractele inteligente permit automatizarea proceselor care, în sistemele centralizate, sunt de obicei gestionate de o platformă sau instituție. Într-o aplicație de crowdfunding, un contract poate impune ca donațiile să fie acceptate doar dacă suma este pozitivă, campania este activă și termenul limită nu a expirat. De asemenea, poate restricționa retragerea fondurilor doar la inițiatorul campaniei și doar după atingerea obiectivului. În cazul campaniilor cu milestone-uri, contractul poate gestiona voturile donatorilor și poate elibera fondurile etapizat, pe baza rezultatului votului.</w:t>
      </w:r>
    </w:p>
    <w:p w14:paraId="7F685E89" w14:textId="77777777" w:rsidR="000548CF" w:rsidRDefault="00000000">
      <w:pPr>
        <w:spacing w:line="360" w:lineRule="auto"/>
        <w:ind w:firstLine="850"/>
        <w:jc w:val="both"/>
      </w:pPr>
      <w:r>
        <w:lastRenderedPageBreak/>
        <w:t>Aceste proprietăți schimbă modelul de încredere. Într-o platformă tradițională, utilizatorii au încredere că operatorul platformei aplică regulile corect. Într-o aplicație bazată pe smart contracts, utilizatorii pot verifica regulile în cod și pot urmări tranzacțiile în rețea. Totuși, această schimbare nu elimină complet riscurile. Dacă regulile sunt implementate greșit, contractul va executa greșeala în mod consecvent. De aceea, proiectarea, testarea și auditarea contractelor inteligente sunt activități esențiale în dezvoltarea aplicațiilor descentralizate.</w:t>
      </w:r>
    </w:p>
    <w:p w14:paraId="61FFB889" w14:textId="77777777" w:rsidR="000548CF" w:rsidRDefault="00000000">
      <w:pPr>
        <w:spacing w:line="360" w:lineRule="auto"/>
        <w:ind w:firstLine="850"/>
        <w:jc w:val="both"/>
      </w:pPr>
      <w:r>
        <w:t>Aplicațiile descentralizate, cunoscute frecvent sub denumirea de DApps, sunt aplicații software care folosesc un blockchain pentru stocarea stării critice și executarea regulilor principale. O DApp are de regulă o interfață frontend similară cu cea a aplicațiilor web clasice, dar operațiile importante sunt realizate prin tranzacții semnate de utilizator cu ajutorul unui wallet. În loc ca utilizatorul să se autentifice prin cont și parolă, acesta interacționează cu aplicația printr-o adresă blockchain și o cheie privată gestionată de wallet.</w:t>
      </w:r>
    </w:p>
    <w:p w14:paraId="2A5748E5" w14:textId="77777777" w:rsidR="000548CF" w:rsidRDefault="00000000">
      <w:pPr>
        <w:spacing w:line="360" w:lineRule="auto"/>
        <w:ind w:firstLine="850"/>
        <w:jc w:val="both"/>
      </w:pPr>
      <w:r>
        <w:t>Arhitectura unei DApp este diferită de arhitectura client-server tradițională. În modelul clasic, frontend-ul comunică cu un backend centralizat, iar backend-ul modifică baza de date. Într-o aplicație descentralizată, frontend-ul comunică direct sau indirect cu blockchain-ul, iar modificarea stării se face prin tranzacții. Backend-ul poate exista în continuare pentru indexare, cache sau servicii auxiliare, dar logica de încredere este plasată în contracte inteligente sau programe on-chain.</w:t>
      </w:r>
    </w:p>
    <w:p w14:paraId="71944CF5" w14:textId="77777777" w:rsidR="000548CF" w:rsidRDefault="00000000">
      <w:pPr>
        <w:spacing w:line="360" w:lineRule="auto"/>
        <w:ind w:firstLine="850"/>
        <w:jc w:val="both"/>
      </w:pPr>
      <w:r>
        <w:t>În cazul Ethereum, dezvoltatorii folosesc frecvent limbajul Solidity pentru implementarea contractelor inteligente. Acesta permite definirea de structuri, mapping-uri, evenimente, modificatori și funcții care modelează logica aplicației. Contractele sunt compilate în bytecode executat de Ethereum Virtual Machine. Interacțiunea utilizatorilor cu aceste contracte presupune trimiterea unor tranzacții care consumă gas, adică o taxă necesară pentru execuția operațiilor în rețea.</w:t>
      </w:r>
    </w:p>
    <w:p w14:paraId="6159560D" w14:textId="77777777" w:rsidR="000548CF" w:rsidRDefault="00000000">
      <w:pPr>
        <w:spacing w:line="360" w:lineRule="auto"/>
        <w:ind w:firstLine="850"/>
        <w:jc w:val="both"/>
      </w:pPr>
      <w:r>
        <w:t>În această lucrare, termenul de contract inteligent este utilizat uneori într-un sens larg, pentru a desemna logica executabilă on-chain. Totuși, există diferențe terminologice importante între ecosisteme. În Ethereum, această logică este implementată sub forma smart contracts, dezvoltate de regulă în Solidity și executate pe Ethereum Virtual Machine. În Solana, termenul utilizat este program on-chain, iar datele aplicației sunt stocate separat în conturi. Deși modelele de execuție și stocare sunt diferite, ambele mecanisme permit definirea unor reguli verificabile și executabile pe blockchain.</w:t>
      </w:r>
    </w:p>
    <w:p w14:paraId="3B472516" w14:textId="77777777" w:rsidR="000548CF" w:rsidRDefault="00000000">
      <w:pPr>
        <w:spacing w:line="360" w:lineRule="auto"/>
        <w:ind w:firstLine="850"/>
        <w:jc w:val="both"/>
      </w:pPr>
      <w:r>
        <w:lastRenderedPageBreak/>
        <w:t>În cazul Solana, modelul este diferit. Aplicațiile on-chain sunt implementate sub formă de programe, iar datele sunt stocate în conturi separate. Framework-ul Anchor simplifică dezvoltarea prin definirea structurilor de conturi, a instrucțiunilor și a validărilor necesare. Deși Solana nu folosește aceeași terminologie ca Ethereum pentru contracte inteligente, programele Solana îndeplinesc un rol similar: definesc reguli executabile on-chain și gestionează starea aplicației într-un mod verificabil.</w:t>
      </w:r>
    </w:p>
    <w:p w14:paraId="33669A34" w14:textId="77777777" w:rsidR="000548CF" w:rsidRDefault="00000000">
      <w:pPr>
        <w:spacing w:line="360" w:lineRule="auto"/>
        <w:ind w:firstLine="850"/>
        <w:jc w:val="both"/>
      </w:pPr>
      <w:r>
        <w:t>Aplicația FundChain utilizează ambele modele. Pe Ethereum, logica este implementată prin contracte Solidity care gestionează campanii, donații, milestone-uri, voturi, fonduri USDC și mecanisme de retragere. Pe Solana, logica este implementată printr-un program Anchor care gestionează campanii, conturi de donatori, vault-uri și operații de vot sau finalizare. Frontend-ul React conectează aceste componente și oferă utilizatorului o interfață unitară pentru interacțiunea cu ambele ecosisteme.</w:t>
      </w:r>
    </w:p>
    <w:p w14:paraId="0236953C" w14:textId="77777777" w:rsidR="000548CF" w:rsidRDefault="00000000">
      <w:pPr>
        <w:spacing w:line="360" w:lineRule="auto"/>
        <w:ind w:firstLine="850"/>
        <w:jc w:val="both"/>
      </w:pPr>
      <w:r>
        <w:t>Un exemplu concret de smart contract în cadrul aplicației este contractul pentru campaniile cu milestone-uri. Acesta nu doar colectează fonduri, ci definește și condiții privind numărul minim de milestone-uri, donațiile valide, puterea de vot a donatorilor, inițierea votului și eliberarea fondurilor după aprobare. Astfel, logica unei campanii nu mai este doar o regulă descrisă într-un document, ci devine o regulă executabilă pe blockchain.</w:t>
      </w:r>
    </w:p>
    <w:p w14:paraId="0307D832" w14:textId="77777777" w:rsidR="000548CF" w:rsidRDefault="00000000">
      <w:pPr>
        <w:spacing w:line="360" w:lineRule="auto"/>
        <w:ind w:firstLine="850"/>
        <w:jc w:val="both"/>
      </w:pPr>
      <w:r>
        <w:t>În versiunea v2 a aplicației, contractele inteligente sunt extinse pentru a lucra cu USDC. Această alegere adaugă o componentă de stabilitate economică, deoarece obiectivul campaniei și donațiile sunt exprimate într-un activ cu valoare mai predictibilă decât ETH sau SOL. În plus, integrarea conversiei ETH în USDC prin Uniswap arată modul în care o DApp poate combina logica proprie cu protocoale DeFi existente.</w:t>
      </w:r>
    </w:p>
    <w:p w14:paraId="5EFDAEE3" w14:textId="77777777" w:rsidR="000548CF" w:rsidRDefault="00000000">
      <w:pPr>
        <w:spacing w:line="360" w:lineRule="auto"/>
        <w:ind w:firstLine="850"/>
        <w:jc w:val="both"/>
      </w:pPr>
      <w:r>
        <w:t>Prin urmare, contractele inteligente și aplicațiile descentralizate reprezintă fundamentul tehnic al platformei FundChain. Ele permit automatizarea regulilor de crowdfunding, verificarea publică a tranzacțiilor, controlul programabil al fondurilor și eliminarea unei părți semnificative a dependenței față de intermediari. În același timp, acestea introduc cerințe suplimentare privind securitatea codului, testarea și proiectarea atentă a fluxurilor de utilizare.</w:t>
      </w:r>
    </w:p>
    <w:p w14:paraId="452B1832" w14:textId="77777777" w:rsidR="000548CF" w:rsidRDefault="00000000">
      <w:pPr>
        <w:spacing w:line="360" w:lineRule="auto"/>
        <w:ind w:firstLine="850"/>
        <w:jc w:val="both"/>
      </w:pPr>
      <w:r>
        <w:t>Surse utilizate în redactarea subcapitolului:</w:t>
      </w:r>
    </w:p>
    <w:p w14:paraId="214C1147" w14:textId="77777777" w:rsidR="000548CF" w:rsidRDefault="00000000">
      <w:pPr>
        <w:pStyle w:val="ListBullet"/>
      </w:pPr>
      <w:r>
        <w:t>Szabo, N. (1997). Formalizing and Securing Relationships on Public Networks.</w:t>
      </w:r>
    </w:p>
    <w:p w14:paraId="7E3FA5D5" w14:textId="77777777" w:rsidR="000548CF" w:rsidRDefault="00000000">
      <w:pPr>
        <w:pStyle w:val="ListBullet"/>
      </w:pPr>
      <w:r>
        <w:t>Ethereum Foundation. Introduction to smart contracts. ethereum.org.</w:t>
      </w:r>
    </w:p>
    <w:p w14:paraId="6AC9E2CC" w14:textId="77777777" w:rsidR="000548CF" w:rsidRDefault="00000000">
      <w:pPr>
        <w:pStyle w:val="ListBullet"/>
      </w:pPr>
      <w:r>
        <w:lastRenderedPageBreak/>
        <w:t>Solidity Documentation. Introduction to Smart Contracts.</w:t>
      </w:r>
    </w:p>
    <w:p w14:paraId="5E0EA737" w14:textId="77777777" w:rsidR="000548CF" w:rsidRDefault="00000000">
      <w:pPr>
        <w:pStyle w:val="ListBullet"/>
      </w:pPr>
      <w:r>
        <w:t>Yaga, D., Mell, P., Roby, N., &amp; Scarfone, K. (2018). Blockchain Technology Overview. NIST Internal Report 8202.</w:t>
      </w:r>
    </w:p>
    <w:p w14:paraId="7331D39A" w14:textId="77777777" w:rsidR="000548CF" w:rsidRDefault="00000000">
      <w:pPr>
        <w:pStyle w:val="Heading2"/>
      </w:pPr>
      <w:r>
        <w:t>1.3. Crowdfunding tradițional și crowdfunding descentralizat</w:t>
      </w:r>
    </w:p>
    <w:p w14:paraId="598FA6FE" w14:textId="77777777" w:rsidR="000548CF" w:rsidRDefault="00000000">
      <w:pPr>
        <w:spacing w:line="360" w:lineRule="auto"/>
        <w:ind w:firstLine="850"/>
        <w:jc w:val="both"/>
      </w:pPr>
      <w:r>
        <w:t>Crowdfunding-ul reprezintă un mecanism de finanțare prin care un proiect, o cauză sau o inițiativă este susținută prin contribuții venite de la un număr mare de persoane, de regulă prin intermediul internetului. În literatura de specialitate, crowdfunding-ul este asociat cu ideea de finanțare colectivă, în care fondatorii sau inițiatorii proiectelor atrag contribuții relativ mici de la un public larg, fără a apela în mod direct la intermediari financiari tradiționali (Mollick, 2014). Acest model a devenit important deoarece permite finanțarea unor proiecte aflate în faze incipiente, care nu ar avea acces facil la credit bancar, investiții de capital sau alte forme clasice de finanțare.</w:t>
      </w:r>
    </w:p>
    <w:p w14:paraId="77063569" w14:textId="77777777" w:rsidR="000548CF" w:rsidRDefault="00000000">
      <w:pPr>
        <w:spacing w:line="360" w:lineRule="auto"/>
        <w:ind w:firstLine="850"/>
        <w:jc w:val="both"/>
      </w:pPr>
      <w:r>
        <w:t>Platformele tradiționale de crowdfunding au apărut ca răspuns la nevoia de a conecta inițiatorii de proiecte cu susținători interesați. Exemple precum Kickstarter, Indiegogo sau GoFundMe au popularizat ideea de finanțare colectivă pentru produse creative, inițiative antreprenoriale, campanii sociale, situații medicale sau cauze personale. Aceste platforme oferă infrastructura necesară pentru prezentarea campaniei, colectarea plăților, comunicarea cu susținătorii și urmărirea progresului campaniei.</w:t>
      </w:r>
    </w:p>
    <w:p w14:paraId="443C06DD" w14:textId="77777777" w:rsidR="000548CF" w:rsidRDefault="00000000">
      <w:pPr>
        <w:spacing w:line="360" w:lineRule="auto"/>
        <w:ind w:firstLine="850"/>
        <w:jc w:val="both"/>
      </w:pPr>
      <w:r>
        <w:t>Un model cunoscut este cel utilizat de Kickstarter, unde finanțarea se bazează pe principiul „all-or-nothing”. Conform acestui model, contribuțiile sunt colectate doar dacă proiectul atinge obiectivul financiar stabilit. Dacă obiectivul nu este atins, susținătorii nu sunt taxați. Acest mecanism reduce riscul ca inițiatorul să primească fonduri insuficiente pentru realizarea proiectului și oferă o formă de protecție pentru susținători. Platforma este orientată în special către proiecte creative și produse cu un obiectiv clar (Kickstarter, 2024).</w:t>
      </w:r>
    </w:p>
    <w:p w14:paraId="4DE020BB" w14:textId="77777777" w:rsidR="000548CF" w:rsidRDefault="00000000">
      <w:pPr>
        <w:spacing w:line="360" w:lineRule="auto"/>
        <w:ind w:firstLine="850"/>
        <w:jc w:val="both"/>
      </w:pPr>
      <w:r>
        <w:t>GoFundMe utilizează un model diferit, fiind orientat în special către campanii personale, sociale sau caritabile. În acest caz, accentul este pus pe povestea campaniei, distribuirea acesteia în comunități și colectarea donațiilor de la persoane care doresc să sprijine cauza. Platforma evidențiază importanța comunicării, a încrederii și a distribuirii campaniei prin rețele sociale, email sau alte canale digitale (GoFundMe, 2024).</w:t>
      </w:r>
    </w:p>
    <w:p w14:paraId="2A54749C" w14:textId="77777777" w:rsidR="000548CF" w:rsidRDefault="00000000">
      <w:pPr>
        <w:spacing w:line="360" w:lineRule="auto"/>
        <w:ind w:firstLine="850"/>
        <w:jc w:val="both"/>
      </w:pPr>
      <w:r>
        <w:lastRenderedPageBreak/>
        <w:t>Aceste platforme au contribuit semnificativ la dezvoltarea finanțării colective, însă funcționează în general într-un model centralizat. Platforma controlează infrastructura tehnică, procesează plățile, stabilește regulile de utilizare, poate suspenda campanii și gestionează relația dintre inițiator și susținători. Deși acest model este convenabil pentru utilizatori, el presupune existența unui intermediar de încredere. Susținătorii nu verifică direct fluxul fondurilor într-un registru public, ci se bazează pe informațiile afișate de platformă.</w:t>
      </w:r>
    </w:p>
    <w:p w14:paraId="050A53E0" w14:textId="77777777" w:rsidR="000548CF" w:rsidRDefault="00000000">
      <w:pPr>
        <w:spacing w:line="360" w:lineRule="auto"/>
        <w:ind w:firstLine="850"/>
        <w:jc w:val="both"/>
      </w:pPr>
      <w:r>
        <w:t>O limitare importantă a crowdfunding-ului tradițional este nivelul redus de transparență tehnică asupra fondurilor. Donatorii pot vedea suma afișată pe pagina campaniei, dar nu pot verifica independent, într-un sistem public și imuabil, fiecare tranzacție sau regula exactă prin care fondurile sunt eliberate. În plus, procesul de retragere și utilizare a fondurilor este administrat de platformă și de inițiatorul campaniei, nu de o logică executabilă transparentă pentru toți participanții.</w:t>
      </w:r>
    </w:p>
    <w:p w14:paraId="78406B9F" w14:textId="77777777" w:rsidR="000548CF" w:rsidRDefault="00000000">
      <w:pPr>
        <w:spacing w:line="360" w:lineRule="auto"/>
        <w:ind w:firstLine="850"/>
        <w:jc w:val="both"/>
      </w:pPr>
      <w:r>
        <w:t>O altă limitare este legată de verificarea progresului proiectului. În modelul tradițional, susținătorii pot primi actualizări, fotografii, mesaje sau rapoarte, dar nu au întotdeauna un mecanism formal prin care să condiționeze eliberarea fondurilor de atingerea unor etape. În cazul proiectelor complexe, finanțarea etapizată ar putea oferi un nivel mai bun de control, deoarece fondurile ar fi eliberate progresiv, în funcție de progresul demonstrat.</w:t>
      </w:r>
    </w:p>
    <w:p w14:paraId="5A6DBC41" w14:textId="77777777" w:rsidR="000548CF" w:rsidRDefault="00000000">
      <w:pPr>
        <w:spacing w:line="360" w:lineRule="auto"/>
        <w:ind w:firstLine="850"/>
        <w:jc w:val="both"/>
      </w:pPr>
      <w:r>
        <w:t>Crowdfunding-ul descentralizat propune o abordare diferită, bazată pe blockchain și contracte inteligente. În acest model, regulile campaniei sunt implementate în cod, iar donațiile sunt înregistrate on-chain. Contractul inteligent poate gestiona automat condiții precum obiectivul financiar, termenul limită, returnarea fondurilor sau retragerea acestora. În plus, tranzacțiile pot fi verificate public, iar starea campaniei poate fi inspectată de orice participant.</w:t>
      </w:r>
    </w:p>
    <w:p w14:paraId="3EDBEF71" w14:textId="77777777" w:rsidR="000548CF" w:rsidRDefault="00000000">
      <w:pPr>
        <w:spacing w:line="360" w:lineRule="auto"/>
        <w:ind w:firstLine="850"/>
        <w:jc w:val="both"/>
      </w:pPr>
      <w:r>
        <w:t>Un avantaj al crowdfunding-ului descentralizat este reducerea dependenței față de un intermediar central. Platforma software poate oferi interfața grafică, dar fondurile și regulile principale sunt controlate de contracte inteligente. Astfel, utilizatorii nu se bazează exclusiv pe operatorul aplicației, ci pot verifica direct comportamentul sistemului. Această caracteristică este relevantă mai ales pentru campaniile în care transparența financiară este esențială.</w:t>
      </w:r>
    </w:p>
    <w:p w14:paraId="167D9620" w14:textId="77777777" w:rsidR="000548CF" w:rsidRDefault="00000000">
      <w:pPr>
        <w:spacing w:line="360" w:lineRule="auto"/>
        <w:ind w:firstLine="850"/>
        <w:jc w:val="both"/>
      </w:pPr>
      <w:r>
        <w:t xml:space="preserve">Un alt avantaj este programabilitatea. Prin contracte inteligente, se pot implementa mecanisme care sunt dificil de administrat manual într-o platformă tradițională. De exemplu, un contract poate acorda putere de vot proporțională cu suma donată, poate preveni votul dublu, </w:t>
      </w:r>
      <w:r>
        <w:lastRenderedPageBreak/>
        <w:t>poate bloca retragerea fondurilor până la atingerea obiectivului sau poate permite returnarea fondurilor în anumite condiții. Aceste reguli sunt aplicate automat de sistem, nu prin intervenția manuală a unei entități centrale.</w:t>
      </w:r>
    </w:p>
    <w:p w14:paraId="6AF4F575" w14:textId="77777777" w:rsidR="000548CF" w:rsidRDefault="00000000">
      <w:pPr>
        <w:spacing w:line="360" w:lineRule="auto"/>
        <w:ind w:firstLine="850"/>
        <w:jc w:val="both"/>
      </w:pPr>
      <w:r>
        <w:t>Totuși, crowdfunding-ul descentralizat are și provocări. Utilizatorii trebuie să dețină wallet-uri, să înțeleagă semnarea tranzacțiilor și să accepte costurile de rețea. De asemenea, contractele inteligente sunt greu de modificat după implementare, iar erorile de cod pot avea consecințe financiare. Din acest motiv, proiectarea și testarea aplicațiilor descentralizate sunt esențiale.</w:t>
      </w:r>
    </w:p>
    <w:p w14:paraId="52796D4F" w14:textId="77777777" w:rsidR="000548CF" w:rsidRDefault="00000000">
      <w:pPr>
        <w:spacing w:line="360" w:lineRule="auto"/>
        <w:ind w:firstLine="850"/>
        <w:jc w:val="both"/>
      </w:pPr>
      <w:r>
        <w:t>O provocare suplimentară este volatilitatea activelor digitale. Dacă o campanie acceptă donații în ETH sau SOL, valoarea acestora poate varia semnificativ în raport cu monedele fiat. Această problemă poate afecta atât obiectivul campaniei, cât și percepția donatorilor asupra contribuției lor. Pentru a reduce această limitare, aplicația FundChain introduce în versiunea v2 utilizarea USDC ca unitate stabilă pentru donații și obiective financiare.</w:t>
      </w:r>
    </w:p>
    <w:p w14:paraId="17634771" w14:textId="77777777" w:rsidR="000548CF" w:rsidRDefault="00000000">
      <w:pPr>
        <w:spacing w:line="360" w:lineRule="auto"/>
        <w:ind w:firstLine="850"/>
        <w:jc w:val="both"/>
      </w:pPr>
      <w:r>
        <w:t>FundChain se poziționează la intersecția dintre crowdfunding-ul tradițional și cel descentralizat. Aplicația păstrează elemente familiare pentru utilizator, cum ar fi crearea campaniei, descrierea obiectivului și afișarea progresului, dar mută logica financiară importantă în contracte inteligente și programe on-chain. Astfel, donațiile, voturile și retragerile pot fi verificate public, iar regulile campaniei sunt aplicate automat.</w:t>
      </w:r>
    </w:p>
    <w:p w14:paraId="56B8886D" w14:textId="77777777" w:rsidR="000548CF" w:rsidRDefault="00000000">
      <w:pPr>
        <w:spacing w:line="360" w:lineRule="auto"/>
        <w:ind w:firstLine="850"/>
        <w:jc w:val="both"/>
      </w:pPr>
      <w:r>
        <w:t>În plus, aplicația extinde modelul clasic prin suport cross-chain. În loc să limiteze campaniile la un singur ecosistem, FundChain permite interacțiunea cu Ethereum și Solana, două rețele cu arhitecturi diferite. Prin mecanismul de mirror, o campanie poate avea reprezentări pe ambele chain-uri, iar interfața urmărește progresul într-un mod unitar. Această abordare oferă o bază pentru finanțare flexibilă, în care donatorii pot contribui folosind ecosistemul și wallet-ul preferat.</w:t>
      </w:r>
    </w:p>
    <w:p w14:paraId="0056974B" w14:textId="77777777" w:rsidR="000548CF" w:rsidRDefault="00000000">
      <w:pPr>
        <w:spacing w:line="360" w:lineRule="auto"/>
        <w:ind w:firstLine="850"/>
        <w:jc w:val="both"/>
      </w:pPr>
      <w:r>
        <w:t>Prin urmare, crowdfunding-ul descentralizat nu înlocuiește complet platformele tradiționale, dar oferă o alternativă tehnologică pentru scenariile în care transparența, automatizarea și controlul programabil al fondurilor sunt prioritare. În cadrul acestei lucrări, aplicația FundChain demonstrează modul în care aceste principii pot fi implementate într-un sistem software funcțional, folosind contracte Ethereum, program Solana și o interfață web integrată.</w:t>
      </w:r>
    </w:p>
    <w:p w14:paraId="14F6B59F" w14:textId="77777777" w:rsidR="000548CF" w:rsidRDefault="00000000">
      <w:pPr>
        <w:spacing w:line="360" w:lineRule="auto"/>
        <w:ind w:firstLine="850"/>
        <w:jc w:val="both"/>
      </w:pPr>
      <w:r>
        <w:lastRenderedPageBreak/>
        <w:t>Surse utilizate în redactarea subcapitolului:</w:t>
      </w:r>
    </w:p>
    <w:p w14:paraId="57A25008" w14:textId="77777777" w:rsidR="000548CF" w:rsidRDefault="00000000">
      <w:pPr>
        <w:pStyle w:val="ListBullet"/>
      </w:pPr>
      <w:r>
        <w:t>Mollick, E. (2014). The Dynamics of Crowdfunding: An Exploratory Study. Journal of Business Venturing.</w:t>
      </w:r>
    </w:p>
    <w:p w14:paraId="08E51EC1" w14:textId="77777777" w:rsidR="000548CF" w:rsidRDefault="00000000">
      <w:pPr>
        <w:pStyle w:val="ListBullet"/>
      </w:pPr>
      <w:r>
        <w:t>Belleflamme, P., Lambert, T., &amp; Schwienbacher, A. (2014). Crowdfunding: Tapping the Right Crowd.</w:t>
      </w:r>
    </w:p>
    <w:p w14:paraId="58D9819E" w14:textId="77777777" w:rsidR="000548CF" w:rsidRDefault="00000000">
      <w:pPr>
        <w:pStyle w:val="ListBullet"/>
      </w:pPr>
      <w:r>
        <w:t>Kickstarter. Funding and all-or-nothing model.</w:t>
      </w:r>
    </w:p>
    <w:p w14:paraId="2B4E6A62" w14:textId="77777777" w:rsidR="000548CF" w:rsidRDefault="00000000">
      <w:pPr>
        <w:pStyle w:val="ListBullet"/>
      </w:pPr>
      <w:r>
        <w:t>GoFundMe. How fundraising works on GoFundMe.</w:t>
      </w:r>
    </w:p>
    <w:p w14:paraId="7A53FF39" w14:textId="77777777" w:rsidR="000548CF" w:rsidRDefault="00000000">
      <w:pPr>
        <w:pStyle w:val="Heading2"/>
      </w:pPr>
      <w:r>
        <w:t>1.4. Ethereum, Solana și diferențele arhitecturale relevante</w:t>
      </w:r>
    </w:p>
    <w:p w14:paraId="037334CF" w14:textId="77777777" w:rsidR="000548CF" w:rsidRDefault="00000000">
      <w:pPr>
        <w:spacing w:line="360" w:lineRule="auto"/>
        <w:ind w:firstLine="850"/>
        <w:jc w:val="both"/>
      </w:pPr>
      <w:r>
        <w:t>Ethereum și Solana sunt două ecosisteme blockchain publice utilizate pentru dezvoltarea aplicațiilor descentralizate, însă arhitectura lor internă este diferită. În cadrul acestei lucrări, aceste diferențe sunt importante deoarece aplicația FundChain folosește ambele rețele: Ethereum pentru contracte inteligente scrise în Solidity și Solana pentru programe on-chain dezvoltate cu Anchor. Înțelegerea diferențelor dintre cele două modele este necesară pentru justificarea proiectării aplicației, a interfeței frontend și a mecanismelor cross-chain.</w:t>
      </w:r>
    </w:p>
    <w:p w14:paraId="75BD897E" w14:textId="77777777" w:rsidR="000548CF" w:rsidRDefault="00000000">
      <w:pPr>
        <w:spacing w:line="360" w:lineRule="auto"/>
        <w:ind w:firstLine="850"/>
        <w:jc w:val="both"/>
      </w:pPr>
      <w:r>
        <w:t>Ethereum a fost conceput ca o platformă blockchain programabilă, capabilă să execute contracte inteligente și aplicații descentralizate. Spre deosebire de Bitcoin, care a fost proiectat în principal ca sistem de plată peer-to-peer, Ethereum introduce o infrastructură generalizată pentru execuția codului on-chain. Whitepaper-ul Ethereum descrie platforma ca un strat de bază abstract, care permite dezvoltatorilor să creeze reguli proprii privind proprietatea, tranzacțiile și tranzițiile de stare (Buterin, 2014).</w:t>
      </w:r>
    </w:p>
    <w:p w14:paraId="03508BA2" w14:textId="77777777" w:rsidR="000548CF" w:rsidRDefault="00000000">
      <w:pPr>
        <w:spacing w:line="360" w:lineRule="auto"/>
        <w:ind w:firstLine="850"/>
        <w:jc w:val="both"/>
      </w:pPr>
      <w:r>
        <w:t>Elementul central al Ethereum este Ethereum Virtual Machine, mediul de execuție în care rulează contractele inteligente. Yellow Paper-ul Ethereum descrie formal rețeaua ca un registru descentralizat generalizat, bazat pe stări și tranziții de stare (Wood, 2014). În acest model, fiecare tranzacție poate modifica starea globală a rețelei, iar contractele inteligente sunt conturi speciale care conțin cod executabil și stocare persistentă.</w:t>
      </w:r>
    </w:p>
    <w:p w14:paraId="440965D9" w14:textId="77777777" w:rsidR="000548CF" w:rsidRDefault="00000000">
      <w:pPr>
        <w:spacing w:line="360" w:lineRule="auto"/>
        <w:ind w:firstLine="850"/>
        <w:jc w:val="both"/>
      </w:pPr>
      <w:r>
        <w:t>Modelul Ethereum este adesea descris ca un model bazat pe conturi. Există conturi externe, controlate de utilizatori prin chei private, și conturi de contract, controlate de codul contractului. Contractele inteligente au o adresă proprie, pot păstra date în storage și pot fi apelate prin tranzacții sau apeluri de la alte contracte. Această abordare este intuitivă pentru dezvoltarea aplicațiilor în care logica și starea se află în același contract.</w:t>
      </w:r>
    </w:p>
    <w:p w14:paraId="3794FED1" w14:textId="77777777" w:rsidR="000548CF" w:rsidRDefault="00000000">
      <w:pPr>
        <w:spacing w:line="360" w:lineRule="auto"/>
        <w:ind w:firstLine="850"/>
        <w:jc w:val="both"/>
      </w:pPr>
      <w:r>
        <w:lastRenderedPageBreak/>
        <w:t>În aplicația FundChain, acest model este folosit pentru contractele Ethereum care gestionează campanii, donații, milestone-uri, voturi și fonduri USDC. Contractele pot păstra structuri de date precum campanii și milestone-uri, pot emite evenimente și pot impune reguli de acces, de exemplu restricționarea retragerii fondurilor la proprietarul campaniei. Interacțiunea frontend-ului cu Ethereum se realizează prin ethers.js și MetaMask.</w:t>
      </w:r>
    </w:p>
    <w:p w14:paraId="6A005F41" w14:textId="77777777" w:rsidR="000548CF" w:rsidRDefault="00000000">
      <w:pPr>
        <w:spacing w:line="360" w:lineRule="auto"/>
        <w:ind w:firstLine="850"/>
        <w:jc w:val="both"/>
      </w:pPr>
      <w:r>
        <w:t>Solana are o arhitectură diferită, orientată către performanță ridicată și execuție paralelă. În Solana, unitatea fundamentală de stocare a stării este contul. Documentația oficială Solana precizează că rețeaua păstrează starea într-un sistem de tip key-value, în care fiecare cheie este o adresă de 32 de octeți, iar valoarea este un cont (Solana Documentation, Accounts). Conturile pot stoca date, pot deține lamports și pot fi deținute de un program.</w:t>
      </w:r>
    </w:p>
    <w:p w14:paraId="2B533DD2" w14:textId="77777777" w:rsidR="000548CF" w:rsidRDefault="00000000">
      <w:pPr>
        <w:spacing w:line="360" w:lineRule="auto"/>
        <w:ind w:firstLine="850"/>
        <w:jc w:val="both"/>
      </w:pPr>
      <w:r>
        <w:t>Spre deosebire de Ethereum, unde contractul conține atât cod, cât și storage propriu, în Solana codul și starea sunt separate. Programele Solana conțin logica executabilă, iar datele aplicației sunt stocate în conturi separate, transmise explicit instrucțiunilor. Documentația Solana subliniază că programele sunt în general stateless, iar starea mutabilă se află în data accounts furnizate la execuție (Solana Documentation, Core Concepts). Această separare este una dintre diferențele majore față de modelul Ethereum.</w:t>
      </w:r>
    </w:p>
    <w:p w14:paraId="337768C6" w14:textId="77777777" w:rsidR="000548CF" w:rsidRDefault="00000000">
      <w:pPr>
        <w:spacing w:line="360" w:lineRule="auto"/>
        <w:ind w:firstLine="850"/>
        <w:jc w:val="both"/>
      </w:pPr>
      <w:r>
        <w:t>O tranzacție Solana conține una sau mai multe instrucțiuni, semnăturile conturilor autorizate și un blockhash recent. Rețeaua procesează instrucțiunile dintr-o tranzacție împreună, iar dacă una dintre instrucțiuni eșuează, întreaga tranzacție este respinsă (Solana Documentation, Transactions). Această structură permite aplicației să precizeze explicit conturile citite sau modificate, ceea ce ajută runtime-ul Solana să determine ce tranzacții pot fi executate în paralel.</w:t>
      </w:r>
    </w:p>
    <w:p w14:paraId="06FB3259" w14:textId="77777777" w:rsidR="000548CF" w:rsidRDefault="00000000">
      <w:pPr>
        <w:spacing w:line="360" w:lineRule="auto"/>
        <w:ind w:firstLine="850"/>
        <w:jc w:val="both"/>
      </w:pPr>
      <w:r>
        <w:t>Pentru dezvoltatori, acest model oferă performanță, dar introduce și complexitate. În loc ca programul să își acceseze implicit propria stare, dezvoltatorul trebuie să definească exact conturile implicate în fiecare instrucțiune. În aplicația FundChain, acest lucru se vede în operațiile Solana pentru campanii, vault-uri USDC, conturi de donatori și înregistrări de vot. Fiecare operație trebuie să primească lista conturilor necesare, iar programul validează relațiile dintre acestea.</w:t>
      </w:r>
    </w:p>
    <w:p w14:paraId="6DC73F92" w14:textId="77777777" w:rsidR="000548CF" w:rsidRDefault="00000000">
      <w:pPr>
        <w:spacing w:line="360" w:lineRule="auto"/>
        <w:ind w:firstLine="850"/>
        <w:jc w:val="both"/>
      </w:pPr>
      <w:r>
        <w:t xml:space="preserve">Anchor este framework-ul utilizat în această lucrare pentru dezvoltarea programului Solana. Documentația Anchor îl descrie ca un framework pentru construirea de programe Solana, oferind instrumente pentru structurarea programului, definirea conturilor, generarea IDL-ului, </w:t>
      </w:r>
      <w:r>
        <w:lastRenderedPageBreak/>
        <w:t>utilizarea PDA-urilor și interacțiunea cu clientul TypeScript (Anchor Documentation, 2024). Prin Anchor, dezvoltatorul poate scrie mai clar logica programului și poate reduce o parte din codul repetitiv necesar validării conturilor.</w:t>
      </w:r>
    </w:p>
    <w:p w14:paraId="0FDEA992" w14:textId="77777777" w:rsidR="000548CF" w:rsidRDefault="00000000">
      <w:pPr>
        <w:spacing w:line="360" w:lineRule="auto"/>
        <w:ind w:firstLine="850"/>
        <w:jc w:val="both"/>
      </w:pPr>
      <w:r>
        <w:t>Un concept important în Solana este Program Derived Address, prescurtat PDA. Un PDA este o adresă deterministă derivată din anumite seed-uri și din programul care o controlează. În FundChain, PDA-urile sunt utile pentru conturi precum vault-uri, conturi de donatori sau înregistrări de vot. Aceste adrese permit programului să gestioneze conturi fără a depinde de o cheie privată clasică, ceea ce este esențial pentru logica on-chain.</w:t>
      </w:r>
    </w:p>
    <w:p w14:paraId="6C1BFE4F" w14:textId="77777777" w:rsidR="000548CF" w:rsidRDefault="00000000">
      <w:pPr>
        <w:spacing w:line="360" w:lineRule="auto"/>
        <w:ind w:firstLine="850"/>
        <w:jc w:val="both"/>
      </w:pPr>
      <w:r>
        <w:t>Diferențele dintre Ethereum și Solana influențează direct proiectarea frontend-ului. Pentru Ethereum, interfața poate instanția un contract la o adresă cunoscută și poate apela metodele sale prin ABI. Pentru Solana, interfața trebuie să folosească IDL-ul Anchor, să derive PDA-uri și să trimită instrucțiuni cu toate conturile necesare. Prin urmare, deși pentru utilizator experiența poate fi unitară, în spatele interfeței există două moduri diferite de interacțiune cu blockchain-ul.</w:t>
      </w:r>
    </w:p>
    <w:p w14:paraId="08F8065A" w14:textId="77777777" w:rsidR="000548CF" w:rsidRDefault="00000000">
      <w:pPr>
        <w:spacing w:line="360" w:lineRule="auto"/>
        <w:ind w:firstLine="850"/>
        <w:jc w:val="both"/>
      </w:pPr>
      <w:r>
        <w:t>O altă diferență importantă este modul în care sunt tratate tokenurile. Pe Ethereum, tokenurile ERC-20, precum USDC pe Sepolia, sunt contracte inteligente cu funcții standard pentru transfer, aprobare și sold. În Solana, tokenurile sunt gestionate prin programe specializate, iar utilizatorii interacționează cu token accounts asociate mint-ului respectiv. În FundChain, această diferență apare în donațiile USDC: pe Ethereum se folosește aprobarea ERC-20, iar pe Solana se utilizează conturi SPL Token și vault-uri asociate campaniei.</w:t>
      </w:r>
    </w:p>
    <w:p w14:paraId="2E1862AB" w14:textId="77777777" w:rsidR="000548CF" w:rsidRDefault="00000000">
      <w:pPr>
        <w:spacing w:line="360" w:lineRule="auto"/>
        <w:ind w:firstLine="850"/>
        <w:jc w:val="both"/>
      </w:pPr>
      <w:r>
        <w:t>Din perspectiva aplicației FundChain, Ethereum oferă un model familiar pentru smart contracts și integrare cu protocoale DeFi precum Uniswap. Acest lucru permite implementarea conversiei ETH în USDC în fluxul de donație v2. Solana oferă un model performant pentru programe on-chain și conturi explicite, util pentru gestionarea vault-urilor și a donațiilor USDC în ecosistemul Solana. Combinarea celor două rețele permite aplicației să demonstreze un scenariu cross-chain în care utilizatorul poate dona din ecosistemul preferat.</w:t>
      </w:r>
    </w:p>
    <w:p w14:paraId="788E07E5" w14:textId="77777777" w:rsidR="000548CF" w:rsidRDefault="00000000">
      <w:pPr>
        <w:spacing w:line="360" w:lineRule="auto"/>
        <w:ind w:firstLine="850"/>
        <w:jc w:val="both"/>
      </w:pPr>
      <w:r>
        <w:t xml:space="preserve">Totuși, integrarea celor două ecosisteme nu înseamnă că starea este sincronizată automat între ele. Ethereum și Solana sunt rețele distincte, fiecare cu propriul mecanism de consens, propriile conturi, propriile tranzacții și propriile reguli de execuție. În aplicația dezvoltată, mecanismul de mirror oferă o reprezentare a campaniei pe ambele rețele, iar frontend-ul afișează </w:t>
      </w:r>
      <w:r>
        <w:lastRenderedPageBreak/>
        <w:t>progresul cross-chain. O sincronizare complet automată a stării ar necesita mecanisme suplimentare, precum oracole, bridge-uri sau protocoale de mesagerie cross-chain, aspect care poate fi tratat ca direcție viitoare de dezvoltare.</w:t>
      </w:r>
    </w:p>
    <w:p w14:paraId="7BD1CADB" w14:textId="77777777" w:rsidR="000548CF" w:rsidRDefault="00000000">
      <w:pPr>
        <w:spacing w:line="360" w:lineRule="auto"/>
        <w:ind w:firstLine="850"/>
        <w:jc w:val="both"/>
      </w:pPr>
      <w:r>
        <w:t>Prin urmare, Ethereum și Solana nu sunt folosite în lucrare ca tehnologii interschimbabile, ci ca ecosisteme complementare. Ethereum oferă un model matur pentru contracte inteligente și interoperabilitate DeFi, iar Solana oferă un model performant bazat pe programe și conturi explicite. FundChain valorifică aceste diferențe pentru a demonstra o aplicație de crowdfunding care poate funcționa în ambele ecosisteme, păstrând o interfață unitară pentru utilizator.</w:t>
      </w:r>
    </w:p>
    <w:p w14:paraId="3A603EB3" w14:textId="77777777" w:rsidR="000548CF" w:rsidRDefault="00000000">
      <w:pPr>
        <w:spacing w:line="360" w:lineRule="auto"/>
        <w:ind w:firstLine="850"/>
        <w:jc w:val="both"/>
      </w:pPr>
      <w:r>
        <w:t>Surse utilizate în redactarea subcapitolului:</w:t>
      </w:r>
    </w:p>
    <w:p w14:paraId="19523EB5" w14:textId="77777777" w:rsidR="000548CF" w:rsidRDefault="00000000">
      <w:pPr>
        <w:pStyle w:val="ListBullet"/>
      </w:pPr>
      <w:r>
        <w:t>Buterin, V. (2014). Ethereum Whitepaper: A Next-Generation Smart Contract and Decentralized Application Platform.</w:t>
      </w:r>
    </w:p>
    <w:p w14:paraId="033C6BE4" w14:textId="77777777" w:rsidR="000548CF" w:rsidRDefault="00000000">
      <w:pPr>
        <w:pStyle w:val="ListBullet"/>
      </w:pPr>
      <w:r>
        <w:t>Wood, G. (2014). Ethereum: A Secure Decentralised Generalised Transaction Ledger. Ethereum Yellow Paper.</w:t>
      </w:r>
    </w:p>
    <w:p w14:paraId="4003BDE7" w14:textId="77777777" w:rsidR="000548CF" w:rsidRDefault="00000000">
      <w:pPr>
        <w:pStyle w:val="ListBullet"/>
      </w:pPr>
      <w:r>
        <w:t>Ethereum Foundation. Ethereum developer documentation.</w:t>
      </w:r>
    </w:p>
    <w:p w14:paraId="6A9929F9" w14:textId="77777777" w:rsidR="000548CF" w:rsidRDefault="00000000">
      <w:pPr>
        <w:pStyle w:val="ListBullet"/>
      </w:pPr>
      <w:r>
        <w:t>Solana Foundation. Solana Documentation: Accounts, Transactions and Core Concepts.</w:t>
      </w:r>
    </w:p>
    <w:p w14:paraId="10EC2B3F" w14:textId="77777777" w:rsidR="000548CF" w:rsidRDefault="00000000">
      <w:pPr>
        <w:pStyle w:val="ListBullet"/>
      </w:pPr>
      <w:r>
        <w:t>Anchor Documentation. Introduction and Framework Basics.</w:t>
      </w:r>
    </w:p>
    <w:p w14:paraId="4F43D80B" w14:textId="77777777" w:rsidR="000548CF" w:rsidRDefault="00000000">
      <w:pPr>
        <w:pStyle w:val="Heading2"/>
      </w:pPr>
      <w:r>
        <w:t>1.5. Stablecoins, USDC și rolul stabilității valorii în donațiile blockchain</w:t>
      </w:r>
    </w:p>
    <w:p>
      <w:pPr>
        <w:spacing w:line="360" w:lineRule="auto"/>
        <w:ind w:firstLine="850"/>
        <w:jc w:val="both"/>
      </w:pPr>
      <w:r>
        <w:rPr>
          <w:rFonts w:ascii="Times New Roman" w:hAnsi="Times New Roman"/>
        </w:rPr>
        <w:t>Una dintre provocările importante ale aplicațiilor blockchain utilizate pentru plăți, donații sau finanțare participativă este volatilitatea criptomonedelor native. Active precum ETH sau SOL sunt esențiale pentru funcționarea rețelelor Ethereum și Solana, deoarece sunt folosite pentru plata taxelor de tranzacție și pentru securizarea ecosistemelor respective. Totuși, valoarea lor exprimată în monedă fiat poate varia semnificativ într-un interval scurt de timp. Într-o aplicație de crowdfunding, această volatilitate poate crea dificultăți atât pentru donatori, cât și pentru creatorii de campanii.</w:t>
      </w:r>
    </w:p>
    <w:p>
      <w:pPr>
        <w:spacing w:line="360" w:lineRule="auto"/>
        <w:ind w:firstLine="850"/>
        <w:jc w:val="both"/>
      </w:pPr>
      <w:r>
        <w:rPr>
          <w:rFonts w:ascii="Times New Roman" w:hAnsi="Times New Roman"/>
        </w:rPr>
        <w:t>Într-un sistem tradițional de crowdfunding, obiectivul financiar al unei campanii este exprimat de obicei într-o monedă stabilă, precum dolarul, euro sau leul. Donatorul înțelege relativ clar valoarea contribuției sale, iar beneficiarul poate estima mai ușor suma disponibilă pentru implementarea proiectului. Dacă aceeași logică este transferată direct într-o aplicație blockchain bazată doar pe ETH sau SOL, valoarea finală a fondurilor poate deveni incertă. O campanie care pare finanțată într-un anumit moment poate pierde din valoare dacă prețul monedei native scade înainte de retragerea fondurilor.</w:t>
      </w:r>
    </w:p>
    <w:p>
      <w:pPr>
        <w:spacing w:line="360" w:lineRule="auto"/>
        <w:ind w:firstLine="850"/>
        <w:jc w:val="both"/>
      </w:pPr>
      <w:r>
        <w:rPr>
          <w:rFonts w:ascii="Times New Roman" w:hAnsi="Times New Roman"/>
        </w:rPr>
        <w:t>Stablecoins au apărut ca o soluție tehnică și economică la această problemă. În literatura de specialitate, stablecoins sunt descrise ca unități digitale de valoare care folosesc diferite mecanisme pentru a menține o valoare relativ stabilă față de un activ de referință, de obicei o monedă fiat. Bullmann, Klemm și Pinna (2019), într-un studiu publicat de Banca Centrală Europeană, analizează stablecoins prin prisma mecanismului de stabilizare, a responsabilității emitentului și a activelor care susțin valoarea tokenului. Această perspectivă este relevantă deoarece nu toate stablecoins sunt construite identic și nu toate oferă același nivel de încredere.</w:t>
      </w:r>
    </w:p>
    <w:p>
      <w:pPr>
        <w:spacing w:line="360" w:lineRule="auto"/>
        <w:ind w:firstLine="850"/>
        <w:jc w:val="both"/>
      </w:pPr>
      <w:r>
        <w:rPr>
          <w:rFonts w:ascii="Times New Roman" w:hAnsi="Times New Roman"/>
        </w:rPr>
        <w:t>În general, stablecoins pot fi grupate în mai multe categorii: stablecoins garantate cu monedă fiat, stablecoins garantate cu active crypto, stablecoins algoritmice și modele hibride. Stablecoins garantate cu monedă fiat încearcă să mențină paritatea prin rezerve externe, deținute de emitent sau de entități asociate. Stablecoins garantate cu active crypto folosesc colateral on-chain, de regulă supracolateralizat, pentru a acoperi fluctuațiile de preț. Stablecoins algoritmice încearcă să păstreze stabilitatea prin reguli automate de expansiune și contracție a ofertei, dar aceste modele au demonstrat că pot fi vulnerabile în condiții de stres de piață.</w:t>
      </w:r>
    </w:p>
    <w:p>
      <w:pPr>
        <w:spacing w:line="360" w:lineRule="auto"/>
        <w:ind w:firstLine="850"/>
        <w:jc w:val="both"/>
      </w:pPr>
      <w:r>
        <w:rPr>
          <w:rFonts w:ascii="Times New Roman" w:hAnsi="Times New Roman"/>
        </w:rPr>
        <w:t>USDC, prescurtarea de la USD Coin, este un stablecoin emis de Circle și proiectat să urmărească valoarea dolarului american. Documentația Circle descrie USDC ca un digital dollar susținut de active lichide și răscumpărabil 1:1 pentru dolari americani. Din perspectiva unei aplicații de crowdfunding, acest tip de activ este util deoarece oferă o unitate de cont mai ușor de înțeles decât o criptomonedă volatilă. Dacă obiectivul unei campanii este exprimat în USDC, progresul campaniei poate fi interpretat mai direct, fără ca utilizatorul să calculeze permanent variațiile de preț ale ETH sau SOL.</w:t>
      </w:r>
    </w:p>
    <w:p>
      <w:pPr>
        <w:spacing w:line="360" w:lineRule="auto"/>
        <w:ind w:firstLine="850"/>
        <w:jc w:val="both"/>
      </w:pPr>
      <w:r>
        <w:rPr>
          <w:rFonts w:ascii="Times New Roman" w:hAnsi="Times New Roman"/>
        </w:rPr>
        <w:t>În FundChain, alegerea USDC are o justificare funcțională clară. Aplicația urmărește ca donațiile să fie tratate într-o valoare stabilă, indiferent de rețeaua din care pornește utilizatorul. În versiunea v2, logica ideală este ca fondurile finale ale campaniei să fie păstrate în USDC, iar donațiile în moneda nativă a rețelei să fie convertite în USDC în cadrul fluxului de donație. În implementarea curentă, conversia ETH în USDC este tratată prin integrarea Uniswap pe Ethereum Sepolia. Pentru Solana, conversia SOL în USDC este fezabilă tehnic prin infrastructura DeFi disponibilă pe mainnet, de exemplu printr-un agregator de swap precum Jupiter, însă această direcție nu a fost validată în mediul devnet al lucrării din cauza diferențelor de lichiditate, rute și mint-uri disponibile. Astfel, pe Solana devnet aplicația acceptă donații directe în USDC SPL, iar conversia SOL în USDC rămâne o direcție realistă de extindere pentru mainnet.</w:t>
      </w:r>
    </w:p>
    <w:p>
      <w:pPr>
        <w:spacing w:line="360" w:lineRule="auto"/>
        <w:ind w:firstLine="850"/>
        <w:jc w:val="both"/>
      </w:pPr>
      <w:r>
        <w:rPr>
          <w:rFonts w:ascii="Times New Roman" w:hAnsi="Times New Roman"/>
        </w:rPr>
        <w:t>Această abordare are mai multe avantaje. În primul rând, reduce riscul ca valoarea reală a campaniei să se schimbe semnificativ între momentul donației și momentul retragerii fondurilor. În al doilea rând, permite compararea mai ușoară a donațiilor provenite din rețele diferite. În al treilea rând, ajută la construirea unei experiențe de utilizare mai clare, deoarece progresul campaniei poate fi afișat într-o unitate comună. Într-un sistem multi-chain, o unitate stabilă devine un strat de normalizare între ecosisteme diferite.</w:t>
      </w:r>
    </w:p>
    <w:p>
      <w:pPr>
        <w:spacing w:line="360" w:lineRule="auto"/>
        <w:ind w:firstLine="850"/>
        <w:jc w:val="both"/>
      </w:pPr>
      <w:r>
        <w:rPr>
          <w:rFonts w:ascii="Times New Roman" w:hAnsi="Times New Roman"/>
        </w:rPr>
        <w:t>Pe Ethereum, USDC este implementat ca token ERC-20. Standardul ERC-20 definește un set comun de funcții pentru transferul tokenurilor, verificarea soldurilor și acordarea de aprobări. Pentru aplicația FundChain, acest lucru înseamnă că donațiile USDC pot fi gestionate prin mecanisme standardizate: utilizatorul aprobă contractul să transfere o anumită sumă, iar contractul mută tokenurile în logica asociată campaniei. Acest model este compatibil cu infrastructura DeFi existentă și permite integrarea cu protocoale de schimb descentralizat.</w:t>
      </w:r>
    </w:p>
    <w:p>
      <w:pPr>
        <w:spacing w:line="360" w:lineRule="auto"/>
        <w:ind w:firstLine="850"/>
        <w:jc w:val="both"/>
      </w:pPr>
      <w:r>
        <w:rPr>
          <w:rFonts w:ascii="Times New Roman" w:hAnsi="Times New Roman"/>
        </w:rPr>
        <w:t>Conversia ETH în USDC pe Ethereum se poate realiza printr-un protocol de tip decentralized exchange, precum Uniswap. Documentația Uniswap descrie mecanismul de swap ca schimb între două active prin pool-uri de lichiditate, unde prețul este determinat de raportul dintre rezervele din pool și de regulile protocolului. În aplicația FundChain v2, acest tip de integrare este important deoarece permite donatorului să pornească din ETH, iar campania să primească efectiv valoarea în USDC. Din punct de vedere al experienței utilizatorului, donația pare simplă, dar în spate are loc o conversie on-chain.</w:t>
      </w:r>
    </w:p>
    <w:p>
      <w:pPr>
        <w:spacing w:line="360" w:lineRule="auto"/>
        <w:ind w:firstLine="850"/>
        <w:jc w:val="both"/>
      </w:pPr>
      <w:r>
        <w:rPr>
          <w:rFonts w:ascii="Times New Roman" w:hAnsi="Times New Roman"/>
        </w:rPr>
        <w:t>Pe Solana, tokenurile sunt gestionate diferit față de Ethereum. Documentația Solana arată că tokenurile sunt identificate printr-un mint account și sunt administrate de Token Program sau Token Extensions Program. Utilizatorii nu dețin tokenurile direct în contul principal, ci prin token accounts asociate. Pentru FundChain, această diferență este importantă deoarece donațiile USDC pe Solana trebuie să folosească mint-ul USDC, conturile token ale donatorilor și vault-urile asociate campaniilor. Prin urmare, stabilitatea valorii este aceeași ca obiectiv, dar implementarea tehnică diferă de cea de pe Ethereum.</w:t>
      </w:r>
    </w:p>
    <w:p>
      <w:pPr>
        <w:spacing w:line="360" w:lineRule="auto"/>
        <w:ind w:firstLine="850"/>
        <w:jc w:val="both"/>
      </w:pPr>
      <w:r>
        <w:rPr>
          <w:rFonts w:ascii="Times New Roman" w:hAnsi="Times New Roman"/>
        </w:rPr>
        <w:t>Într-o aplicație cross-chain, folosirea USDC ridică și problema formei native sau bridged a tokenului. Circle subliniază că USDC poate exista pe mai multe blockchain-uri, iar forma nativă este emisă direct pe rețeaua respectivă. Această distincție este relevantă pentru proiectarea aplicațiilor, deoarece tokenurile bridged pot depinde de infrastructura unui bridge și pot introduce riscuri suplimentare. În contextul lucrării, accentul cade pe ideea că aplicația trebuie să trateze explicit rețeaua, mint-ul sau adresa tokenului și mecanismul prin care fondurile ajung în USDC.</w:t>
      </w:r>
    </w:p>
    <w:p>
      <w:pPr>
        <w:spacing w:line="360" w:lineRule="auto"/>
        <w:ind w:firstLine="850"/>
        <w:jc w:val="both"/>
      </w:pPr>
      <w:r>
        <w:rPr>
          <w:rFonts w:ascii="Times New Roman" w:hAnsi="Times New Roman"/>
        </w:rPr>
        <w:t>Rolul USDC în FundChain nu este doar tehnic, ci și conceptual. Aplicația nu urmărește doar să demonstreze că se pot trimite fonduri pe blockchain, ci că finanțarea participativă poate fi organizată într-un mod mai transparent și mai predictibil. Dacă fiecare campanie are un obiectiv exprimat în USDC, iar donațiile sunt normalizate către USDC, atunci logica de milestone, vot și retragere devine mai ușor de verificat. Comunitatea poate vedea câți bani stabili au fost strânși, nu doar câte unități volatile au fost trimise.</w:t>
      </w:r>
    </w:p>
    <w:p>
      <w:pPr>
        <w:spacing w:line="360" w:lineRule="auto"/>
        <w:ind w:firstLine="850"/>
        <w:jc w:val="both"/>
      </w:pPr>
      <w:r>
        <w:rPr>
          <w:rFonts w:ascii="Times New Roman" w:hAnsi="Times New Roman"/>
        </w:rPr>
        <w:t>Această decizie susține și partea de guvernanță a aplicației. În campaniile cu milestone-uri, donatorii votează dacă fondurile pot fi eliberate etapizat. Dacă fondurile sunt păstrate în USDC, votul are loc asupra unei valori mai stabile, ceea ce reduce incertitudinea economică dintre momentul donației și momentul aprobării milestone-ului. Astfel, stablecoin-ul devine un element care sprijină încrederea între donatori și creatorii de campanii.</w:t>
      </w:r>
    </w:p>
    <w:p>
      <w:pPr>
        <w:spacing w:line="360" w:lineRule="auto"/>
        <w:ind w:firstLine="850"/>
        <w:jc w:val="both"/>
      </w:pPr>
      <w:r>
        <w:rPr>
          <w:rFonts w:ascii="Times New Roman" w:hAnsi="Times New Roman"/>
        </w:rPr>
        <w:t>Totuși, utilizarea stablecoins nu elimină toate riscurile. Banca Reglementelor Internaționale și Banca Centrală Europeană atrag atenția că stablecoins pot genera riscuri legate de lichiditatea rezervelor, reglementare, răscumpărare, dependență de emitent și integrarea cu sistemul financiar tradițional. Din acest motiv, în lucrare USDC nu trebuie prezentat ca o soluție perfectă, ci ca o alegere pragmatică pentru reducerea volatilității în cadrul unei aplicații blockchain. Stabilitatea tokenului depinde de mecanismul de emitere, de rezerve, de încrederea în emitent și de funcționarea infrastructurii blockchain pe care este utilizat.</w:t>
      </w:r>
    </w:p>
    <w:p>
      <w:pPr>
        <w:spacing w:line="360" w:lineRule="auto"/>
        <w:ind w:firstLine="850"/>
        <w:jc w:val="both"/>
      </w:pPr>
      <w:r>
        <w:rPr>
          <w:rFonts w:ascii="Times New Roman" w:hAnsi="Times New Roman"/>
        </w:rPr>
        <w:t>În concluzie, stablecoins reprezintă o componentă importantă pentru aplicațiile blockchain orientate către plăți și finanțare. În cazul FundChain, USDC oferă o unitate comună pentru campanii desfășurate pe Ethereum și Solana, reduce impactul volatilității și permite o afișare mai clară a progresului financiar. Prin integrarea donațiilor directe în USDC și a conversiei din monede native precum ETH sau SOL, aplicația urmărește să combine accesibilitatea ecosistemelor blockchain cu stabilitatea necesară unui sistem de crowdfunding.</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Bullmann, D., Klemm, J. și Pinna, A. (2019). In search for stability in crypto-assets: are stablecoins the solution. European Central Bank, Occasional Paper Series No. 230.</w:t>
      </w:r>
    </w:p>
    <w:p>
      <w:pPr>
        <w:pStyle w:val="ListBullet"/>
      </w:pPr>
      <w:r>
        <w:rPr>
          <w:rFonts w:ascii="Times New Roman" w:hAnsi="Times New Roman"/>
        </w:rPr>
        <w:t>Bank for International Settlements. Stablecoins: risks, potential and regulation.</w:t>
      </w:r>
    </w:p>
    <w:p>
      <w:pPr>
        <w:pStyle w:val="ListBullet"/>
      </w:pPr>
      <w:r>
        <w:rPr>
          <w:rFonts w:ascii="Times New Roman" w:hAnsi="Times New Roman"/>
        </w:rPr>
        <w:t>Circle. What is USDC. Circle Developers documentation.</w:t>
      </w:r>
    </w:p>
    <w:p>
      <w:pPr>
        <w:pStyle w:val="ListBullet"/>
      </w:pPr>
      <w:r>
        <w:rPr>
          <w:rFonts w:ascii="Times New Roman" w:hAnsi="Times New Roman"/>
        </w:rPr>
        <w:t>Ethereum Foundation. ERC-20 Token Standard.</w:t>
      </w:r>
    </w:p>
    <w:p>
      <w:pPr>
        <w:pStyle w:val="ListBullet"/>
      </w:pPr>
      <w:r>
        <w:rPr>
          <w:rFonts w:ascii="Times New Roman" w:hAnsi="Times New Roman"/>
        </w:rPr>
        <w:t>Solana Foundation. Tokens on Solana.</w:t>
      </w:r>
    </w:p>
    <w:p>
      <w:pPr>
        <w:pStyle w:val="ListBullet"/>
      </w:pPr>
      <w:r>
        <w:rPr>
          <w:rFonts w:ascii="Times New Roman" w:hAnsi="Times New Roman"/>
        </w:rPr>
        <w:t>Uniswap Foundation. Uniswap developer documentation: swaps and single-hop swapping.</w:t>
      </w:r>
    </w:p>
    <w:p>
      <w:pPr>
        <w:pStyle w:val="ListBullet"/>
      </w:pPr>
      <w:r>
        <w:rPr>
          <w:rFonts w:ascii="Times New Roman" w:hAnsi="Times New Roman"/>
        </w:rPr>
        <w:t>Jupiter. Jupiter Swap documentation.</w:t>
      </w:r>
    </w:p>
    <w:p w14:paraId="430E2C75" w14:textId="77777777" w:rsidR="000548CF" w:rsidRDefault="00000000">
      <w:pPr>
        <w:pStyle w:val="Heading1"/>
      </w:pPr>
      <w:r>
        <w:lastRenderedPageBreak/>
        <w:t>Capitolul 2. Stadiul actual al soluțiilor de crowdfunding descentralizat</w:t>
      </w:r>
    </w:p>
    <w:p>
      <w:pPr>
        <w:spacing w:line="360" w:lineRule="auto"/>
        <w:ind w:firstLine="850"/>
        <w:jc w:val="both"/>
      </w:pPr>
      <w:r>
        <w:rPr>
          <w:rFonts w:ascii="Times New Roman" w:hAnsi="Times New Roman"/>
        </w:rPr>
        <w:t>După prezentarea conceptelor teoretice de bază, este necesară analizarea soluțiilor existente de crowdfunding și finanțare digitală. Acest capitol urmărește să evidențieze modul în care funcționează platformele consacrate, ce modele Web3 au apărut în ultimii ani și care sunt limitările relevante pentru tema lucrării. Pe baza acestei analize poate fi justificată contribuția aplicației FundChain, în special prin integrarea donațiilor în USDC, a campaniilor cu milestone-uri, a votului donatorilor și a funcționării pe Ethereum și Solana.</w:t>
      </w:r>
    </w:p>
    <w:p w14:paraId="654CAA2B" w14:textId="77777777" w:rsidR="000548CF" w:rsidRDefault="00000000">
      <w:pPr>
        <w:pStyle w:val="Heading2"/>
      </w:pPr>
      <w:r>
        <w:t>2.1. Platforme centralizate de crowdfunding: Kickstarter, Indiegogo și GoFundMe</w:t>
      </w:r>
    </w:p>
    <w:p>
      <w:pPr>
        <w:spacing w:line="360" w:lineRule="auto"/>
        <w:ind w:firstLine="850"/>
        <w:jc w:val="both"/>
      </w:pPr>
      <w:r>
        <w:rPr>
          <w:rFonts w:ascii="Times New Roman" w:hAnsi="Times New Roman"/>
        </w:rPr>
        <w:t>Crowdfunding-ul online s-a dezvoltat inițial prin platforme centralizate, care oferă creatorilor un spațiu standardizat pentru prezentarea proiectelor și colectarea contribuțiilor de la susținători. Aceste platforme au avut un rol important în popularizarea finanțării participative, deoarece au simplificat accesul la public, procesarea plăților, comunicarea cu donatorii și urmărirea progresului unei campanii. În același timp, ele au introdus un model în care platforma rămâne intermediarul principal al relației dintre creator și susținători.</w:t>
      </w:r>
    </w:p>
    <w:p>
      <w:pPr>
        <w:spacing w:line="360" w:lineRule="auto"/>
        <w:ind w:firstLine="850"/>
        <w:jc w:val="both"/>
      </w:pPr>
      <w:r>
        <w:rPr>
          <w:rFonts w:ascii="Times New Roman" w:hAnsi="Times New Roman"/>
        </w:rPr>
        <w:t>Kickstarter este una dintre cele mai cunoscute platforme de crowdfunding orientate către proiecte creative. Modelul său se bazează pe finanțare de tip all-or-nothing, ceea ce înseamnă că proiectul primește fondurile doar dacă obiectivul financiar este atins în perioada campaniei. Documentația oficială Kickstarter explică faptul că acest mecanism oferă susținătorilor mai multă încredere, deoarece proiectul este finanțat doar dacă există suficiente resurse pentru realizarea lui. Acest model reduce riscul ca un creator să primească o sumă insuficientă pentru a livra ceea ce a promis.</w:t>
      </w:r>
    </w:p>
    <w:p>
      <w:pPr>
        <w:spacing w:line="360" w:lineRule="auto"/>
        <w:ind w:firstLine="850"/>
        <w:jc w:val="both"/>
      </w:pPr>
      <w:r>
        <w:rPr>
          <w:rFonts w:ascii="Times New Roman" w:hAnsi="Times New Roman"/>
        </w:rPr>
        <w:t>Din punct de vedere funcțional, Kickstarter pune accent pe proiecte cu obiectiv clar, termen de finanțare și recompense pentru susținători. Creatorii își prezintă ideea, stabilesc suma necesară, definesc recompensele și comunică evoluția proiectului prin actualizări. Susținătorii nu cumpără un produs deja existent, ci sprijină realizarea unui proiect. Această diferență este importantă deoarece crowdfunding-ul bazat pe recompense presupune încredere în creator și în capacitatea acestuia de a finaliza proiectul.</w:t>
      </w:r>
    </w:p>
    <w:p>
      <w:pPr>
        <w:spacing w:line="360" w:lineRule="auto"/>
        <w:ind w:firstLine="850"/>
        <w:jc w:val="both"/>
      </w:pPr>
      <w:r>
        <w:rPr>
          <w:rFonts w:ascii="Times New Roman" w:hAnsi="Times New Roman"/>
        </w:rPr>
        <w:t>Avantajul principal al Kickstarter este simplitatea modelului și reputația platformei. Utilizatorii au la dispoziție o interfață matură, un sistem de plăți integrat și o comunitate obișnuită cu finanțarea proiectelor creative. Totuși, modelul rămâne centralizat. Platforma stabilește regulile, controlează accesul la campanii, procesează plățile și poate impune restricții asupra tipurilor de proiecte acceptate. În plus, distribuirea fondurilor și verificarea folosirii lor depind în mare parte de mecanismele platformei și de comunicarea creatorului.</w:t>
      </w:r>
    </w:p>
    <w:p>
      <w:pPr>
        <w:spacing w:line="360" w:lineRule="auto"/>
        <w:ind w:firstLine="850"/>
        <w:jc w:val="both"/>
      </w:pPr>
      <w:r>
        <w:rPr>
          <w:rFonts w:ascii="Times New Roman" w:hAnsi="Times New Roman"/>
        </w:rPr>
        <w:t>Indiegogo este o altă platformă importantă de crowdfunding, cunoscută pentru flexibilitatea modelelor de finanțare. Spre deosebire de Kickstarter, care este asociat puternic cu modelul all-or-nothing, Indiegogo a promovat opțiuni de finanțare fixă și flexibilă. Documentația Indiegogo descrie modelul flexible funding ca o opțiune prin care creatorii pot păstra fondurile strânse chiar dacă obiectivul inițial nu este atins, în situațiile în care orice sumă contribuie la realizarea scopului campaniei.</w:t>
      </w:r>
    </w:p>
    <w:p>
      <w:pPr>
        <w:spacing w:line="360" w:lineRule="auto"/>
        <w:ind w:firstLine="850"/>
        <w:jc w:val="both"/>
      </w:pPr>
      <w:r>
        <w:rPr>
          <w:rFonts w:ascii="Times New Roman" w:hAnsi="Times New Roman"/>
        </w:rPr>
        <w:t>Această flexibilitate poate fi utilă pentru campaniile în care proiectul poate evolua etapizat sau în care finanțarea parțială produce totuși valoare. De exemplu, o organizație, o inițiativă socială sau un proiect aflat deja în dezvoltare poate folosi contribuțiile chiar dacă nu ajunge la suma ideală. În același timp, finanțarea flexibilă poate introduce riscuri pentru susținători. Dacă suma finală este mult sub obiectiv, creatorul poate avea dificultăți în livrarea rezultatului promis, iar donatorii trebuie să se bazeze pe transparența și buna-credință a acestuia.</w:t>
      </w:r>
    </w:p>
    <w:p>
      <w:pPr>
        <w:spacing w:line="360" w:lineRule="auto"/>
        <w:ind w:firstLine="850"/>
        <w:jc w:val="both"/>
      </w:pPr>
      <w:r>
        <w:rPr>
          <w:rFonts w:ascii="Times New Roman" w:hAnsi="Times New Roman"/>
        </w:rPr>
        <w:t>GoFundMe are un profil diferit față de Kickstarter și Indiegogo. Platforma este utilizată frecvent pentru cauze personale, medicale, educaționale, sociale sau de urgență. Documentația GoFundMe descrie crowdfunding-ul ca un proces online prin care organizatorul spune povestea campaniei, distribuie pagina către comunitate și colectează donații. Accentul nu este pus în principal pe recompense sau livrarea unui produs, ci pe sprijinul acordat unei persoane, unei familii, unei comunități sau unei cauze.</w:t>
      </w:r>
    </w:p>
    <w:p>
      <w:pPr>
        <w:spacing w:line="360" w:lineRule="auto"/>
        <w:ind w:firstLine="850"/>
        <w:jc w:val="both"/>
      </w:pPr>
      <w:r>
        <w:rPr>
          <w:rFonts w:ascii="Times New Roman" w:hAnsi="Times New Roman"/>
        </w:rPr>
        <w:t>Acest model este eficient pentru mobilizarea rapidă a comunităților, mai ales în situații în care donatorii au o motivație emoțională sau socială puternică. GoFundMe oferă instrumente pentru creare de pagini, distribuire, actualizări și retragerea fondurilor. În astfel de cazuri, încrederea se construiește prin povestea campaniei, reputația organizatorului, relațiile sociale și mecanismele de siguranță ale platformei. Platforma poate interveni în cazuri suspecte, poate verifica anumite campanii și poate controla fluxul fondurilor.</w:t>
      </w:r>
    </w:p>
    <w:p>
      <w:pPr>
        <w:spacing w:line="360" w:lineRule="auto"/>
        <w:ind w:firstLine="850"/>
        <w:jc w:val="both"/>
      </w:pPr>
      <w:r>
        <w:rPr>
          <w:rFonts w:ascii="Times New Roman" w:hAnsi="Times New Roman"/>
        </w:rPr>
        <w:t>Analizate împreună, aceste platforme arată că crowdfunding-ul centralizat rezolvă probleme importante: oferă acces la public, simplifică plățile, standardizează prezentarea campaniilor și creează un cadru de încredere. Fără aceste elemente, finanțarea participativă online ar fi mult mai greu de folosit de persoane fără cunoștințe tehnice. În acest sens, Kickstarter, Indiegogo și GoFundMe reprezintă puncte de referință pentru orice aplicație nouă care încearcă să propună o alternativă.</w:t>
      </w:r>
    </w:p>
    <w:p>
      <w:pPr>
        <w:spacing w:line="360" w:lineRule="auto"/>
        <w:ind w:firstLine="850"/>
        <w:jc w:val="both"/>
      </w:pPr>
      <w:r>
        <w:rPr>
          <w:rFonts w:ascii="Times New Roman" w:hAnsi="Times New Roman"/>
        </w:rPr>
        <w:t>Totuși, modelul centralizat are limite clare. Platforma controlează infrastructura, regulile și datele. Utilizatorii trebuie să aibă încredere că platforma procesează corect donațiile, că afișează informații corecte și că aplică regulile în mod echitabil. Transparența financiară este limitată la datele puse la dispoziție de platformă, iar istoricul donațiilor nu este verificabil independent pe un registru public. În plus, donatorii nu au, în mod obișnuit, un mecanism direct de vot on-chain pentru aprobarea etapizată a eliberării fondurilor.</w:t>
      </w:r>
    </w:p>
    <w:p>
      <w:pPr>
        <w:spacing w:line="360" w:lineRule="auto"/>
        <w:ind w:firstLine="850"/>
        <w:jc w:val="both"/>
      </w:pPr>
      <w:r>
        <w:rPr>
          <w:rFonts w:ascii="Times New Roman" w:hAnsi="Times New Roman"/>
        </w:rPr>
        <w:t>O altă limitare este legată de interoperabilitate. Platformele tradiționale sunt construite în jurul infrastructurii financiare clasice și al procesatorilor de plăți. Această abordare este familiară și eficientă pentru mulți utilizatori, dar nu oferă în mod nativ posibilitatea de a conecta donații din ecosisteme blockchain diferite sau de a executa reguli automate prin contracte inteligente ori programe on-chain. Pentru o aplicație precum FundChain, această limitare devine importantă deoarece scopul nu este doar colectarea fondurilor, ci și verificarea transparentă a regulilor de utilizare a acestora.</w:t>
      </w:r>
    </w:p>
    <w:p>
      <w:pPr>
        <w:spacing w:line="360" w:lineRule="auto"/>
        <w:ind w:firstLine="850"/>
        <w:jc w:val="both"/>
      </w:pPr>
      <w:r>
        <w:rPr>
          <w:rFonts w:ascii="Times New Roman" w:hAnsi="Times New Roman"/>
        </w:rPr>
        <w:t>Prin comparație, FundChain pornește de la ideea că anumite părți ale încrederii pot fi mutate din platformă către infrastructura blockchain. Campaniile, donațiile, milestone-urile, voturile și retragerile pot fi modelate prin logică on-chain, iar progresul financiar poate fi verificat mai transparent. Aplicația nu elimină complet nevoia de interfață, identitate sau responsabilitate umană, dar reduce dependența de un intermediar unic pentru regulile financiare esențiale. Această diferență pregătește analiza soluțiilor Web3 existente și a limitărilor lor, prezentate în subcapitolele următoare.</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Kickstarter. Funding Handbook.</w:t>
      </w:r>
    </w:p>
    <w:p>
      <w:pPr>
        <w:pStyle w:val="ListBullet"/>
      </w:pPr>
      <w:r>
        <w:rPr>
          <w:rFonts w:ascii="Times New Roman" w:hAnsi="Times New Roman"/>
        </w:rPr>
        <w:t>Kickstarter Support. Why is funding all-or-nothing.</w:t>
      </w:r>
    </w:p>
    <w:p>
      <w:pPr>
        <w:pStyle w:val="ListBullet"/>
      </w:pPr>
      <w:r>
        <w:rPr>
          <w:rFonts w:ascii="Times New Roman" w:hAnsi="Times New Roman"/>
        </w:rPr>
        <w:t>Indiegogo Help Center. Choose Your Funding Type: Can I Keep My Money.</w:t>
      </w:r>
    </w:p>
    <w:p>
      <w:pPr>
        <w:pStyle w:val="ListBullet"/>
      </w:pPr>
      <w:r>
        <w:rPr>
          <w:rFonts w:ascii="Times New Roman" w:hAnsi="Times New Roman"/>
        </w:rPr>
        <w:t>GoFundMe Help Center. How fundraising works on GoFundMe.</w:t>
      </w:r>
    </w:p>
    <w:p>
      <w:pPr>
        <w:pStyle w:val="ListBullet"/>
      </w:pPr>
      <w:r>
        <w:rPr>
          <w:rFonts w:ascii="Times New Roman" w:hAnsi="Times New Roman"/>
        </w:rPr>
        <w:t>Mollick, E. (2014). The Dynamics of Crowdfunding: An Exploratory Study. Journal of Business Venturing.</w:t>
      </w:r>
    </w:p>
    <w:p w14:paraId="4AD02D2E" w14:textId="77777777" w:rsidR="000548CF" w:rsidRDefault="00000000">
      <w:pPr>
        <w:pStyle w:val="Heading2"/>
      </w:pPr>
      <w:r>
        <w:t>2.2. Soluții Web3 și modele existente de finanțare descentralizată</w:t>
      </w:r>
    </w:p>
    <w:p>
      <w:pPr>
        <w:spacing w:line="360" w:lineRule="auto"/>
        <w:ind w:firstLine="850"/>
        <w:jc w:val="both"/>
      </w:pPr>
      <w:r>
        <w:rPr>
          <w:rFonts w:ascii="Times New Roman" w:hAnsi="Times New Roman"/>
        </w:rPr>
        <w:t>Dezvoltarea ecosistemului blockchain a dus la apariția unor modele noi de finanțare, diferite de platformele centralizate analizate anterior. În loc ca o platformă să controleze integral fluxul campaniei, soluțiile Web3 încearcă să folosească portofele digitale, contracte inteligente, tokenuri, DAO-uri și mecanisme de guvernanță pentru a organiza finanțarea într-un mod mai transparent și mai programabil. Aceste soluții nu înlocuiesc complet nevoia de interfață sau de coordonare umană, dar modifică locul în care este plasată încrederea: o parte din reguli este mutată în cod on-chain.</w:t>
      </w:r>
    </w:p>
    <w:p>
      <w:pPr>
        <w:spacing w:line="360" w:lineRule="auto"/>
        <w:ind w:firstLine="850"/>
        <w:jc w:val="both"/>
      </w:pPr>
      <w:r>
        <w:rPr>
          <w:rFonts w:ascii="Times New Roman" w:hAnsi="Times New Roman"/>
        </w:rPr>
        <w:t>Un exemplu important este Gitcoin Grants, cunoscut pentru utilizarea mecanismului de quadratic funding în finanțarea bunurilor publice și a proiectelor open-source. Gitcoin descrie Grants Stack ca o infrastructură open-source pentru lansarea rundelor de finanțare, susținând mecanisme precum quadratic funding, direct grants și retroactive funding. În acest model, contribuțiile individuale ale comunității nu sunt importante doar prin suma donată, ci și prin numărul de participanți. Proiectele care atrag mulți susținători mici pot primi o parte mai mare din fondurile de matching, ceea ce favorizează semnalul comunitar.</w:t>
      </w:r>
    </w:p>
    <w:p>
      <w:pPr>
        <w:spacing w:line="360" w:lineRule="auto"/>
        <w:ind w:firstLine="850"/>
        <w:jc w:val="both"/>
      </w:pPr>
      <w:r>
        <w:rPr>
          <w:rFonts w:ascii="Times New Roman" w:hAnsi="Times New Roman"/>
        </w:rPr>
        <w:t>Quadratic funding este relevant pentru tema lucrării deoarece arată că blockchain-ul poate fi folosit nu doar pentru transfer de bani, ci și pentru alocare colectivă a resurselor. Într-o rundă de finanțare, donatorii transmit un semnal despre proiectele pe care le consideră valoroase, iar un fond comun de matching amplifică aceste contribuții după o formulă prestabilită. Astfel, finanțarea nu depinde exclusiv de câțiva donatori mari, ci încearcă să măsoare preferința agregată a comunității.</w:t>
      </w:r>
    </w:p>
    <w:p>
      <w:pPr>
        <w:spacing w:line="360" w:lineRule="auto"/>
        <w:ind w:firstLine="850"/>
        <w:jc w:val="both"/>
      </w:pPr>
      <w:r>
        <w:rPr>
          <w:rFonts w:ascii="Times New Roman" w:hAnsi="Times New Roman"/>
        </w:rPr>
        <w:t>Totuși, Gitcoin este orientat în principal către granturi, bunuri publice și ecosisteme open-source. Modelul său este potrivit pentru rundele de finanțare în care proiectele concurează pentru atenția comunității și pentru fonduri de matching. În schimb, o campanie de crowdfunding cu milestone-uri, în care fondurile sunt blocate, votate și eliberate etapizat, are o logică diferită. FundChain se apropie de ideea participării comunitare, dar pune accentul pe gestionarea unei campanii individuale, pe donații stabile în USDC și pe aprobarea etapelor de către donatori.</w:t>
      </w:r>
    </w:p>
    <w:p>
      <w:pPr>
        <w:spacing w:line="360" w:lineRule="auto"/>
        <w:ind w:firstLine="850"/>
        <w:jc w:val="both"/>
      </w:pPr>
      <w:r>
        <w:rPr>
          <w:rFonts w:ascii="Times New Roman" w:hAnsi="Times New Roman"/>
        </w:rPr>
        <w:t>Giveth este o altă soluție Web3 relevantă, orientată către donații crypto pentru proiecte sociale, public goods și inițiative cu impact. Documentația Giveth descrie platforma ca o infrastructură de donații construită pe blockchain, cu scopul de a crește transparența și responsabilitatea în finanțarea proiectelor. Giveth pune accent pe donații directe, recompensarea donatorilor prin mecanisme proprii, verificarea proiectelor și integrarea cu comunități orientate către impact social.</w:t>
      </w:r>
    </w:p>
    <w:p>
      <w:pPr>
        <w:spacing w:line="360" w:lineRule="auto"/>
        <w:ind w:firstLine="850"/>
        <w:jc w:val="both"/>
      </w:pPr>
      <w:r>
        <w:rPr>
          <w:rFonts w:ascii="Times New Roman" w:hAnsi="Times New Roman"/>
        </w:rPr>
        <w:t>Un element important al Giveth este modelul de donații peer-to-peer. Documentația platformei subliniază că donațiile se realizează direct din portofelul donatorului către portofelul proiectului, fără comisioane percepute de platformă. Această abordare reduce dependența de un intermediar financiar și permite utilizatorilor să contribuie folosind active crypto. Pentru proiectele non-profit sau pentru comunitățile Web3, acest model este atractiv deoarece combină transparența blockchain-ului cu accesul global la donații.</w:t>
      </w:r>
    </w:p>
    <w:p>
      <w:pPr>
        <w:spacing w:line="360" w:lineRule="auto"/>
        <w:ind w:firstLine="850"/>
        <w:jc w:val="both"/>
      </w:pPr>
      <w:r>
        <w:rPr>
          <w:rFonts w:ascii="Times New Roman" w:hAnsi="Times New Roman"/>
        </w:rPr>
        <w:t>În același timp, modelul Giveth nu este identic cu FundChain. Giveth se concentrează în principal pe donații directe și pe susținerea proiectelor verificate, în timp ce FundChain introduce o logică de crowdfunding cu obiectiv financiar, milestone-uri, vot al donatorilor și retragere controlată a fondurilor. În Giveth, transparența vine din donația on-chain și din ecosistemul platformei. În FundChain, transparența este completată de reguli explicite privind stadiile campaniei și condițiile în care fondurile pot fi accesate.</w:t>
      </w:r>
    </w:p>
    <w:p>
      <w:pPr>
        <w:spacing w:line="360" w:lineRule="auto"/>
        <w:ind w:firstLine="850"/>
        <w:jc w:val="both"/>
      </w:pPr>
      <w:r>
        <w:rPr>
          <w:rFonts w:ascii="Times New Roman" w:hAnsi="Times New Roman"/>
        </w:rPr>
        <w:t>Juicebox reprezintă un alt model Web3, concentrat pe trezorerii programabile și finanțarea comunităților prin contracte inteligente. Platforma este descrisă în ecosistemul Ethereum ca un protocol de treasury și community funding, prin care utilizatorii pot lansa proiecte cu funding cycles configurabile, pot aloca fonduri transparent și pot emite tokenuri sau NFT-uri către contribuitori. Acest model este utilizat în special de DAO-uri, comunități și inițiative experimentale care doresc să gestioneze fonduri într-un mod programabil.</w:t>
      </w:r>
    </w:p>
    <w:p>
      <w:pPr>
        <w:spacing w:line="360" w:lineRule="auto"/>
        <w:ind w:firstLine="850"/>
        <w:jc w:val="both"/>
      </w:pPr>
      <w:r>
        <w:rPr>
          <w:rFonts w:ascii="Times New Roman" w:hAnsi="Times New Roman"/>
        </w:rPr>
        <w:t>Spre deosebire de platformele centralizate, Juicebox permite definirea unor reguli financiare direct la nivel de protocol. Un proiect poate stabili cicluri de finanțare, distribuții, limite de retragere și relația dintre contribuții și tokenuri. Această programabilitate este apropiată de direcția FundChain, deoarece ambele soluții folosesc codul on-chain pentru a reduce ambiguitatea regulilor financiare. Diferența este că Juicebox este orientat mai mult către trezorerii DAO și comunități cripto-native, în timp ce FundChain este proiectat ca aplicație de crowdfunding accesibilă, cu fluxuri v1 și v2, campanii simple sau cu milestone-uri și donații cross-chain.</w:t>
      </w:r>
    </w:p>
    <w:p>
      <w:pPr>
        <w:spacing w:line="360" w:lineRule="auto"/>
        <w:ind w:firstLine="850"/>
        <w:jc w:val="both"/>
      </w:pPr>
      <w:r>
        <w:rPr>
          <w:rFonts w:ascii="Times New Roman" w:hAnsi="Times New Roman"/>
        </w:rPr>
        <w:t>În zona DeFi, protocoale precum Uniswap au un rol indirect, dar important, în finanțarea descentralizată. Uniswap nu este o platformă de crowdfunding, ci un protocol de schimb descentralizat. Totuși, posibilitatea de a schimba active direct on-chain este esențială pentru aplicații care doresc să primească o valoare stabilă, indiferent de activul de intrare. În FundChain v2, integrarea unui mecanism de conversie ETH în USDC este inspirată de această logică: utilizatorul poate porni din moneda nativă a rețelei, iar aplicația poate normaliza valoarea donației în USDC.</w:t>
      </w:r>
    </w:p>
    <w:p>
      <w:pPr>
        <w:spacing w:line="360" w:lineRule="auto"/>
        <w:ind w:firstLine="850"/>
        <w:jc w:val="both"/>
      </w:pPr>
      <w:r>
        <w:rPr>
          <w:rFonts w:ascii="Times New Roman" w:hAnsi="Times New Roman"/>
        </w:rPr>
        <w:t>O direcție importantă în Web3 este și finanțarea prin DAO-uri. O organizație autonomă descentralizată poate strânge fonduri, poate vota propuneri și poate administra o trezorerie comună. Acest model a fost folosit în numeroase comunități pentru granturi, investiții, dezvoltare open-source sau inițiative creative. Avantajul principal este că deciziile pot fi luate colectiv, iar tranzacțiile pot fi verificate public. Limita este că participarea la DAO-uri presupune adesea un nivel ridicat de cunoștințe tehnice și o familiaritate cu portofele, tokenuri de guvernanță și procese de vot.</w:t>
      </w:r>
    </w:p>
    <w:p>
      <w:pPr>
        <w:spacing w:line="360" w:lineRule="auto"/>
        <w:ind w:firstLine="850"/>
        <w:jc w:val="both"/>
      </w:pPr>
      <w:r>
        <w:rPr>
          <w:rFonts w:ascii="Times New Roman" w:hAnsi="Times New Roman"/>
        </w:rPr>
        <w:t>Comparativ cu platformele centralizate, soluțiile Web3 aduc mai multă transparență și programabilitate. Donațiile pot fi văzute pe blockchain, regulile pot fi implementate prin contracte inteligente, iar comunitățile pot participa la decizii prin vot. În plus, activele digitale pot circula global, fără aceeași dependență de infrastructura bancară tradițională. Aceste avantaje sunt relevante pentru o aplicație de crowdfunding, deoarece încrederea este o problemă centrală: donatorii vor să știe cât s-a strâns, unde se află fondurile și când pot fi retrase.</w:t>
      </w:r>
    </w:p>
    <w:p>
      <w:pPr>
        <w:spacing w:line="360" w:lineRule="auto"/>
        <w:ind w:firstLine="850"/>
        <w:jc w:val="both"/>
      </w:pPr>
      <w:r>
        <w:rPr>
          <w:rFonts w:ascii="Times New Roman" w:hAnsi="Times New Roman"/>
        </w:rPr>
        <w:t>Cu toate acestea, soluțiile Web3 existente au și limitări. Multe sunt concentrate pe un singur ecosistem blockchain, de obicei Ethereum sau rețele compatibile EVM. Altele se adresează în principal comunităților deja familiarizate cu Web3. Unele modele folosesc donații directe, fără blocare etapizată a fondurilor, iar altele sunt orientate către trezorerii DAO, nu către campanii de crowdfunding cu scop clar, obiectiv financiar și milestone-uri verificabile. De asemenea, volatilitatea activelor rămâne o problemă atunci când donațiile sunt exprimate în ETH, SOL sau alte tokenuri fluctuante.</w:t>
      </w:r>
    </w:p>
    <w:p>
      <w:pPr>
        <w:spacing w:line="360" w:lineRule="auto"/>
        <w:ind w:firstLine="850"/>
        <w:jc w:val="both"/>
      </w:pPr>
      <w:r>
        <w:rPr>
          <w:rFonts w:ascii="Times New Roman" w:hAnsi="Times New Roman"/>
        </w:rPr>
        <w:t>FundChain se poziționează la intersecția acestor direcții. De la platformele Web3 preia transparența, portofelele digitale și logica on-chain. De la platformele tradiționale preia ideea de campanie ușor de înțeles, cu obiectiv financiar, descriere și progres vizibil. În plus, aplicația adaugă elemente specifice: campanii v2 bazate pe USDC, posibilitatea de a lucra cu Ethereum și Solana, donații directe sau convertite în USDC, milestone-uri și vot al donatorilor pentru eliberarea fondurilor. Această combinație formează baza contribuției aplicației și va fi detaliată în subcapitolele următoare.</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Gitcoin. Gitcoin Grants Stack.</w:t>
      </w:r>
    </w:p>
    <w:p>
      <w:pPr>
        <w:pStyle w:val="ListBullet"/>
      </w:pPr>
      <w:r>
        <w:rPr>
          <w:rFonts w:ascii="Times New Roman" w:hAnsi="Times New Roman"/>
        </w:rPr>
        <w:t>Gitcoin. Gitcoin Grants and quadratic funding documentation.</w:t>
      </w:r>
    </w:p>
    <w:p>
      <w:pPr>
        <w:pStyle w:val="ListBullet"/>
      </w:pPr>
      <w:r>
        <w:rPr>
          <w:rFonts w:ascii="Times New Roman" w:hAnsi="Times New Roman"/>
        </w:rPr>
        <w:t>Giveth. About Giveth.</w:t>
      </w:r>
    </w:p>
    <w:p>
      <w:pPr>
        <w:pStyle w:val="ListBullet"/>
      </w:pPr>
      <w:r>
        <w:rPr>
          <w:rFonts w:ascii="Times New Roman" w:hAnsi="Times New Roman"/>
        </w:rPr>
        <w:t>Giveth. Zero Fees documentation.</w:t>
      </w:r>
    </w:p>
    <w:p>
      <w:pPr>
        <w:pStyle w:val="ListBullet"/>
      </w:pPr>
      <w:r>
        <w:rPr>
          <w:rFonts w:ascii="Times New Roman" w:hAnsi="Times New Roman"/>
        </w:rPr>
        <w:t>Ethereum.org. Juicebox application overview.</w:t>
      </w:r>
    </w:p>
    <w:p>
      <w:pPr>
        <w:pStyle w:val="ListBullet"/>
      </w:pPr>
      <w:r>
        <w:rPr>
          <w:rFonts w:ascii="Times New Roman" w:hAnsi="Times New Roman"/>
        </w:rPr>
        <w:t>Juicebox Protocol. Whitepaper and protocol documentation.</w:t>
      </w:r>
    </w:p>
    <w:p>
      <w:pPr>
        <w:pStyle w:val="ListBullet"/>
      </w:pPr>
      <w:r>
        <w:rPr>
          <w:rFonts w:ascii="Times New Roman" w:hAnsi="Times New Roman"/>
        </w:rPr>
        <w:t>Uniswap Foundation. Uniswap developer documentation.</w:t>
      </w:r>
    </w:p>
    <w:p w14:paraId="62002474" w14:textId="77777777" w:rsidR="000548CF" w:rsidRDefault="00000000">
      <w:pPr>
        <w:pStyle w:val="Heading2"/>
      </w:pPr>
      <w:r>
        <w:t>2.3. Limitări ale soluțiilor actuale</w:t>
      </w:r>
    </w:p>
    <w:p>
      <w:pPr>
        <w:spacing w:line="360" w:lineRule="auto"/>
        <w:ind w:firstLine="850"/>
        <w:jc w:val="both"/>
      </w:pPr>
      <w:r>
        <w:rPr>
          <w:rFonts w:ascii="Times New Roman" w:hAnsi="Times New Roman"/>
        </w:rPr>
        <w:t>Analiza platformelor centralizate și a soluțiilor Web3 arată că finanțarea participativă online a evoluat semnificativ, dar nu rezolvă complet toate problemele relevante pentru o aplicație de crowdfunding modernă. Platformele tradiționale sunt mature și accesibile, însă depind de intermediari. Soluțiile Web3 oferă transparență și programabilitate, dar pot fi dificil de folosit, fragmentate pe ecosisteme și orientate către comunități deja familiarizate cu blockchain-ul. Aceste limite creează spațiul în care se încadrează aplicația FundChain.</w:t>
      </w:r>
    </w:p>
    <w:p>
      <w:pPr>
        <w:spacing w:line="360" w:lineRule="auto"/>
        <w:ind w:firstLine="850"/>
        <w:jc w:val="both"/>
      </w:pPr>
      <w:r>
        <w:rPr>
          <w:rFonts w:ascii="Times New Roman" w:hAnsi="Times New Roman"/>
        </w:rPr>
        <w:t>Prima limitare importantă este dependența de platforma centralizată. În modele precum Kickstarter, Indiegogo sau GoFundMe, platforma controlează regulile de publicare, procesarea plăților, accesul la campanii și mecanismele de retragere a fondurilor. Pentru utilizatorul obișnuit, acest lucru aduce simplitate și protecție, dar introduce și un punct unic de control. Donatorii nu pot verifica independent, pe un registru public, toate operațiunile financiare asociate campaniei. Ei depind de informațiile afișate de platformă și de mecanismele interne de audit sau moderare.</w:t>
      </w:r>
    </w:p>
    <w:p>
      <w:pPr>
        <w:spacing w:line="360" w:lineRule="auto"/>
        <w:ind w:firstLine="850"/>
        <w:jc w:val="both"/>
      </w:pPr>
      <w:r>
        <w:rPr>
          <w:rFonts w:ascii="Times New Roman" w:hAnsi="Times New Roman"/>
        </w:rPr>
        <w:t>O a doua limitare este transparența incompletă a utilizării fondurilor. Platformele centralizate pot afișa suma strânsă, numărul de susținători și actualizările campaniei, dar nu oferă în mod nativ un mecanism verificabil prin care donatorii să vadă exact când fondurile sunt blocate, mutate sau retrase. În multe cazuri, după finalizarea campaniei, controlul asupra fondurilor trece la creator, iar donatorii se bazează pe comunicări ulterioare pentru a urmări progresul proiectului. Această situație este problematică mai ales pentru campaniile mari sau pentru cele care promit livrări etapizate.</w:t>
      </w:r>
    </w:p>
    <w:p>
      <w:pPr>
        <w:spacing w:line="360" w:lineRule="auto"/>
        <w:ind w:firstLine="850"/>
        <w:jc w:val="both"/>
      </w:pPr>
      <w:r>
        <w:rPr>
          <w:rFonts w:ascii="Times New Roman" w:hAnsi="Times New Roman"/>
        </w:rPr>
        <w:t>O altă problemă este lipsa unui mecanism standard de eliberare etapizată a fondurilor. În crowdfunding-ul tradițional, finanțarea este de obicei colectată în bloc, iar validarea progresului proiectului se face prin actualizări, comentarii sau reputație. Nu există, în mod obișnuit, o regulă automată prin care fondurile să fie eliberate doar după aprobarea unui milestone de către donatori. Această absență limitează controlul comunității după momentul contribuției. Donatorul poate susține proiectul, dar nu are întotdeauna un instrument formal prin care să condiționeze următoarea tranșă de fonduri de progresul real.</w:t>
      </w:r>
    </w:p>
    <w:p>
      <w:pPr>
        <w:spacing w:line="360" w:lineRule="auto"/>
        <w:ind w:firstLine="850"/>
        <w:jc w:val="both"/>
      </w:pPr>
      <w:r>
        <w:rPr>
          <w:rFonts w:ascii="Times New Roman" w:hAnsi="Times New Roman"/>
        </w:rPr>
        <w:t>Soluțiile Web3 reduc o parte din aceste probleme, dar introduc altele. O limitare frecventă este complexitatea experienței de utilizare. Pentru a participa la o campanie blockchain, utilizatorul trebuie să înțeleagă portofele digitale, semnături, rețele, taxe de tranzacție, aprobări de tokenuri și uneori bridge-uri între rețele. Pentru publicul larg, aceste concepte pot reprezenta bariere semnificative. Chiar dacă regulile on-chain sunt transparente, utilizatorul poate ezita să participe dacă interacțiunea pare riscantă sau greu de înțeles.</w:t>
      </w:r>
    </w:p>
    <w:p>
      <w:pPr>
        <w:spacing w:line="360" w:lineRule="auto"/>
        <w:ind w:firstLine="850"/>
        <w:jc w:val="both"/>
      </w:pPr>
      <w:r>
        <w:rPr>
          <w:rFonts w:ascii="Times New Roman" w:hAnsi="Times New Roman"/>
        </w:rPr>
        <w:t>Fragmentarea între ecosisteme este o altă limitare majoră. Ethereum, Solana și alte rețele blockchain au modele tehnice diferite, portofele diferite, standarde de tokenuri diferite și moduri diferite de interacțiune. O aplicație construită doar pe Ethereum nu poate primi în mod nativ donații din Solana, iar o aplicație construită doar pe Solana nu poate folosi direct infrastructura DeFi din Ethereum. Pentru donatori, această fragmentare poate însemna că trebuie să mute fonduri între rețele sau să folosească instrumente suplimentare, ceea ce crește riscul și complexitatea.</w:t>
      </w:r>
    </w:p>
    <w:p>
      <w:pPr>
        <w:spacing w:line="360" w:lineRule="auto"/>
        <w:ind w:firstLine="850"/>
        <w:jc w:val="both"/>
      </w:pPr>
      <w:r>
        <w:rPr>
          <w:rFonts w:ascii="Times New Roman" w:hAnsi="Times New Roman"/>
        </w:rPr>
        <w:t>Volatilitatea activelor crypto reprezintă o limitare importantă atât pentru platformele Web3, cât și pentru aplicațiile descentralizate de donații. Dacă o campanie acceptă donații în ETH, SOL sau alte tokenuri volatile, valoarea reală a fondurilor poate varia semnificativ până la momentul utilizării lor. Această problemă afectează predictibilitatea campaniei. Creatorul poate primi o sumă care părea suficientă în momentul donației, dar care devine insuficientă ulterior. Donatorii pot avea, la rândul lor, dificultăți în a interpreta valoarea reală a contribuției.</w:t>
      </w:r>
    </w:p>
    <w:p>
      <w:pPr>
        <w:spacing w:line="360" w:lineRule="auto"/>
        <w:ind w:firstLine="850"/>
        <w:jc w:val="both"/>
      </w:pPr>
      <w:r>
        <w:rPr>
          <w:rFonts w:ascii="Times New Roman" w:hAnsi="Times New Roman"/>
        </w:rPr>
        <w:t>Utilizarea stablecoins, precum USDC, reduce volatilitatea, dar nu este întotdeauna integrată natural în fluxurile de crowdfunding. Unele soluții permit donații în tokenuri stabile, dar nu oferă neapărat conversie automată din moneda nativă a rețelei. În practică, utilizatorul poate fi nevoit să realizeze manual un swap înainte de donație. Această etapă suplimentară poate descuraja participarea. O aplicație mai prietenoasă trebuie să poată ascunde o parte din complexitate și să convertească valoarea către USDC în fluxul de donație, acolo unde infrastructura o permite.</w:t>
      </w:r>
    </w:p>
    <w:p>
      <w:pPr>
        <w:spacing w:line="360" w:lineRule="auto"/>
        <w:ind w:firstLine="850"/>
        <w:jc w:val="both"/>
      </w:pPr>
      <w:r>
        <w:rPr>
          <w:rFonts w:ascii="Times New Roman" w:hAnsi="Times New Roman"/>
        </w:rPr>
        <w:t>O altă limitare este lipsa unei experiențe unificate pentru campanii care funcționează pe mai multe rețele. Chiar dacă există protocoale cross-chain, bridge-uri și soluții de mesagerie între blockchain-uri, integrarea lor într-o aplicație de crowdfunding rămâne dificilă. Multe platforme se concentrează pe o singură rețea sau pe rețele compatibile EVM, deoarece acestea împărtășesc un model tehnic asemănător. Integrarea Ethereum și Solana în aceeași aplicație este mai complexă, deoarece cele două ecosisteme folosesc modele de execuție, portofele și standarde diferite.</w:t>
      </w:r>
    </w:p>
    <w:p>
      <w:pPr>
        <w:spacing w:line="360" w:lineRule="auto"/>
        <w:ind w:firstLine="850"/>
        <w:jc w:val="both"/>
      </w:pPr>
      <w:r>
        <w:rPr>
          <w:rFonts w:ascii="Times New Roman" w:hAnsi="Times New Roman"/>
        </w:rPr>
        <w:t>În plus, soluțiile Web3 existente sunt adesea construite pentru utilizatori cripto-nativi. Gitcoin, Giveth sau Juicebox oferă mecanisme interesante pentru granturi, donații și trezorerii comunitare, dar presupun un anumit nivel de familiaritate cu ecosistemul Web3. Pentru o aplicație de crowdfunding orientată și către utilizatori mai puțin tehnici, este important ca interfața să prezinte campania într-un limbaj familiar: obiectiv, descriere, sumă strânsă, donație, milestone, vot și retragere. Infrastructura blockchain trebuie să susțină aceste operații fără ca utilizatorul să fie obligat să înțeleagă toate detaliile tehnice.</w:t>
      </w:r>
    </w:p>
    <w:p>
      <w:pPr>
        <w:spacing w:line="360" w:lineRule="auto"/>
        <w:ind w:firstLine="850"/>
        <w:jc w:val="both"/>
      </w:pPr>
      <w:r>
        <w:rPr>
          <w:rFonts w:ascii="Times New Roman" w:hAnsi="Times New Roman"/>
        </w:rPr>
        <w:t>Există și limitări legate de verificarea identității și a credibilității creatorilor. Blockchain-ul poate arăta ce tranzacții au avut loc, dar nu garantează automat că un proiect este legitim, că echipa este reală sau că fondurile vor fi folosite responsabil în afara lanțului. Această problemă rămâne valabilă atât în Web2, cât și în Web3. Prin urmare, o aplicație descentralizată de crowdfunding nu trebuie să promită eliminarea completă a riscului, ci trebuie să reducă zonele în care încrederea se bazează exclusiv pe declarații neverificabile.</w:t>
      </w:r>
    </w:p>
    <w:p>
      <w:pPr>
        <w:spacing w:line="360" w:lineRule="auto"/>
        <w:ind w:firstLine="850"/>
        <w:jc w:val="both"/>
      </w:pPr>
      <w:r>
        <w:rPr>
          <w:rFonts w:ascii="Times New Roman" w:hAnsi="Times New Roman"/>
        </w:rPr>
        <w:t>O limitare tehnică relevantă pentru aplicațiile cross-chain este sincronizarea stării. Dacă o campanie există pe mai multe rețele, fiecare blockchain are propria stare, propriile tranzacții și propriile confirmări. Fără un mecanism suplimentar de interoperabilitate, datele nu se sincronizează automat între Ethereum și Solana. O interfață poate agrega și afișa informații din ambele rețele, dar consistența completă a stării necesită soluții suplimentare, precum oracole, bridge-uri, indexere sau protocoale de mesagerie cross-chain.</w:t>
      </w:r>
    </w:p>
    <w:p>
      <w:pPr>
        <w:spacing w:line="360" w:lineRule="auto"/>
        <w:ind w:firstLine="850"/>
        <w:jc w:val="both"/>
      </w:pPr>
      <w:r>
        <w:rPr>
          <w:rFonts w:ascii="Times New Roman" w:hAnsi="Times New Roman"/>
        </w:rPr>
        <w:t>Aceste limitări nu înseamnă că soluțiile existente sunt insuficiente în mod absolut. Dimpotrivă, fiecare categorie de platforme rezolvă bine anumite probleme. Platformele centralizate sunt accesibile și mature. Soluțiile Web3 sunt transparente și programabile. Protocoalele DeFi permit conversia activelor. DAO-urile permit guvernanță comunitară. Totuși, pentru cazul specific al unei aplicații de crowdfunding multi-chain cu donații stabile, milestone-uri și vot al donatorilor, este necesară combinarea acestor idei într-o arhitectură adaptată.</w:t>
      </w:r>
    </w:p>
    <w:p>
      <w:pPr>
        <w:spacing w:line="360" w:lineRule="auto"/>
        <w:ind w:firstLine="850"/>
        <w:jc w:val="both"/>
      </w:pPr>
      <w:r>
        <w:rPr>
          <w:rFonts w:ascii="Times New Roman" w:hAnsi="Times New Roman"/>
        </w:rPr>
        <w:t>FundChain pornește exact de la această observație. Aplicația nu încearcă să înlocuiască toate platformele existente, ci să demonstreze un model în care donațiile pot fi gestionate transparent, progresul campaniei poate fi exprimat într-o valoare stabilă, iar eliberarea fondurilor poate fi legată de aprobarea milestone-urilor. Integrarea Ethereum și Solana arată că același concept poate fi explorat în două ecosisteme tehnice diferite, iar utilizarea USDC reduce impactul volatilității asupra campaniilor. Aceste elemente vor fi sintetizate în subcapitolul următor, dedicat plusului adus de platforma FundChain.</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Kickstarter. Funding Handbook.</w:t>
      </w:r>
    </w:p>
    <w:p>
      <w:pPr>
        <w:pStyle w:val="ListBullet"/>
      </w:pPr>
      <w:r>
        <w:rPr>
          <w:rFonts w:ascii="Times New Roman" w:hAnsi="Times New Roman"/>
        </w:rPr>
        <w:t>Indiegogo Help Center. Choose Your Funding Type: Can I Keep My Money.</w:t>
      </w:r>
    </w:p>
    <w:p>
      <w:pPr>
        <w:pStyle w:val="ListBullet"/>
      </w:pPr>
      <w:r>
        <w:rPr>
          <w:rFonts w:ascii="Times New Roman" w:hAnsi="Times New Roman"/>
        </w:rPr>
        <w:t>GoFundMe Help Center. How fundraising works on GoFundMe.</w:t>
      </w:r>
    </w:p>
    <w:p>
      <w:pPr>
        <w:pStyle w:val="ListBullet"/>
      </w:pPr>
      <w:r>
        <w:rPr>
          <w:rFonts w:ascii="Times New Roman" w:hAnsi="Times New Roman"/>
        </w:rPr>
        <w:t>Gitcoin. Gitcoin Grants Stack.</w:t>
      </w:r>
    </w:p>
    <w:p>
      <w:pPr>
        <w:pStyle w:val="ListBullet"/>
      </w:pPr>
      <w:r>
        <w:rPr>
          <w:rFonts w:ascii="Times New Roman" w:hAnsi="Times New Roman"/>
        </w:rPr>
        <w:t>Giveth. Zero Fees documentation.</w:t>
      </w:r>
    </w:p>
    <w:p>
      <w:pPr>
        <w:pStyle w:val="ListBullet"/>
      </w:pPr>
      <w:r>
        <w:rPr>
          <w:rFonts w:ascii="Times New Roman" w:hAnsi="Times New Roman"/>
        </w:rPr>
        <w:t>Ethereum.org. Juicebox application overview.</w:t>
      </w:r>
    </w:p>
    <w:p>
      <w:pPr>
        <w:pStyle w:val="ListBullet"/>
      </w:pPr>
      <w:r>
        <w:rPr>
          <w:rFonts w:ascii="Times New Roman" w:hAnsi="Times New Roman"/>
        </w:rPr>
        <w:t>Circle. What is USDC.</w:t>
      </w:r>
    </w:p>
    <w:p>
      <w:pPr>
        <w:pStyle w:val="ListBullet"/>
      </w:pPr>
      <w:r>
        <w:rPr>
          <w:rFonts w:ascii="Times New Roman" w:hAnsi="Times New Roman"/>
        </w:rPr>
        <w:t>Solana Foundation. Solana Documentation.</w:t>
      </w:r>
    </w:p>
    <w:p>
      <w:pPr>
        <w:pStyle w:val="ListBullet"/>
      </w:pPr>
      <w:r>
        <w:rPr>
          <w:rFonts w:ascii="Times New Roman" w:hAnsi="Times New Roman"/>
        </w:rPr>
        <w:t>Uniswap Foundation. Uniswap developer documentation.</w:t>
      </w:r>
    </w:p>
    <w:p w14:paraId="5B77B828" w14:textId="77777777" w:rsidR="000548CF" w:rsidRDefault="00000000">
      <w:pPr>
        <w:pStyle w:val="Heading2"/>
      </w:pPr>
      <w:r>
        <w:t>2.4. Plusul adus de platforma FundChain</w:t>
      </w:r>
    </w:p>
    <w:p>
      <w:pPr>
        <w:spacing w:line="360" w:lineRule="auto"/>
        <w:ind w:firstLine="850"/>
        <w:jc w:val="both"/>
      </w:pPr>
      <w:r>
        <w:rPr>
          <w:rFonts w:ascii="Times New Roman" w:hAnsi="Times New Roman"/>
        </w:rPr>
        <w:t>Pe baza limitărilor identificate în subcapitolele anterioare, platforma FundChain propune un model de crowdfunding descentralizat care combină mai multe direcții tehnologice într-o singură aplicație: campanii blockchain, donații stabile în USDC, milestone-uri, vot al donatorilor și suport pentru două ecosisteme diferite, Ethereum și Solana. Contribuția principală a lucrării nu constă în introducerea izolată a fiecărei componente, ci în integrarea lor într-un flux coerent de utilizare.</w:t>
      </w:r>
    </w:p>
    <w:p>
      <w:pPr>
        <w:spacing w:line="360" w:lineRule="auto"/>
        <w:ind w:firstLine="850"/>
        <w:jc w:val="both"/>
      </w:pPr>
      <w:r>
        <w:rPr>
          <w:rFonts w:ascii="Times New Roman" w:hAnsi="Times New Roman"/>
        </w:rPr>
        <w:t>Primul element distinctiv este utilizarea blockchain-ului ca infrastructură de încredere pentru regulile financiare ale campaniei. În platformele centralizate, utilizatorii trebuie să aibă încredere în platformă pentru procesarea donațiilor, afișarea progresului și distribuirea fondurilor. În FundChain, aceste reguli sunt mutate parțial în contracte inteligente și programe on-chain. Donațiile, atingerea obiectivului, retragerea fondurilor și voturile pot fi reprezentate prin tranzacții verificabile public. Astfel, aplicația reduce dependența de un intermediar unic pentru operațiunile esențiale ale campaniei.</w:t>
      </w:r>
    </w:p>
    <w:p>
      <w:pPr>
        <w:spacing w:line="360" w:lineRule="auto"/>
        <w:ind w:firstLine="850"/>
        <w:jc w:val="both"/>
      </w:pPr>
      <w:r>
        <w:rPr>
          <w:rFonts w:ascii="Times New Roman" w:hAnsi="Times New Roman"/>
        </w:rPr>
        <w:t>Al doilea element important este existența a două tipuri de campanii: campanii simple și campanii cu milestone-uri. Campaniile simple permit colectarea fondurilor și retragerea acestora după atingerea obiectivului, fiind potrivite pentru scenarii directe. Campaniile cu milestone-uri introduc un nivel suplimentar de control, deoarece fondurile sunt asociate unor etape definite de creator. După atingerea obiectivului, creatorul poate propune un milestone, iar donatorii pot vota aprobarea acestuia. Acest mecanism oferă comunității un rol activ și după momentul donației.</w:t>
      </w:r>
    </w:p>
    <w:p>
      <w:pPr>
        <w:spacing w:line="360" w:lineRule="auto"/>
        <w:ind w:firstLine="850"/>
        <w:jc w:val="both"/>
      </w:pPr>
      <w:r>
        <w:rPr>
          <w:rFonts w:ascii="Times New Roman" w:hAnsi="Times New Roman"/>
        </w:rPr>
        <w:t>Prin mecanismul de vot, FundChain încearcă să rezolve una dintre problemele importante ale crowdfunding-ului: lipsa controlului asupra folosirii fondurilor după finalizarea campaniei. În loc ca toate fondurile să fie eliberate imediat, aplicația permite validarea etapizată. Votul donatorilor creează o legătură între contribuție și guvernanță: cei care au susținut financiar campania pot participa la decizia privind eliberarea fondurilor. Această abordare nu elimină complet riscul de eșec al proiectului, dar introduce o formă verificabilă de responsabilizare.</w:t>
      </w:r>
    </w:p>
    <w:p>
      <w:pPr>
        <w:spacing w:line="360" w:lineRule="auto"/>
        <w:ind w:firstLine="850"/>
        <w:jc w:val="both"/>
      </w:pPr>
      <w:r>
        <w:rPr>
          <w:rFonts w:ascii="Times New Roman" w:hAnsi="Times New Roman"/>
        </w:rPr>
        <w:t>Un alt plus al aplicației este orientarea versiunii v2 către USDC. În loc ca progresul campaniilor să depindă exclusiv de criptomonede volatile precum ETH sau SOL, FundChain v2 folosește USDC ca unitate principală pentru obiective, donații și milestone-uri. Această decizie face ca suma strânsă să fie mai ușor de interpretat și reduce impactul fluctuațiilor de preț. Pentru o aplicație de crowdfunding, stabilitatea valorii este esențială, deoarece obiectivul financiar trebuie să rămână relevant pe durata campaniei.</w:t>
      </w:r>
    </w:p>
    <w:p>
      <w:pPr>
        <w:spacing w:line="360" w:lineRule="auto"/>
        <w:ind w:firstLine="850"/>
        <w:jc w:val="both"/>
      </w:pPr>
      <w:r>
        <w:rPr>
          <w:rFonts w:ascii="Times New Roman" w:hAnsi="Times New Roman"/>
        </w:rPr>
        <w:t>Integrarea USDC nu este tratată doar ca o opțiune de token, ci ca o direcție de proiectare. Campaniile v2 sunt gândite astfel încât utilizatorii să poată contribui în USDC direct, iar în ecosistemul Ethereum să poată porni și din ETH, cu conversie către USDC prin Uniswap. Pentru Solana, aceeași direcție este posibilă conceptual prin conversia SOL în USDC prin infrastructură DeFi disponibilă pe mainnet, precum agregatoare de swap din ecosistemul Solana. În cadrul lucrării, această parte este menționată ca extensie fezabilă, dar nu este tratată ca funcționalitate validată în devnet, deoarece mediul de test nu oferă aceleași condiții de lichiditate și rutare ca mainnet. Din perspectiva utilizatorului, obiectivul rămâne același: el poate porni din moneda nativă a rețelei, iar campania acumulează o valoare stabilă în USDC.</w:t>
      </w:r>
    </w:p>
    <w:p>
      <w:pPr>
        <w:spacing w:line="360" w:lineRule="auto"/>
        <w:ind w:firstLine="850"/>
        <w:jc w:val="both"/>
      </w:pPr>
      <w:r>
        <w:rPr>
          <w:rFonts w:ascii="Times New Roman" w:hAnsi="Times New Roman"/>
        </w:rPr>
        <w:t>Un element distinctiv al lucrării este abordarea multi-chain. FundChain nu se limitează la o singură rețea blockchain, ci integrează Ethereum și Solana, două ecosisteme cu modele tehnice diferite. Pe Ethereum, aplicația utilizează contracte inteligente scrise în Solidity și interacțiune prin ethers.js și MetaMask. Pe Solana, aplicația utilizează un program on-chain dezvoltat cu Anchor și interacțiune prin portofele precum Phantom sau Solflare. Această dublă integrare demonstrează că același concept de crowdfunding poate fi adaptat la arhitecturi blockchain diferite.</w:t>
      </w:r>
    </w:p>
    <w:p>
      <w:pPr>
        <w:spacing w:line="360" w:lineRule="auto"/>
        <w:ind w:firstLine="850"/>
        <w:jc w:val="both"/>
      </w:pPr>
      <w:r>
        <w:rPr>
          <w:rFonts w:ascii="Times New Roman" w:hAnsi="Times New Roman"/>
        </w:rPr>
        <w:t>Funcționalitatea de mirror între Ethereum și Solana reprezintă o contribuție importantă la nivel de arhitectură. Pentru campaniile care acceptă ambele ecosisteme, aplicația poate crea o reprezentare asociată pe celălalt chain. Astfel, o campanie pornită din Ethereum poate avea un mirror pe Solana, iar o campanie pornită din Solana poate avea un mirror pe Ethereum. Interfața poate agrega progresul și poate afișa utilizatorului o imagine mai unitară asupra finanțării. Această abordare nu pretinde o sincronizare complet automată a stării între chain-uri, dar demonstrează un model practic de interoperabilitate la nivel de aplicație.</w:t>
      </w:r>
    </w:p>
    <w:p>
      <w:pPr>
        <w:spacing w:line="360" w:lineRule="auto"/>
        <w:ind w:firstLine="850"/>
        <w:jc w:val="both"/>
      </w:pPr>
      <w:r>
        <w:rPr>
          <w:rFonts w:ascii="Times New Roman" w:hAnsi="Times New Roman"/>
        </w:rPr>
        <w:t>În zona Kickstart v2, FundChain combină mai multe elemente într-un flux avansat: campanii cu milestone-uri, obiective exprimate în USDC, donații Ethereum și Solana, progres cross-chain și vot al donatorilor. Această combinație este relevantă deoarece majoritatea soluțiilor analizate anterior se concentrează pe o singură direcție: donații directe, granturi, trezorerii DAO sau finanțare prin platforme centralizate. FundChain încearcă să aducă aceste idei într-o aplicație de crowdfunding recognoscibilă, cu fluxuri apropiate de platformele clasice, dar susținute de logică blockchain.</w:t>
      </w:r>
    </w:p>
    <w:p>
      <w:pPr>
        <w:spacing w:line="360" w:lineRule="auto"/>
        <w:ind w:firstLine="850"/>
        <w:jc w:val="both"/>
      </w:pPr>
      <w:r>
        <w:rPr>
          <w:rFonts w:ascii="Times New Roman" w:hAnsi="Times New Roman"/>
        </w:rPr>
        <w:t>Un alt plus este separarea clară între versiunile aplicației. Funcționalitățile v1 demonstrează mecanismele de bază: campanii, donații, retragere, campanii cu milestone-uri și vot. Funcționalitățile v2 dezvoltă această bază prin introducerea USDC, a mirror-ului cross-chain și a fluxurilor mai avansate pentru Kickstart. Această evoluție incrementală arată un proces de dezvoltare controlat, în care aplicația nu pornește direct de la arhitectura cea mai complexă, ci construiește treptat de la funcționalități simple la scenarii multi-chain.</w:t>
      </w:r>
    </w:p>
    <w:p>
      <w:pPr>
        <w:spacing w:line="360" w:lineRule="auto"/>
        <w:ind w:firstLine="850"/>
        <w:jc w:val="both"/>
      </w:pPr>
      <w:r>
        <w:rPr>
          <w:rFonts w:ascii="Times New Roman" w:hAnsi="Times New Roman"/>
        </w:rPr>
        <w:t>Din punct de vedere tehnic, aplicația aduce împreună tehnologii diferite într-un sistem informatic coerent. Frontend-ul React oferă utilizatorului o interfață unitară, în timp ce în spate aplicația folosește contracte Solidity, program Anchor, IDL Solana, tokenuri ERC-20, tokenuri SPL, wallet-uri Ethereum și Solana și integrare cu Uniswap. Această combinație este relevantă pentru programul de master, deoarece implică ingineria unui sistem distribuit cu componente multiple, interacțiuni asincrone și reguli de securitate specifice blockchain-ului.</w:t>
      </w:r>
    </w:p>
    <w:p>
      <w:pPr>
        <w:spacing w:line="360" w:lineRule="auto"/>
        <w:ind w:firstLine="850"/>
        <w:jc w:val="both"/>
      </w:pPr>
      <w:r>
        <w:rPr>
          <w:rFonts w:ascii="Times New Roman" w:hAnsi="Times New Roman"/>
        </w:rPr>
        <w:t>Platforma aduce un plus și prin modul în care tratează experiența utilizatorului. Deși tehnologiile de bază sunt complexe, interfața încearcă să păstreze conceptele familiare din crowdfunding: creare campanie, obiectiv, donație, progres, milestone și vot. Utilizatorul nu este expus direct tuturor diferențelor dintre EVM și Solana, ci interacționează printr-un flux aplicativ. Această separare între complexitatea infrastructurii și claritatea interfeței este importantă pentru orice aplicație Web3 care urmărește să fie utilizabilă.</w:t>
      </w:r>
    </w:p>
    <w:p>
      <w:pPr>
        <w:spacing w:line="360" w:lineRule="auto"/>
        <w:ind w:firstLine="850"/>
        <w:jc w:val="both"/>
      </w:pPr>
      <w:r>
        <w:rPr>
          <w:rFonts w:ascii="Times New Roman" w:hAnsi="Times New Roman"/>
        </w:rPr>
        <w:t>Comparativ cu platformele centralizate, FundChain aduce transparență on-chain și reguli executabile prin cod. Comparativ cu soluțiile Web3 existente, aduce o orientare mai clară către crowdfunding cu milestone-uri și donații stabile. Comparativ cu aplicațiile construite pe un singur blockchain, aduce o demonstrație de funcționare pe Ethereum și Solana. Comparativ cu donațiile în active volatile, aduce denominare și progres în USDC. Aceste diferențe definesc contribuția practică a aplicației.</w:t>
      </w:r>
    </w:p>
    <w:p>
      <w:pPr>
        <w:spacing w:line="360" w:lineRule="auto"/>
        <w:ind w:firstLine="850"/>
        <w:jc w:val="both"/>
      </w:pPr>
      <w:r>
        <w:rPr>
          <w:rFonts w:ascii="Times New Roman" w:hAnsi="Times New Roman"/>
        </w:rPr>
        <w:t>Este important de precizat că FundChain este o aplicație demonstrativă și nu o platformă comercială finală. Există limitări care pot fi dezvoltate ulterior, precum sincronizarea automată completă între chain-uri, conversia SOL în USDC prin infrastructură de tip DEX sau aggregator pe Solana mainnet, mecanisme avansate de verificare a creatorilor sau integrarea unor protocoale de mesagerie cross-chain. Totuși, pentru scopul lucrării, aplicația demonstrează fezabilitatea unui model de crowdfunding descentralizat, multi-chain și orientat către stabilitatea valorii donate.</w:t>
      </w:r>
    </w:p>
    <w:p>
      <w:pPr>
        <w:spacing w:line="360" w:lineRule="auto"/>
        <w:ind w:firstLine="850"/>
        <w:jc w:val="both"/>
      </w:pPr>
      <w:r>
        <w:rPr>
          <w:rFonts w:ascii="Times New Roman" w:hAnsi="Times New Roman"/>
        </w:rPr>
        <w:t>Prin urmare, plusul adus de FundChain poate fi sintetizat în patru direcții: transparență prin blockchain, control etapizat prin milestone-uri și vot, stabilitate financiară prin USDC și interoperabilitate aplicativă între Ethereum și Solana. Aceste elemente formează contribuția proprie a lucrării și justifică trecerea, în capitolele următoare, la prezentarea tehnologiilor utilizate, a arhitecturii și a implementării efective.</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Documentația proprie a aplicației FundChain, README.md.</w:t>
      </w:r>
    </w:p>
    <w:p>
      <w:pPr>
        <w:pStyle w:val="ListBullet"/>
      </w:pPr>
      <w:r>
        <w:rPr>
          <w:rFonts w:ascii="Times New Roman" w:hAnsi="Times New Roman"/>
        </w:rPr>
        <w:t>Contractele Ethereum dezvoltate în cadrul proiectului FundChain.</w:t>
      </w:r>
    </w:p>
    <w:p>
      <w:pPr>
        <w:pStyle w:val="ListBullet"/>
      </w:pPr>
      <w:r>
        <w:rPr>
          <w:rFonts w:ascii="Times New Roman" w:hAnsi="Times New Roman"/>
        </w:rPr>
        <w:t>Programul Solana dezvoltat cu Anchor în cadrul proiectului FundChain.</w:t>
      </w:r>
    </w:p>
    <w:p>
      <w:pPr>
        <w:pStyle w:val="ListBullet"/>
      </w:pPr>
      <w:r>
        <w:rPr>
          <w:rFonts w:ascii="Times New Roman" w:hAnsi="Times New Roman"/>
        </w:rPr>
        <w:t>Ethereum Foundation. Ethereum developer documentation.</w:t>
      </w:r>
    </w:p>
    <w:p>
      <w:pPr>
        <w:pStyle w:val="ListBullet"/>
      </w:pPr>
      <w:r>
        <w:rPr>
          <w:rFonts w:ascii="Times New Roman" w:hAnsi="Times New Roman"/>
        </w:rPr>
        <w:t>Solana Foundation. Solana Documentation.</w:t>
      </w:r>
    </w:p>
    <w:p>
      <w:pPr>
        <w:pStyle w:val="ListBullet"/>
      </w:pPr>
      <w:r>
        <w:rPr>
          <w:rFonts w:ascii="Times New Roman" w:hAnsi="Times New Roman"/>
        </w:rPr>
        <w:t>Circle. What is USDC.</w:t>
      </w:r>
    </w:p>
    <w:p>
      <w:pPr>
        <w:pStyle w:val="ListBullet"/>
      </w:pPr>
      <w:r>
        <w:rPr>
          <w:rFonts w:ascii="Times New Roman" w:hAnsi="Times New Roman"/>
        </w:rPr>
        <w:t>Uniswap Foundation. Uniswap developer documentation.</w:t>
      </w:r>
    </w:p>
    <w:p>
      <w:pPr>
        <w:pStyle w:val="ListBullet"/>
      </w:pPr>
      <w:r>
        <w:rPr>
          <w:rFonts w:ascii="Times New Roman" w:hAnsi="Times New Roman"/>
        </w:rPr>
        <w:t>Jupiter. Jupiter Swap documentation.</w:t>
      </w:r>
    </w:p>
    <w:p w14:paraId="30B5B04B" w14:textId="77777777" w:rsidR="000548CF" w:rsidRDefault="00000000">
      <w:pPr>
        <w:pStyle w:val="Heading1"/>
      </w:pPr>
      <w:r>
        <w:lastRenderedPageBreak/>
        <w:t>Capitolul 3. Tehnologii utilizate în dezvoltarea aplicației</w:t>
      </w:r>
    </w:p>
    <w:p w14:paraId="4538EE5C" w14:textId="77777777" w:rsidR="000548CF" w:rsidRDefault="00000000">
      <w:pPr>
        <w:spacing w:line="360" w:lineRule="auto"/>
        <w:ind w:firstLine="850"/>
        <w:jc w:val="both"/>
      </w:pPr>
      <w:r>
        <w:t>Draft de completat în etapa următoare.</w:t>
      </w:r>
    </w:p>
    <w:p w14:paraId="341D1358" w14:textId="77777777" w:rsidR="000548CF" w:rsidRDefault="00000000">
      <w:pPr>
        <w:pStyle w:val="Heading2"/>
      </w:pPr>
      <w:r>
        <w:t>3.1. Solidity, Hardhat și rețeaua Ethereum Sepolia</w:t>
      </w:r>
    </w:p>
    <w:p>
      <w:pPr>
        <w:spacing w:line="360" w:lineRule="auto"/>
        <w:ind w:firstLine="850"/>
        <w:jc w:val="both"/>
      </w:pPr>
      <w:r>
        <w:rPr>
          <w:rFonts w:ascii="Times New Roman" w:hAnsi="Times New Roman"/>
        </w:rPr>
        <w:t>Componenta Ethereum a aplicației FundChain este construită în jurul contractelor inteligente scrise în Solidity și testate/deployate cu ajutorul mediului Hardhat. Alegerea acestui stack este justificată de maturitatea ecosistemului Ethereum, de suportul extins pentru dezvoltatori și de compatibilitatea cu instrumente utilizate frecvent în aplicațiile Web3. În cadrul proiectului, Ethereum este folosit atât pentru campanii simple, cât și pentru campanii cu milestone-uri, mecanisme cross-chain și funcționalități v2 bazate pe USDC.</w:t>
      </w:r>
    </w:p>
    <w:p>
      <w:pPr>
        <w:spacing w:line="360" w:lineRule="auto"/>
        <w:ind w:firstLine="850"/>
        <w:jc w:val="both"/>
      </w:pPr>
      <w:r>
        <w:rPr>
          <w:rFonts w:ascii="Times New Roman" w:hAnsi="Times New Roman"/>
        </w:rPr>
        <w:t>Solidity este limbajul principal utilizat pentru dezvoltarea contractelor inteligente pe Ethereum. Documentația oficială îl descrie ca un limbaj de nivel înalt, orientat pe obiecte, destinat implementării smart contracts care rulează pe Ethereum Virtual Machine. Contractele scrise în Solidity conțin atât funcții, cât și stare persistentă, iar după deploy devin accesibile la o adresă de contract pe blockchain. Această caracteristică este importantă pentru FundChain, deoarece fiecare contract Ethereum gestionează reguli financiare care trebuie să fie executate transparent și predictibil.</w:t>
      </w:r>
    </w:p>
    <w:p>
      <w:pPr>
        <w:spacing w:line="360" w:lineRule="auto"/>
        <w:ind w:firstLine="850"/>
        <w:jc w:val="both"/>
      </w:pPr>
      <w:r>
        <w:rPr>
          <w:rFonts w:ascii="Times New Roman" w:hAnsi="Times New Roman"/>
        </w:rPr>
        <w:t>În proiectul FundChain, Solidity este utilizat pentru mai multe contracte, fiecare acoperind o etapă funcțională a aplicației. Contractul `Crowdfunding` gestionează campanii simple, donații și retragerea fondurilor după atingerea obiectivului. Contractul `CrowdfundingMilestone` extinde acest model prin introducerea milestone-urilor și a votului donatorilor. Contractele `CrowdfundingUnified` și `CrowdfundingCrossMilestone` adaugă logica necesară pentru scenarii cross-chain, iar contractele `CrowdfundingStableV2` și `CrowdfundingStableMilestoneV2` introduc campanii cu obiective exprimate în USDC.</w:t>
      </w:r>
    </w:p>
    <w:p>
      <w:pPr>
        <w:spacing w:line="360" w:lineRule="auto"/>
        <w:ind w:firstLine="850"/>
        <w:jc w:val="both"/>
      </w:pPr>
      <w:r>
        <w:rPr>
          <w:rFonts w:ascii="Times New Roman" w:hAnsi="Times New Roman"/>
        </w:rPr>
        <w:t>Un avantaj al Solidity este apropierea sa de modelul de execuție Ethereum. Contractele pot defini structuri de date pentru campanii, mapping-uri pentru donații, evenimente pentru activități relevante și reguli de acces pentru operații sensibile. În FundChain, aceste mecanisme sunt folosite pentru a păstra informații despre creator, titlu, descriere, obiectiv, sumă strânsă, statusul campaniei, milestone-uri și voturi. Evenimentele emise de contracte permit frontend-ului și instrumentelor externe să urmărească acțiunile importante, precum crearea unei campanii sau realizarea unei donații.</w:t>
      </w:r>
    </w:p>
    <w:p>
      <w:pPr>
        <w:spacing w:line="360" w:lineRule="auto"/>
        <w:ind w:firstLine="850"/>
        <w:jc w:val="both"/>
      </w:pPr>
      <w:r>
        <w:rPr>
          <w:rFonts w:ascii="Times New Roman" w:hAnsi="Times New Roman"/>
        </w:rPr>
        <w:t>Versiunea Solidity utilizată în proiect aparține familiei 0.8.x, care include verificări implicite pentru overflow și underflow aritmetic. Acest aspect este relevant pentru o aplicație financiară, deoarece contractele gestionează sume, contribuții și praguri. Chiar dacă aceste protecții nu elimină toate riscurile de securitate, ele reduc o clasă importantă de erori care în versiunile mai vechi necesitau biblioteci suplimentare sau verificări manuale. În plus, folosirea tipurilor numerice explicite, a condițiilor `require` și a verificărilor de stare contribuie la comportamentul predictibil al contractelor.</w:t>
      </w:r>
    </w:p>
    <w:p>
      <w:pPr>
        <w:spacing w:line="360" w:lineRule="auto"/>
        <w:ind w:firstLine="850"/>
        <w:jc w:val="both"/>
      </w:pPr>
      <w:r>
        <w:rPr>
          <w:rFonts w:ascii="Times New Roman" w:hAnsi="Times New Roman"/>
        </w:rPr>
        <w:t>Hardhat este mediul de dezvoltare utilizat pentru partea Ethereum a aplicației. Documentația Hardhat îl prezintă ca un development environment pentru Ethereum, oferind instrumente pentru compilarea contractelor, rularea testelor, debugging și deployment. În FundChain, Hardhat este util deoarece permite organizarea contractelor, configurarea rețelelor, generarea artifactelor și rularea scenariilor de testare înainte de deploy. Acest lucru este esențial într-un proiect cu mai multe contracte și fluxuri funcționale.</w:t>
      </w:r>
    </w:p>
    <w:p>
      <w:pPr>
        <w:spacing w:line="360" w:lineRule="auto"/>
        <w:ind w:firstLine="850"/>
        <w:jc w:val="both"/>
      </w:pPr>
      <w:r>
        <w:rPr>
          <w:rFonts w:ascii="Times New Roman" w:hAnsi="Times New Roman"/>
        </w:rPr>
        <w:t>Prin Hardhat, contractele sunt compilate din Solidity în bytecode executabil de EVM și ABI-uri folosite de frontend. ABI-ul reprezintă interfața prin care aplicația web poate apela funcțiile contractului și poate interpreta datele returnate. În FundChain, frontend-ul React folosește aceste ABI-uri împreună cu biblioteca ethers.js pentru a interacționa cu contractele deployate. Astfel, utilizatorul poate crea campanii, dona, vota milestone-uri sau urmări progresul fără să interacționeze direct cu bytecode-ul contractului.</w:t>
      </w:r>
    </w:p>
    <w:p>
      <w:pPr>
        <w:spacing w:line="360" w:lineRule="auto"/>
        <w:ind w:firstLine="850"/>
        <w:jc w:val="both"/>
      </w:pPr>
      <w:r>
        <w:rPr>
          <w:rFonts w:ascii="Times New Roman" w:hAnsi="Times New Roman"/>
        </w:rPr>
        <w:t>Rețeaua Sepolia este utilizată ca testnet Ethereum pentru validarea contractelor în condiții apropiate de mainnet, dar fără folosirea de fonduri reale. Testnet-urile permit dezvoltatorilor să deployeze contracte, să testeze tranzacții și să verifice integrarea cu wallet-uri și exploratoare de blocuri. În cadrul lucrării, Sepolia este potrivită deoarece oferă un mediu public, accesibil prin RPC, în care se pot testa contractele și interacțiunea cu MetaMask. De asemenea, adresele contractelor deployate pot fi consultate prin Etherscan pentru verificare și trasabilitate.</w:t>
      </w:r>
    </w:p>
    <w:p>
      <w:pPr>
        <w:spacing w:line="360" w:lineRule="auto"/>
        <w:ind w:firstLine="850"/>
        <w:jc w:val="both"/>
      </w:pPr>
      <w:r>
        <w:rPr>
          <w:rFonts w:ascii="Times New Roman" w:hAnsi="Times New Roman"/>
        </w:rPr>
        <w:t>Utilizarea Sepolia are un rol metodologic important. Testele locale validează logica contractelor într-un mediu controlat, dar deploy-ul pe testnet verifică și aspecte operaționale: semnarea tranzacțiilor prin wallet, costul gas-ului, confirmarea tranzacțiilor, citirea datelor din blockchain și interacțiunea frontend-contract. Pentru o aplicație precum FundChain, aceste verificări sunt necesare deoarece experiența finală a utilizatorului depinde de colaborarea dintre contract, wallet, RPC și interfața web.</w:t>
      </w:r>
    </w:p>
    <w:p>
      <w:pPr>
        <w:spacing w:line="360" w:lineRule="auto"/>
        <w:ind w:firstLine="850"/>
        <w:jc w:val="both"/>
      </w:pPr>
      <w:r>
        <w:rPr>
          <w:rFonts w:ascii="Times New Roman" w:hAnsi="Times New Roman"/>
        </w:rPr>
        <w:t>Biblioteca ethers.js este folosită în frontend pentru interacțiunea cu Ethereum. Documentația ethers.js o descrie ca o bibliotecă compactă pentru interacțiunea cu blockchain-ul Ethereum și ecosistemul său. În aplicație, ethers.js permite conectarea la provider-ul expus de MetaMask, obținerea signer-ului utilizatorului, instanțierea contractelor pe baza ABI-ului și trimiterea tranzacțiilor. Prin această bibliotecă, operațiile definite în Solidity devin accesibile din interfața React.</w:t>
      </w:r>
    </w:p>
    <w:p>
      <w:pPr>
        <w:spacing w:line="360" w:lineRule="auto"/>
        <w:ind w:firstLine="850"/>
        <w:jc w:val="both"/>
      </w:pPr>
      <w:r>
        <w:rPr>
          <w:rFonts w:ascii="Times New Roman" w:hAnsi="Times New Roman"/>
        </w:rPr>
        <w:t>În fluxurile v2, componenta Ethereum are și rolul de a susține donațiile stabile în USDC. USDC este tratat ca token ERC-20, iar contractele v2 folosesc mecanisme de aprobare și transfer pentru a înregistra donațiile. Pentru donațiile pornite din ETH, integrarea cu Uniswap permite conversia către USDC în cadrul fluxului de donație. Această funcționalitate arată modul în care contractele FundChain pot interacționa cu infrastructura DeFi existentă pentru a transforma o donație volatilă într-o valoare stabilă.</w:t>
      </w:r>
    </w:p>
    <w:p>
      <w:pPr>
        <w:spacing w:line="360" w:lineRule="auto"/>
        <w:ind w:firstLine="850"/>
        <w:jc w:val="both"/>
      </w:pPr>
      <w:r>
        <w:rPr>
          <w:rFonts w:ascii="Times New Roman" w:hAnsi="Times New Roman"/>
        </w:rPr>
        <w:t>Din punct de vedere arhitectural, partea Ethereum oferă aplicației un model matur și expresiv pentru definirea regulilor de crowdfunding. Contractele inteligente păstrează starea campaniilor, validează condițiile de donație și retragere, controlează milestone-urile și pot comunica evenimente către frontend. Hardhat susține ciclul de dezvoltare, iar Sepolia permite verificarea în rețea publică de test. Împreună, aceste tehnologii formează baza componentei Ethereum a platformei FundChain.</w:t>
      </w:r>
    </w:p>
    <w:p>
      <w:pPr>
        <w:spacing w:line="360" w:lineRule="auto"/>
        <w:ind w:firstLine="850"/>
        <w:jc w:val="both"/>
      </w:pPr>
      <w:r>
        <w:rPr>
          <w:rFonts w:ascii="Times New Roman" w:hAnsi="Times New Roman"/>
        </w:rPr>
        <w:t>Totuși, utilizarea Ethereum implică și anumite constrângeri. Fiecare tranzacție necesită gas, iar interacțiunea cu contractele depinde de disponibilitatea rețelei, de RPC și de wallet-ul utilizatorului. În plus, operațiile complexe pot deveni costisitoare pe mainnet. Aceste limitări justifică explorarea unei arhitecturi multi-chain, în care Solana este folosită ca al doilea ecosistem pentru implementarea unor fluxuri similare. Această componentă este prezentată în subcapitolul următor.</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Solidity Documentation. Solidity programming language.</w:t>
      </w:r>
    </w:p>
    <w:p>
      <w:pPr>
        <w:pStyle w:val="ListBullet"/>
      </w:pPr>
      <w:r>
        <w:rPr>
          <w:rFonts w:ascii="Times New Roman" w:hAnsi="Times New Roman"/>
        </w:rPr>
        <w:t>Solidity Documentation. Introduction to Smart Contracts.</w:t>
      </w:r>
    </w:p>
    <w:p>
      <w:pPr>
        <w:pStyle w:val="ListBullet"/>
      </w:pPr>
      <w:r>
        <w:rPr>
          <w:rFonts w:ascii="Times New Roman" w:hAnsi="Times New Roman"/>
        </w:rPr>
        <w:t>Hardhat Documentation. Ethereum development environment.</w:t>
      </w:r>
    </w:p>
    <w:p>
      <w:pPr>
        <w:pStyle w:val="ListBullet"/>
      </w:pPr>
      <w:r>
        <w:rPr>
          <w:rFonts w:ascii="Times New Roman" w:hAnsi="Times New Roman"/>
        </w:rPr>
        <w:t>Ethereum Foundation. Ethereum developer documentation.</w:t>
      </w:r>
    </w:p>
    <w:p>
      <w:pPr>
        <w:pStyle w:val="ListBullet"/>
      </w:pPr>
      <w:r>
        <w:rPr>
          <w:rFonts w:ascii="Times New Roman" w:hAnsi="Times New Roman"/>
        </w:rPr>
        <w:t>MetaMask Help Center. ETH on Sepolia and testnets.</w:t>
      </w:r>
    </w:p>
    <w:p>
      <w:pPr>
        <w:pStyle w:val="ListBullet"/>
      </w:pPr>
      <w:r>
        <w:rPr>
          <w:rFonts w:ascii="Times New Roman" w:hAnsi="Times New Roman"/>
        </w:rPr>
        <w:t>ethers.js Documentation.</w:t>
      </w:r>
    </w:p>
    <w:p>
      <w:pPr>
        <w:pStyle w:val="ListBullet"/>
      </w:pPr>
      <w:r>
        <w:rPr>
          <w:rFonts w:ascii="Times New Roman" w:hAnsi="Times New Roman"/>
        </w:rPr>
        <w:t>Documentația proprie a aplicației FundChain, README.md.</w:t>
      </w:r>
    </w:p>
    <w:p w14:paraId="5C962C1E" w14:textId="77777777" w:rsidR="000548CF" w:rsidRDefault="00000000">
      <w:pPr>
        <w:pStyle w:val="Heading2"/>
      </w:pPr>
      <w:r>
        <w:t>3.2. Rust, Anchor și Solana Devnet</w:t>
      </w:r>
    </w:p>
    <w:p>
      <w:pPr>
        <w:spacing w:line="360" w:lineRule="auto"/>
        <w:ind w:firstLine="850"/>
        <w:jc w:val="both"/>
      </w:pPr>
      <w:r>
        <w:rPr>
          <w:rFonts w:ascii="Times New Roman" w:hAnsi="Times New Roman"/>
        </w:rPr>
        <w:t>Componenta Solana a aplicației FundChain este dezvoltată în Rust, folosind framework-ul Anchor. Spre deosebire de Ethereum, unde logica este exprimată prin contracte inteligente care conțin atât cod, cât și stare proprie, Solana separă codul executabil de conturile care păstrează datele aplicației. Din acest motiv, în cadrul lucrării, componenta Solana este descrisă ca program on-chain, nu ca smart contract în sensul strict al modelului Ethereum. Această distincție este importantă pentru înțelegerea arhitecturii aplicației.</w:t>
      </w:r>
    </w:p>
    <w:p>
      <w:pPr>
        <w:spacing w:line="360" w:lineRule="auto"/>
        <w:ind w:firstLine="850"/>
        <w:jc w:val="both"/>
      </w:pPr>
      <w:r>
        <w:rPr>
          <w:rFonts w:ascii="Times New Roman" w:hAnsi="Times New Roman"/>
        </w:rPr>
        <w:t>Rust este limbajul folosit pentru implementarea programului Solana. Documentația oficială Rust evidențiază caracteristici precum siguranța memoriei, controlul asupra performanței și absența unui garbage collector tradițional. Pentru aplicațiile blockchain, aceste proprietăți sunt relevante deoarece programele on-chain trebuie să fie eficiente, predictibile și cât mai sigure. În cazul Solana, Rust este una dintre alegerile principale pentru dezvoltarea programelor, iar Anchor oferă un strat suplimentar de structurare peste modelul nativ.</w:t>
      </w:r>
    </w:p>
    <w:p>
      <w:pPr>
        <w:spacing w:line="360" w:lineRule="auto"/>
        <w:ind w:firstLine="850"/>
        <w:jc w:val="both"/>
      </w:pPr>
      <w:r>
        <w:rPr>
          <w:rFonts w:ascii="Times New Roman" w:hAnsi="Times New Roman"/>
        </w:rPr>
        <w:t>Programul Solana al aplicației FundChain este implementat în fișierul `programs/crowdfunding/src/lib.rs` și conține instrucțiuni pentru mai multe fluxuri funcționale. Sunt incluse campanii simple cu donații în SOL, campanii cu milestone-uri în SOL, campanii USDC și campanii USDC cu milestone-uri. Această acoperire permite aplicației să reproducă pe Solana concepte similare celor implementate pe Ethereum, dar adaptate la modelul tehnic al rețelei Solana.</w:t>
      </w:r>
    </w:p>
    <w:p>
      <w:pPr>
        <w:spacing w:line="360" w:lineRule="auto"/>
        <w:ind w:firstLine="850"/>
        <w:jc w:val="both"/>
      </w:pPr>
      <w:r>
        <w:rPr>
          <w:rFonts w:ascii="Times New Roman" w:hAnsi="Times New Roman"/>
        </w:rPr>
        <w:t>Anchor este framework-ul utilizat pentru a simplifica dezvoltarea programelor Solana. Documentația Solana descrie Anchor ca un framework pentru construirea de programe on-chain în Rust, care oferă macro-uri, validare standardizată a conturilor și generarea unui IDL pentru interfața programului. În FundChain, Anchor este util deoarece reduce codul repetitiv necesar pentru definirea instrucțiunilor, validarea conturilor și interacțiunea cu frontend-ul TypeScript.</w:t>
      </w:r>
    </w:p>
    <w:p>
      <w:pPr>
        <w:spacing w:line="360" w:lineRule="auto"/>
        <w:ind w:firstLine="850"/>
        <w:jc w:val="both"/>
      </w:pPr>
      <w:r>
        <w:rPr>
          <w:rFonts w:ascii="Times New Roman" w:hAnsi="Times New Roman"/>
        </w:rPr>
        <w:t>Un element central în Anchor este definirea contextelor de conturi. Fiecare instrucțiune primește un `Context`, care precizează ce conturi sunt necesare, cine semnează tranzacția, ce conturi sunt mutabile și ce PDA-uri trebuie validate. Această abordare corespunde modelului Solana, unde programul nu își accesează implicit propria stare, ci primește explicit toate conturile relevante. Pentru FundChain, acest lucru este vizibil în instrucțiuni precum `create_campaign`, `donate`, `create_usdc_campaign`, `donate_usdc`, `create_usdc_milestone_campaign` și `vote_usdc_milestone`.</w:t>
      </w:r>
    </w:p>
    <w:p>
      <w:pPr>
        <w:spacing w:line="360" w:lineRule="auto"/>
        <w:ind w:firstLine="850"/>
        <w:jc w:val="both"/>
      </w:pPr>
      <w:r>
        <w:rPr>
          <w:rFonts w:ascii="Times New Roman" w:hAnsi="Times New Roman"/>
        </w:rPr>
        <w:t>Program Derived Addresses, prescurtate PDA, au un rol important în componenta Solana. Documentația Solana definește PDA-urile ca adrese derivate determinist din seed-uri și din ID-ul programului, care nu au cheie privată asociată și pot fi controlate de program. În FundChain, PDA-urile sunt folosite pentru conturi de campanie, vault-uri USDC, înregistrări ale donatorilor și înregistrări de vot. Această abordare permite programului să creeze și să gestioneze conturi cu adrese predictibile, fără ca utilizatorul să dețină cheia privată a acelor conturi.</w:t>
      </w:r>
    </w:p>
    <w:p>
      <w:pPr>
        <w:spacing w:line="360" w:lineRule="auto"/>
        <w:ind w:firstLine="850"/>
        <w:jc w:val="both"/>
      </w:pPr>
      <w:r>
        <w:rPr>
          <w:rFonts w:ascii="Times New Roman" w:hAnsi="Times New Roman"/>
        </w:rPr>
        <w:t>Pentru donațiile în SOL, programul utilizează instrucțiuni de transfer ale sistemului Solana. În fluxul simplu, donatorul trimite lamports către contul campaniei, iar programul actualizează suma strânsă. Retragerea fondurilor este permisă doar proprietarului campaniei și doar după atingerea obiectivului. Acest model demonstrează mecanismul de bază al unei campanii Solana și oferă echivalentul funcțional al campaniilor simple de pe Ethereum.</w:t>
      </w:r>
    </w:p>
    <w:p>
      <w:pPr>
        <w:spacing w:line="360" w:lineRule="auto"/>
        <w:ind w:firstLine="850"/>
        <w:jc w:val="both"/>
      </w:pPr>
      <w:r>
        <w:rPr>
          <w:rFonts w:ascii="Times New Roman" w:hAnsi="Times New Roman"/>
        </w:rPr>
        <w:t>Pentru donațiile în USDC, programul folosește SPL Token prin `anchor_spl::token`. În acest caz, fondurile nu sunt transferate ca lamports, ci ca tokenuri SPL din contul token al donatorului către un vault asociat campaniei. Programul păstrează informații despre mint-ul USDC, vault, suma strânsă și statusul campaniei. Această diferență tehnică este importantă deoarece pe Solana tokenurile sunt gestionate prin token accounts, nu prin contracte ERC-20 ca pe Ethereum.</w:t>
      </w:r>
    </w:p>
    <w:p>
      <w:pPr>
        <w:spacing w:line="360" w:lineRule="auto"/>
        <w:ind w:firstLine="850"/>
        <w:jc w:val="both"/>
      </w:pPr>
      <w:r>
        <w:rPr>
          <w:rFonts w:ascii="Times New Roman" w:hAnsi="Times New Roman"/>
        </w:rPr>
        <w:t>Campaniile USDC cu milestone-uri reprezintă partea avansată a programului Solana. Instrucțiunea `create_usdc_milestone_campaign` primește titluri, descrieri și sume pentru milestone-uri, calculează obiectivul total și inițializează structura campaniei. Donațiile sunt înregistrate în USDC, iar atingerea obiectivului activează posibilitatea de a trimite milestone-uri la vot. Donatorii pot vota pentru sau împotriva unui milestone, iar puterea de vot este legată de suma donată.</w:t>
      </w:r>
    </w:p>
    <w:p>
      <w:pPr>
        <w:spacing w:line="360" w:lineRule="auto"/>
        <w:ind w:firstLine="850"/>
        <w:jc w:val="both"/>
      </w:pPr>
      <w:r>
        <w:rPr>
          <w:rFonts w:ascii="Times New Roman" w:hAnsi="Times New Roman"/>
        </w:rPr>
        <w:t>Această logică de vot este relevantă pentru obiectivul lucrării, deoarece transpune pe Solana mecanismul de control comunitar asupra eliberării fondurilor. Programul verifică dacă votantul este donator, dacă nu a votat deja și dacă milestone-ul curent se află într-o perioadă de vot activă. După finalizare, dacă voturile favorabile depășesc voturile împotrivă, milestone-ul este aprobat, iar o parte din fonduri poate fi eliberată. Astfel, programul Solana nu gestionează doar donații, ci și reguli de guvernanță aplicate fondurilor.</w:t>
      </w:r>
    </w:p>
    <w:p>
      <w:pPr>
        <w:spacing w:line="360" w:lineRule="auto"/>
        <w:ind w:firstLine="850"/>
        <w:jc w:val="both"/>
      </w:pPr>
      <w:r>
        <w:rPr>
          <w:rFonts w:ascii="Times New Roman" w:hAnsi="Times New Roman"/>
        </w:rPr>
        <w:t>Configurarea proiectului folosește Anchor `0.31.1`, iar programul are același Program ID pentru localnet și devnet: `HueY3M7RaNwcZGo9Qbg1J88Qmx2nBTtAcxQSU7W1TPLD`. Acest Program ID este declarat și în cod prin macro-ul `declare_id!`, fiind necesar ca programul compilat, IDL-ul și frontend-ul să se refere la aceeași adresă. În timpul dezvoltării, această corelare este esențială, deoarece o nepotrivire între ID-ul declarat și programul deployat poate produce erori de tip `DeclaredProgramIdMismatch`.</w:t>
      </w:r>
    </w:p>
    <w:p>
      <w:pPr>
        <w:spacing w:line="360" w:lineRule="auto"/>
        <w:ind w:firstLine="850"/>
        <w:jc w:val="both"/>
      </w:pPr>
      <w:r>
        <w:rPr>
          <w:rFonts w:ascii="Times New Roman" w:hAnsi="Times New Roman"/>
        </w:rPr>
        <w:t>Solana Devnet este utilizată pentru testarea publică a programului fără folosirea fondurilor reale de pe mainnet. Documentația Solana descrie devnet ca un cluster destinat dezvoltării și testării aplicațiilor. În cadrul lucrării, devnet permite verificarea instrucțiunilor Anchor, a conturilor PDA, a donațiilor USDC SPL și a integrării cu wallet-uri precum Phantom sau Solflare. Testarea locală este utilă pentru rapiditate, dar devnet oferă o verificare mai apropiată de utilizarea reală a aplicației.</w:t>
      </w:r>
    </w:p>
    <w:p>
      <w:pPr>
        <w:spacing w:line="360" w:lineRule="auto"/>
        <w:ind w:firstLine="850"/>
        <w:jc w:val="both"/>
      </w:pPr>
      <w:r>
        <w:rPr>
          <w:rFonts w:ascii="Times New Roman" w:hAnsi="Times New Roman"/>
        </w:rPr>
        <w:t>În practică, testarea pe Solana Devnet a evidențiat și anumite constrângeri. RPC-ul public poate aplica rate limiting, iar anumite fluxuri DeFi disponibile pe mainnet nu sunt reproduse complet pe devnet. De exemplu, conversia SOL în USDC printr-un agregator de swap este fezabilă pe mainnet, dar nu a fost tratată ca funcționalitate validată în devnet în cadrul lucrării. Din acest motiv, aplicația acceptă donații directe în USDC SPL pe Solana devnet, iar conversia SOL în USDC este menționată ca direcție realistă de extindere.</w:t>
      </w:r>
    </w:p>
    <w:p>
      <w:pPr>
        <w:spacing w:line="360" w:lineRule="auto"/>
        <w:ind w:firstLine="850"/>
        <w:jc w:val="both"/>
      </w:pPr>
      <w:r>
        <w:rPr>
          <w:rFonts w:ascii="Times New Roman" w:hAnsi="Times New Roman"/>
        </w:rPr>
        <w:t>Integrarea frontend-ului cu programul Solana se realizează prin IDL-ul generat de Anchor și prin biblioteci precum `@coral-xyz/anchor` și `@solana/web3.js`. IDL-ul descrie instrucțiunile, conturile și tipurile programului, permițând clientului TypeScript să construiască tranzacții într-un mod mai structurat. În FundChain, frontend-ul derivă PDA-uri, pregătește conturile necesare, apelează instrucțiuni precum `donate_usdc_milestone` sau `vote_usdc_milestone` și afișează datele campaniei către utilizator.</w:t>
      </w:r>
    </w:p>
    <w:p>
      <w:pPr>
        <w:spacing w:line="360" w:lineRule="auto"/>
        <w:ind w:firstLine="850"/>
        <w:jc w:val="both"/>
      </w:pPr>
      <w:r>
        <w:rPr>
          <w:rFonts w:ascii="Times New Roman" w:hAnsi="Times New Roman"/>
        </w:rPr>
        <w:t>Comparativ cu Ethereum, componenta Solana impune un mod de gândire mai explicit. Pe Ethereum, contractul are storage propriu și metode apelabile prin ABI. Pe Solana, programul primește conturile necesare, validează relațiile dintre ele și modifică starea stocată în conturi separate. Această diferență a influențat atât implementarea backend on-chain, cât și frontend-ul, care trebuie să derive și să transmită corect conturile pentru fiecare operație.</w:t>
      </w:r>
    </w:p>
    <w:p>
      <w:pPr>
        <w:spacing w:line="360" w:lineRule="auto"/>
        <w:ind w:firstLine="850"/>
        <w:jc w:val="both"/>
      </w:pPr>
      <w:r>
        <w:rPr>
          <w:rFonts w:ascii="Times New Roman" w:hAnsi="Times New Roman"/>
        </w:rPr>
        <w:t>Prin utilizarea Rust, Anchor și Solana Devnet, aplicația FundChain demonstrează că logica de crowdfunding poate fi implementată și într-un ecosistem diferit de Ethereum. Componenta Solana extinde aplicația cu donații SOL, donații USDC SPL, milestone-uri, voturi și vault-uri controlate de program. Această parte completează arhitectura multi-chain a lucrării și pregătește discuția despre integrarea frontend-ului, wallet-uri și comunicarea cu cele două ecosisteme blockchain.</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Rust Documentation. The Rust Programming Language.</w:t>
      </w:r>
    </w:p>
    <w:p>
      <w:pPr>
        <w:pStyle w:val="ListBullet"/>
      </w:pPr>
      <w:r>
        <w:rPr>
          <w:rFonts w:ascii="Times New Roman" w:hAnsi="Times New Roman"/>
        </w:rPr>
        <w:t>Solana Documentation. Program Derived Addresses.</w:t>
      </w:r>
    </w:p>
    <w:p>
      <w:pPr>
        <w:pStyle w:val="ListBullet"/>
      </w:pPr>
      <w:r>
        <w:rPr>
          <w:rFonts w:ascii="Times New Roman" w:hAnsi="Times New Roman"/>
        </w:rPr>
        <w:t>Solana Documentation. Clusters and Public RPC Endpoints.</w:t>
      </w:r>
    </w:p>
    <w:p>
      <w:pPr>
        <w:pStyle w:val="ListBullet"/>
      </w:pPr>
      <w:r>
        <w:rPr>
          <w:rFonts w:ascii="Times New Roman" w:hAnsi="Times New Roman"/>
        </w:rPr>
        <w:t>Solana Documentation. Tokens on Solana.</w:t>
      </w:r>
    </w:p>
    <w:p>
      <w:pPr>
        <w:pStyle w:val="ListBullet"/>
      </w:pPr>
      <w:r>
        <w:rPr>
          <w:rFonts w:ascii="Times New Roman" w:hAnsi="Times New Roman"/>
        </w:rPr>
        <w:t>Anchor Documentation. Introduction and Program Structure.</w:t>
      </w:r>
    </w:p>
    <w:p>
      <w:pPr>
        <w:pStyle w:val="ListBullet"/>
      </w:pPr>
      <w:r>
        <w:rPr>
          <w:rFonts w:ascii="Times New Roman" w:hAnsi="Times New Roman"/>
        </w:rPr>
        <w:t>Documentația proprie a aplicației FundChain, README.md.</w:t>
      </w:r>
    </w:p>
    <w:p>
      <w:pPr>
        <w:pStyle w:val="ListBullet"/>
      </w:pPr>
      <w:r>
        <w:rPr>
          <w:rFonts w:ascii="Times New Roman" w:hAnsi="Times New Roman"/>
        </w:rPr>
        <w:t>Programul Solana al aplicației FundChain, `programs/crowdfunding/src/lib.rs`.</w:t>
      </w:r>
    </w:p>
    <w:p w14:paraId="677D6D3F" w14:textId="77777777" w:rsidR="000548CF" w:rsidRDefault="00000000">
      <w:pPr>
        <w:pStyle w:val="Heading2"/>
      </w:pPr>
      <w:r>
        <w:t>3.3. React, Vite, ethers.js și Anchor în frontend</w:t>
      </w:r>
    </w:p>
    <w:p>
      <w:pPr>
        <w:spacing w:line="360" w:lineRule="auto"/>
        <w:ind w:firstLine="850"/>
        <w:jc w:val="both"/>
      </w:pPr>
      <w:r>
        <w:rPr>
          <w:rFonts w:ascii="Times New Roman" w:hAnsi="Times New Roman"/>
        </w:rPr>
        <w:t>Frontend-ul aplicației FundChain este construit cu React și Vite și are rolul de a oferi utilizatorului o interfață unitară pentru interacțiunea cu două ecosisteme blockchain diferite: Ethereum și Solana. În spatele interfeței, aplicația folosește biblioteci specializate pentru fiecare rețea: ethers.js pentru Ethereum și Anchor împreună cu Solana Web3.js pentru Solana. Această separare permite păstrarea unei experiențe coerente pentru utilizator, chiar dacă operațiile tehnice din spate sunt diferite.</w:t>
      </w:r>
    </w:p>
    <w:p>
      <w:pPr>
        <w:spacing w:line="360" w:lineRule="auto"/>
        <w:ind w:firstLine="850"/>
        <w:jc w:val="both"/>
      </w:pPr>
      <w:r>
        <w:rPr>
          <w:rFonts w:ascii="Times New Roman" w:hAnsi="Times New Roman"/>
        </w:rPr>
        <w:t>React este biblioteca folosită pentru construirea interfeței. Documentația oficială descrie React ca o bibliotecă pentru dezvoltarea interfețelor bazate pe componente. În FundChain, această abordare este potrivită deoarece aplicația conține mai multe tipuri de pagini și componente reutilizabile: carduri de campanie, pagini de detaliu, formulare de creare, formulare de donație, secțiuni pentru milestone-uri, modal de conectare wallet și navigare între versiuni. Fiecare componentă poate gestiona o parte clară a interfeței și poate primi date din blockchain sau din starea locală a aplicației.</w:t>
      </w:r>
    </w:p>
    <w:p>
      <w:pPr>
        <w:spacing w:line="360" w:lineRule="auto"/>
        <w:ind w:firstLine="850"/>
        <w:jc w:val="both"/>
      </w:pPr>
      <w:r>
        <w:rPr>
          <w:rFonts w:ascii="Times New Roman" w:hAnsi="Times New Roman"/>
        </w:rPr>
        <w:t>Vite este folosit ca instrument de dezvoltare și build pentru frontend. Documentația Vite îl prezintă ca un frontend build tool orientat către experiență rapidă de dezvoltare și generare de asset-uri optimizate pentru producție. În proiect, Vite permite rularea locală a aplicației prin comanda de dezvoltare, construirea versiunii de producție și gestionarea variabilelor de mediu prin prefixul `VITE_`. Această ultimă caracteristică este importantă deoarece adresele contractelor, RPC-urile și configurările pentru USDC sau Uniswap pot fi definite prin fișiere de mediu fără modificarea codului sursă.</w:t>
      </w:r>
    </w:p>
    <w:p>
      <w:pPr>
        <w:spacing w:line="360" w:lineRule="auto"/>
        <w:ind w:firstLine="850"/>
        <w:jc w:val="both"/>
      </w:pPr>
      <w:r>
        <w:rPr>
          <w:rFonts w:ascii="Times New Roman" w:hAnsi="Times New Roman"/>
        </w:rPr>
        <w:t>Structura frontend-ului este organizată în componente, pagini, hook-uri, configurații și utilitare. Directorul `src/pages` conține paginile pentru campanii simple, campanii cu milestone-uri, campanii cross-chain și fluxuri v2. Directorul `src/pages/v2` conține paginile dedicate campaniilor USDC și Kickstart v2. Directorul `src/components` conține elemente reutilizabile precum `CampaignCard`, `Navbar` și `ConnectWalletModal`. Directorul `src/config` păstrează configurarea rețelelor, contractelor, USDC și Uniswap. Această organizare separă logica de interfață de configurațiile blockchain.</w:t>
      </w:r>
    </w:p>
    <w:p>
      <w:pPr>
        <w:spacing w:line="360" w:lineRule="auto"/>
        <w:ind w:firstLine="850"/>
        <w:jc w:val="both"/>
      </w:pPr>
      <w:r>
        <w:rPr>
          <w:rFonts w:ascii="Times New Roman" w:hAnsi="Times New Roman"/>
        </w:rPr>
        <w:t>Pentru Ethereum, frontend-ul folosește ethers.js. Documentația ethers.js descrie biblioteca drept un instrument complet și compact pentru interacțiunea cu blockchain-ul Ethereum și ecosistemul său. În aplicația FundChain, ethers.js este utilizat pentru conectarea la provider-ul MetaMask, obținerea signer-ului utilizatorului, instanțierea contractelor pe baza ABI-urilor și trimiterea tranzacțiilor către Sepolia. Astfel, metodele Solidity devin accesibile din interfața React sub forma unor acțiuni precum creare campanie, donație, vot sau retragere fonduri.</w:t>
      </w:r>
    </w:p>
    <w:p>
      <w:pPr>
        <w:spacing w:line="360" w:lineRule="auto"/>
        <w:ind w:firstLine="850"/>
        <w:jc w:val="both"/>
      </w:pPr>
      <w:r>
        <w:rPr>
          <w:rFonts w:ascii="Times New Roman" w:hAnsi="Times New Roman"/>
        </w:rPr>
        <w:t>Fluxul Ethereum urmează un model relativ direct. Utilizatorul conectează MetaMask, aplicația obține adresa wallet-ului și signer-ul, apoi instanțiază contractul corespunzător. Pentru citiri, aplicația poate folosi provider-ul și metode `view`. Pentru operații care modifică starea, utilizatorul semnează tranzacția prin wallet. După confirmare, frontend-ul actualizează datele afișate. Acest model este folosit atât pentru contractele v1, cât și pentru contractele v2 bazate pe USDC.</w:t>
      </w:r>
    </w:p>
    <w:p>
      <w:pPr>
        <w:spacing w:line="360" w:lineRule="auto"/>
        <w:ind w:firstLine="850"/>
        <w:jc w:val="both"/>
      </w:pPr>
      <w:r>
        <w:rPr>
          <w:rFonts w:ascii="Times New Roman" w:hAnsi="Times New Roman"/>
        </w:rPr>
        <w:t>Pentru donațiile USDC pe Ethereum, frontend-ul trebuie să gestioneze și interacțiunea cu tokenul ERC-20. Înainte ca un contract să poată transfera USDC din wallet-ul utilizatorului, este necesară o aprobare. Din acest motiv, interfața poate afișa starea de allowance și poate decide dacă utilizatorul trebuie să aprobe tokenul sau poate dona direct. În fluxul ETH -&gt; USDC, aplicația folosește configurarea Uniswap Sepolia pentru a estima ETH-ul necesar și pentru a realiza conversia către USDC în cadrul donației.</w:t>
      </w:r>
    </w:p>
    <w:p>
      <w:pPr>
        <w:spacing w:line="360" w:lineRule="auto"/>
        <w:ind w:firstLine="850"/>
        <w:jc w:val="both"/>
      </w:pPr>
      <w:r>
        <w:rPr>
          <w:rFonts w:ascii="Times New Roman" w:hAnsi="Times New Roman"/>
        </w:rPr>
        <w:t>Pentru Solana, frontend-ul folosește `@coral-xyz/anchor`, `@solana/web3.js` și adaptere de wallet. Spre deosebire de Ethereum, unde interacțiunea se bazează pe ABI-ul contractului, Anchor folosește IDL-ul programului pentru a descrie instrucțiunile, conturile și tipurile disponibile. Frontend-ul poate crea un obiect `Program`, poate deriva PDA-uri și poate apela instrucțiuni precum `donateUsdcMilestone`, `voteUsdcMilestone` sau `finalizeUsdcMilestone`. Această abordare face legătura dintre programul Rust și aplicația web.</w:t>
      </w:r>
    </w:p>
    <w:p>
      <w:pPr>
        <w:spacing w:line="360" w:lineRule="auto"/>
        <w:ind w:firstLine="850"/>
        <w:jc w:val="both"/>
      </w:pPr>
      <w:r>
        <w:rPr>
          <w:rFonts w:ascii="Times New Roman" w:hAnsi="Times New Roman"/>
        </w:rPr>
        <w:t>Un aspect important al integrării Solana este derivarea conturilor. Pentru multe operații, aplicația trebuie să calculeze PDA-uri folosind seed-uri, Program ID-ul și cheia publică a utilizatorului sau a campaniei. De exemplu, pentru donațiile USDC cu milestone-uri sunt necesare conturi precum vault-ul USDC, contul donatorului și eventual înregistrarea votului. Frontend-ul trebuie să trimită explicit aceste conturi instrucțiunii, altfel programul nu poate valida și modifica starea corectă.</w:t>
      </w:r>
    </w:p>
    <w:p>
      <w:pPr>
        <w:spacing w:line="360" w:lineRule="auto"/>
        <w:ind w:firstLine="850"/>
        <w:jc w:val="both"/>
      </w:pPr>
      <w:r>
        <w:rPr>
          <w:rFonts w:ascii="Times New Roman" w:hAnsi="Times New Roman"/>
        </w:rPr>
        <w:t>Configurarea rețelelor este centralizată în fișierul `src/config/chains.js`. Acolo sunt definite RPC-ul Sepolia, clusterul Solana, adresele contractelor Ethereum, Program ID-ul Solana, adresa USDC pe Sepolia, mint-ul USDC pe Solana devnet și adresele Uniswap folosite pentru swap. Această centralizare este utilă deoarece aplicația are multe componente care trebuie să folosească aceleași adrese. În plus, valorile pot fi suprascrise prin variabile de mediu, ceea ce permite adaptarea aplicației la alte deploy-uri fără rescrierea codului.</w:t>
      </w:r>
    </w:p>
    <w:p>
      <w:pPr>
        <w:spacing w:line="360" w:lineRule="auto"/>
        <w:ind w:firstLine="850"/>
        <w:jc w:val="both"/>
      </w:pPr>
      <w:r>
        <w:rPr>
          <w:rFonts w:ascii="Times New Roman" w:hAnsi="Times New Roman"/>
        </w:rPr>
        <w:t>Pentru navigare, aplicația folosește `react-router-dom`. Această bibliotecă permite definirea rutelor pentru paginile principale: creare campanie, listare campanii, detalii campanie, campanii cu milestone-uri, pagini cross-chain și fluxuri v2. Din perspectiva utilizatorului, acest lucru creează o experiență apropiată de o aplicație web clasică, chiar dacă fiecare pagină poate declanșa operații blockchain complexe. Rutarea ajută și la separarea logicii între campaniile v1 și v2.</w:t>
      </w:r>
    </w:p>
    <w:p>
      <w:pPr>
        <w:spacing w:line="360" w:lineRule="auto"/>
        <w:ind w:firstLine="850"/>
        <w:jc w:val="both"/>
      </w:pPr>
      <w:r>
        <w:rPr>
          <w:rFonts w:ascii="Times New Roman" w:hAnsi="Times New Roman"/>
        </w:rPr>
        <w:t>O parte importantă a frontend-ului este gestionarea wallet-urilor. Pentru Ethereum, aplicația se bazează pe MetaMask și provider-ul injectat în browser. Pentru Solana, sunt folosite adaptere de wallet care permit conectarea la portofele precum Phantom sau Solflare. Componenta de conectare are rolul de a reduce complexitatea pentru utilizator, oferind o intrare comună către ecosisteme diferite. În spate, însă, fiecare wallet are propriul mod de semnare și propriul format de adresă.</w:t>
      </w:r>
    </w:p>
    <w:p>
      <w:pPr>
        <w:spacing w:line="360" w:lineRule="auto"/>
        <w:ind w:firstLine="850"/>
        <w:jc w:val="both"/>
      </w:pPr>
      <w:r>
        <w:rPr>
          <w:rFonts w:ascii="Times New Roman" w:hAnsi="Times New Roman"/>
        </w:rPr>
        <w:t>Frontend-ul FundChain are și rolul de a agrega date din surse diferite. În campaniile cross-chain sau în fluxurile v2 cu mirror, interfața poate afișa suma locală și suma din mirror, construind o imagine comună a progresului campaniei. Acest lucru este important deoarece Ethereum și Solana nu partajează automat aceeași stare. Aplicația web devine stratul care citește date din mai multe rețele și le prezintă utilizatorului într-un format coerent.</w:t>
      </w:r>
    </w:p>
    <w:p>
      <w:pPr>
        <w:spacing w:line="360" w:lineRule="auto"/>
        <w:ind w:firstLine="850"/>
        <w:jc w:val="both"/>
      </w:pPr>
      <w:r>
        <w:rPr>
          <w:rFonts w:ascii="Times New Roman" w:hAnsi="Times New Roman"/>
        </w:rPr>
        <w:t>În plus, frontend-ul gestionează diferența dintre valorile tehnice și valorile afișate. Pe Ethereum, sumele pot fi exprimate în wei sau în unități ERC-20 cu un anumit număr de zecimale. Pe Solana, donațiile în SOL sunt exprimate în lamports, iar USDC SPL are propriile zecimale. Pentru utilizator, însă, interfața trebuie să afișeze sume în ETH, SOL sau USDC într-un format ușor de citit. Funcțiile de conversie și formatare sunt necesare pentru a evita erori de interpretare.</w:t>
      </w:r>
    </w:p>
    <w:p>
      <w:pPr>
        <w:spacing w:line="360" w:lineRule="auto"/>
        <w:ind w:firstLine="850"/>
        <w:jc w:val="both"/>
      </w:pPr>
      <w:r>
        <w:rPr>
          <w:rFonts w:ascii="Times New Roman" w:hAnsi="Times New Roman"/>
        </w:rPr>
        <w:t>Din perspectiva arhitecturii, frontend-ul este stratul de orchestrare al aplicației. Contractele Ethereum și programul Solana execută regulile on-chain, dar frontend-ul decide ce contract trebuie apelat, ce conturi trebuie transmise, ce wallet trebuie folosit și cum se afișează rezultatul. Această responsabilitate este mai mare într-o aplicație multi-chain decât într-o aplicație Web3 simplă, deoarece interfața trebuie să integreze două modele tehnice diferite fără a încărca excesiv utilizatorul.</w:t>
      </w:r>
    </w:p>
    <w:p>
      <w:pPr>
        <w:spacing w:line="360" w:lineRule="auto"/>
        <w:ind w:firstLine="850"/>
        <w:jc w:val="both"/>
      </w:pPr>
      <w:r>
        <w:rPr>
          <w:rFonts w:ascii="Times New Roman" w:hAnsi="Times New Roman"/>
        </w:rPr>
        <w:t>Prin utilizarea React, Vite, ethers.js și Anchor, FundChain obține o interfață modernă, modulară și conectată la infrastructura blockchain. React oferă modelul de componente, Vite oferă un ciclu rapid de dezvoltare, ethers.js conectează aplicația la Ethereum, iar Anchor și Solana Web3.js conectează aplicația la programul Solana. Împreună, aceste tehnologii permit implementarea unei experiențe cross-chain în care utilizatorul poate crea campanii, dona, vota și urmări progresul într-un mod unitar.</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React Documentation. React: The library for web and native user interfaces.</w:t>
      </w:r>
    </w:p>
    <w:p>
      <w:pPr>
        <w:pStyle w:val="ListBullet"/>
      </w:pPr>
      <w:r>
        <w:rPr>
          <w:rFonts w:ascii="Times New Roman" w:hAnsi="Times New Roman"/>
        </w:rPr>
        <w:t>Vite Documentation. Next Generation Frontend Tooling.</w:t>
      </w:r>
    </w:p>
    <w:p>
      <w:pPr>
        <w:pStyle w:val="ListBullet"/>
      </w:pPr>
      <w:r>
        <w:rPr>
          <w:rFonts w:ascii="Times New Roman" w:hAnsi="Times New Roman"/>
        </w:rPr>
        <w:t>ethers.js Documentation.</w:t>
      </w:r>
    </w:p>
    <w:p>
      <w:pPr>
        <w:pStyle w:val="ListBullet"/>
      </w:pPr>
      <w:r>
        <w:rPr>
          <w:rFonts w:ascii="Times New Roman" w:hAnsi="Times New Roman"/>
        </w:rPr>
        <w:t>Anchor Documentation. TypeScript client.</w:t>
      </w:r>
    </w:p>
    <w:p>
      <w:pPr>
        <w:pStyle w:val="ListBullet"/>
      </w:pPr>
      <w:r>
        <w:rPr>
          <w:rFonts w:ascii="Times New Roman" w:hAnsi="Times New Roman"/>
        </w:rPr>
        <w:t>Solana Documentation. JavaScript/TypeScript SDK for Solana.</w:t>
      </w:r>
    </w:p>
    <w:p>
      <w:pPr>
        <w:pStyle w:val="ListBullet"/>
      </w:pPr>
      <w:r>
        <w:rPr>
          <w:rFonts w:ascii="Times New Roman" w:hAnsi="Times New Roman"/>
        </w:rPr>
        <w:t>Documentația proprie a aplicației FundChain, README.md.</w:t>
      </w:r>
    </w:p>
    <w:p>
      <w:pPr>
        <w:pStyle w:val="ListBullet"/>
      </w:pPr>
      <w:r>
        <w:rPr>
          <w:rFonts w:ascii="Times New Roman" w:hAnsi="Times New Roman"/>
        </w:rPr>
        <w:t>Codul frontend al aplicației FundChain, `frontend/src`.</w:t>
      </w:r>
    </w:p>
    <w:p w14:paraId="6F98A395" w14:textId="77777777" w:rsidR="000548CF" w:rsidRDefault="00000000">
      <w:pPr>
        <w:pStyle w:val="Heading2"/>
      </w:pPr>
      <w:r>
        <w:t>3.4. MetaMask, Phantom și Solflare</w:t>
      </w:r>
    </w:p>
    <w:p>
      <w:pPr>
        <w:spacing w:line="360" w:lineRule="auto"/>
        <w:ind w:firstLine="850"/>
        <w:jc w:val="both"/>
      </w:pPr>
      <w:r>
        <w:rPr>
          <w:rFonts w:ascii="Times New Roman" w:hAnsi="Times New Roman"/>
        </w:rPr>
        <w:t>Wallet-urile Web3 au un rol esențial în aplicația FundChain, deoarece reprezintă punctul de legătură dintre utilizator și blockchain. Într-o aplicație clasică, autentificarea se realizează de obicei prin cont, parolă sau furnizor extern de identitate. Într-o aplicație descentralizată, utilizatorul interacționează printr-un portofel digital care deține cheile private și semnează tranzacțiile. Astfel, wallet-ul nu este doar un instrument de conectare, ci și mecanismul prin care utilizatorul autorizează operații on-chain.</w:t>
      </w:r>
    </w:p>
    <w:p>
      <w:pPr>
        <w:spacing w:line="360" w:lineRule="auto"/>
        <w:ind w:firstLine="850"/>
        <w:jc w:val="both"/>
      </w:pPr>
      <w:r>
        <w:rPr>
          <w:rFonts w:ascii="Times New Roman" w:hAnsi="Times New Roman"/>
        </w:rPr>
        <w:t>În FundChain sunt integrate trei wallet-uri principale: MetaMask pentru Ethereum, Phantom pentru Solana și Solflare ca alternativă Solana. Această alegere corespunde arhitecturii multi-chain a aplicației. Ethereum Sepolia este accesat prin MetaMask, iar Solana Devnet este accesată prin Phantom sau Solflare. Interfața aplicației încearcă să prezinte aceste opțiuni într-un mod unitar, deși fiecare ecosistem are propriul standard de adresare, semnare și transmitere a tranzacțiilor.</w:t>
      </w:r>
    </w:p>
    <w:p>
      <w:pPr>
        <w:spacing w:line="360" w:lineRule="auto"/>
        <w:ind w:firstLine="850"/>
        <w:jc w:val="both"/>
      </w:pPr>
      <w:r>
        <w:rPr>
          <w:rFonts w:ascii="Times New Roman" w:hAnsi="Times New Roman"/>
        </w:rPr>
        <w:t>MetaMask este unul dintre cele mai utilizate wallet-uri pentru Ethereum și rețele compatibile EVM. Documentația MetaMask descrie provider-ul injectat în browser ca punctul prin care aplicațiile web pot solicita conectarea conturilor, pot citi adresa utilizatorului și pot cere semnarea tranzacțiilor. În FundChain, conectarea MetaMask se realizează prin obiectul `window.ethereum`, iar aplicația folosește ethers.js pentru a construi un `BrowserProvider`, pentru a obține signer-ul și pentru a instanția contractele Ethereum.</w:t>
      </w:r>
    </w:p>
    <w:p>
      <w:pPr>
        <w:spacing w:line="360" w:lineRule="auto"/>
        <w:ind w:firstLine="850"/>
        <w:jc w:val="both"/>
      </w:pPr>
      <w:r>
        <w:rPr>
          <w:rFonts w:ascii="Times New Roman" w:hAnsi="Times New Roman"/>
        </w:rPr>
        <w:t>Fluxul de conectare Ethereum începe prin verificarea existenței provider-ului MetaMask. Dacă acesta este disponibil, aplicația solicită conturile utilizatorului prin metoda `eth_requestAccounts`. După conectare, aplicația comută rețeaua către Sepolia folosind chain ID-ul `0xaa36a7`. Această etapă este importantă deoarece contractele FundChain sunt deployate pe Sepolia, iar o tranzacție trimisă pe o altă rețea nu ar interacționa cu adresele corecte.</w:t>
      </w:r>
    </w:p>
    <w:p>
      <w:pPr>
        <w:spacing w:line="360" w:lineRule="auto"/>
        <w:ind w:firstLine="850"/>
        <w:jc w:val="both"/>
      </w:pPr>
      <w:r>
        <w:rPr>
          <w:rFonts w:ascii="Times New Roman" w:hAnsi="Times New Roman"/>
        </w:rPr>
        <w:t>După conectarea MetaMask, aplicația păstrează în stare adresa Ethereum, contractul instanțiat și statusul conexiunii. Utilizatorul poate crea campanii, dona, aproba tokenuri USDC, vota milestone-uri sau retrage fonduri. Fiecare operație care modifică starea blockchain-ului trebuie confirmată în MetaMask. Astfel, aplicația nu poate executa tranzacții în numele utilizatorului fără aprobarea acestuia. Această proprietate este esențială pentru securitatea aplicațiilor Web3.</w:t>
      </w:r>
    </w:p>
    <w:p>
      <w:pPr>
        <w:spacing w:line="360" w:lineRule="auto"/>
        <w:ind w:firstLine="850"/>
        <w:jc w:val="both"/>
      </w:pPr>
      <w:r>
        <w:rPr>
          <w:rFonts w:ascii="Times New Roman" w:hAnsi="Times New Roman"/>
        </w:rPr>
        <w:t>Phantom este wallet-ul folosit pentru interacțiunea cu Solana. Documentația Phantom pentru dezvoltatori descrie modul în care aplicațiile pot conecta wallet-ul, pot obține cheia publică a utilizatorului și pot solicita semnarea tranzacțiilor. În FundChain, Phantom este accesat prin `window.solana`, iar aplicația verifică proprietatea `isPhantom` pentru a identifica wallet-ul. După conectare, cheia publică este salvată și transmisă componentelor care au nevoie de interacțiune cu programul Solana.</w:t>
      </w:r>
    </w:p>
    <w:p>
      <w:pPr>
        <w:spacing w:line="360" w:lineRule="auto"/>
        <w:ind w:firstLine="850"/>
        <w:jc w:val="both"/>
      </w:pPr>
      <w:r>
        <w:rPr>
          <w:rFonts w:ascii="Times New Roman" w:hAnsi="Times New Roman"/>
        </w:rPr>
        <w:t>Solflare este integrat ca alternativă pentru utilizatorii Solana. Similar cu Phantom, Solflare oferă o interfață prin care aplicația poate cere conectarea, poate citi cheia publică și poate semna tranzacții. În FundChain, conectarea Solflare se face prin `window.solflare`, iar aplicația păstrează numele wallet-ului conectat pentru afișare în interfață. Integrarea mai multor wallet-uri Solana este utilă deoarece utilizatorii pot avea preferințe diferite, iar aplicația nu trebuie să depindă de un singur portofel.</w:t>
      </w:r>
    </w:p>
    <w:p>
      <w:pPr>
        <w:spacing w:line="360" w:lineRule="auto"/>
        <w:ind w:firstLine="850"/>
        <w:jc w:val="both"/>
      </w:pPr>
      <w:r>
        <w:rPr>
          <w:rFonts w:ascii="Times New Roman" w:hAnsi="Times New Roman"/>
        </w:rPr>
        <w:t>Diferența dintre wallet-urile Ethereum și Solana se observă în modul de interacțiune. În Ethereum, MetaMask expune un provider compatibil EIP-1193, iar ethers.js abstractizează multe detalii prin `Provider`, `Signer` și `Contract`. În Solana, wallet-ul furnizează o cheie publică și metode de semnare, iar aplicația trebuie să construiască tranzacții care includ explicit programul, conturile și instrucțiunile. Anchor simplifică această interacțiune, dar frontend-ul trebuie în continuare să derive PDA-uri și să transmită conturile necesare.</w:t>
      </w:r>
    </w:p>
    <w:p>
      <w:pPr>
        <w:spacing w:line="360" w:lineRule="auto"/>
        <w:ind w:firstLine="850"/>
        <w:jc w:val="both"/>
      </w:pPr>
      <w:r>
        <w:rPr>
          <w:rFonts w:ascii="Times New Roman" w:hAnsi="Times New Roman"/>
        </w:rPr>
        <w:t>În aplicația FundChain, conectarea wallet-urilor este gestionată centralizat în componenta principală `App.jsx`. Pentru Ethereum, aplicația verifică `window.ethereum`, solicită conturile și construiește contractul principal. Pentru Solana, aplicația permite conectarea fie prin Phantom, fie prin Solflare, apoi salvează wallet-ul și cheia publică. Aceste valori sunt transmise prin props către paginile care au nevoie de ele. Această abordare simplifică utilizarea wallet-urilor în restul aplicației.</w:t>
      </w:r>
    </w:p>
    <w:p>
      <w:pPr>
        <w:spacing w:line="360" w:lineRule="auto"/>
        <w:ind w:firstLine="850"/>
        <w:jc w:val="both"/>
      </w:pPr>
      <w:r>
        <w:rPr>
          <w:rFonts w:ascii="Times New Roman" w:hAnsi="Times New Roman"/>
        </w:rPr>
        <w:t>Aplicația implementează și un mecanism de auto-connect controlat. Pentru Ethereum, se folosește metoda `eth_accounts`, care verifică dacă există conturi deja autorizate fără a deschide automat popup-ul MetaMask. Pentru Solana, aplicația verifică ultimul wallet conectat și încearcă să refacă starea doar dacă utilizatorul nu a ales anterior deconectarea. Aceste verificări sunt completate prin valori stocate în `localStorage`, precum `eth_disconnected`, `sol_disconnected` și `sol_last_wallet`.</w:t>
      </w:r>
    </w:p>
    <w:p>
      <w:pPr>
        <w:spacing w:line="360" w:lineRule="auto"/>
        <w:ind w:firstLine="850"/>
        <w:jc w:val="both"/>
      </w:pPr>
      <w:r>
        <w:rPr>
          <w:rFonts w:ascii="Times New Roman" w:hAnsi="Times New Roman"/>
        </w:rPr>
        <w:t>Acest mecanism îmbunătățește experiența utilizatorului. Dacă utilizatorul a conectat deja wallet-ul, aplicația poate reveni într-o stare conectată fără a cere repetat confirmări. În același timp, dacă utilizatorul s-a deconectat voluntar, aplicația respectă această alegere și nu reconectează automat wallet-ul. Astfel, se păstrează un echilibru între confort și control.</w:t>
      </w:r>
    </w:p>
    <w:p>
      <w:pPr>
        <w:spacing w:line="360" w:lineRule="auto"/>
        <w:ind w:firstLine="850"/>
        <w:jc w:val="both"/>
      </w:pPr>
      <w:r>
        <w:rPr>
          <w:rFonts w:ascii="Times New Roman" w:hAnsi="Times New Roman"/>
        </w:rPr>
        <w:t>Componenta `ConnectWalletModal` oferă utilizatorului o alegere vizuală între MetaMask, Phantom și Solflare. Fiecare opțiune este asociată cu rețeaua corespunzătoare: Ethereum Sepolia pentru MetaMask și Solana Devnet pentru Phantom/Solflare. Acest lucru este important deoarece aplicația are fluxuri în care utilizatorul poate dona dintr-un ecosistem sau din altul. Modalul reduce ambiguitatea și ajută utilizatorul să înțeleagă ce wallet trebuie conectat pentru operația dorită.</w:t>
      </w:r>
    </w:p>
    <w:p>
      <w:pPr>
        <w:spacing w:line="360" w:lineRule="auto"/>
        <w:ind w:firstLine="850"/>
        <w:jc w:val="both"/>
      </w:pPr>
      <w:r>
        <w:rPr>
          <w:rFonts w:ascii="Times New Roman" w:hAnsi="Times New Roman"/>
        </w:rPr>
        <w:t>În fluxurile cross-chain și v2, wallet-urile devin și mai importante. O campanie poate avea main chain Ethereum sau Solana și poate accepta donații din ambele ecosisteme. Pentru donațiile Ethereum, utilizatorul are nevoie de MetaMask. Pentru donațiile Solana, are nevoie de Phantom sau Solflare. În campaniile v2, wallet-ul determină și ce solduri pot fi citite: USDC ERC-20 pe Ethereum sau USDC SPL pe Solana. Interfața trebuie să afișeze corect aceste diferențe fără a confunda utilizatorul.</w:t>
      </w:r>
    </w:p>
    <w:p>
      <w:pPr>
        <w:spacing w:line="360" w:lineRule="auto"/>
        <w:ind w:firstLine="850"/>
        <w:jc w:val="both"/>
      </w:pPr>
      <w:r>
        <w:rPr>
          <w:rFonts w:ascii="Times New Roman" w:hAnsi="Times New Roman"/>
        </w:rPr>
        <w:t>Din punct de vedere al securității, wallet-ul păstrează cheia privată în afara aplicației. FundChain nu stochează chei private și nu poate semna tranzacții fără aprobarea wallet-ului. Aplicația construiește intenția tranzacției, iar wallet-ul o prezintă utilizatorului pentru confirmare. Această separare este fundamentală în aplicațiile Web3 și reduce riscul ca aplicația să controleze direct fondurile utilizatorului. Totuși, utilizatorul trebuie să verifice mesajele și tranzacțiile pe care le semnează, deoarece semnătura sa autorizează acțiuni reale pe blockchain.</w:t>
      </w:r>
    </w:p>
    <w:p>
      <w:pPr>
        <w:spacing w:line="360" w:lineRule="auto"/>
        <w:ind w:firstLine="850"/>
        <w:jc w:val="both"/>
      </w:pPr>
      <w:r>
        <w:rPr>
          <w:rFonts w:ascii="Times New Roman" w:hAnsi="Times New Roman"/>
        </w:rPr>
        <w:t>Integrarea mai multor wallet-uri aduce și provocări. Fiecare wallet poate avea comportamente diferite, mesaje diferite pentru utilizator și moduri diferite de gestionare a conexiunii. De asemenea, aplicația trebuie să trateze situații precum wallet lipsă, rețea incorectă, deconectare, refuzul semnării, sold insuficient sau tranzacție eșuată. În FundChain, aceste situații sunt tratate prin verificări, mesaje de eroare și dezactivarea anumitor butoane atunci când condițiile nu sunt îndeplinite.</w:t>
      </w:r>
    </w:p>
    <w:p>
      <w:pPr>
        <w:spacing w:line="360" w:lineRule="auto"/>
        <w:ind w:firstLine="850"/>
        <w:jc w:val="both"/>
      </w:pPr>
      <w:r>
        <w:rPr>
          <w:rFonts w:ascii="Times New Roman" w:hAnsi="Times New Roman"/>
        </w:rPr>
        <w:t>Prin MetaMask, Phantom și Solflare, aplicația FundChain oferă acces la cele două ecosisteme blockchain integrate. Wallet-urile permit autentificarea prin adresă publică, semnarea tranzacțiilor și controlul fondurilor de către utilizator. În același timp, ele introduc cerințe de proiectare pentru frontend: conectare clară, afișare a stării wallet-ului, tratarea erorilor și diferențierea între Ethereum și Solana. Aceste aspecte sunt esențiale pentru funcționarea unei aplicații de crowdfunding cross-chain.</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MetaMask Documentation. Provider API.</w:t>
      </w:r>
    </w:p>
    <w:p>
      <w:pPr>
        <w:pStyle w:val="ListBullet"/>
      </w:pPr>
      <w:r>
        <w:rPr>
          <w:rFonts w:ascii="Times New Roman" w:hAnsi="Times New Roman"/>
        </w:rPr>
        <w:t>Phantom Developer Documentation. Connecting to Phantom.</w:t>
      </w:r>
    </w:p>
    <w:p>
      <w:pPr>
        <w:pStyle w:val="ListBullet"/>
      </w:pPr>
      <w:r>
        <w:rPr>
          <w:rFonts w:ascii="Times New Roman" w:hAnsi="Times New Roman"/>
        </w:rPr>
        <w:t>Solflare Documentation. Solana wallet integration.</w:t>
      </w:r>
    </w:p>
    <w:p>
      <w:pPr>
        <w:pStyle w:val="ListBullet"/>
      </w:pPr>
      <w:r>
        <w:rPr>
          <w:rFonts w:ascii="Times New Roman" w:hAnsi="Times New Roman"/>
        </w:rPr>
        <w:t>Solana Wallet Adapter Documentation.</w:t>
      </w:r>
    </w:p>
    <w:p>
      <w:pPr>
        <w:pStyle w:val="ListBullet"/>
      </w:pPr>
      <w:r>
        <w:rPr>
          <w:rFonts w:ascii="Times New Roman" w:hAnsi="Times New Roman"/>
        </w:rPr>
        <w:t>Documentația proprie a aplicației FundChain, README.md.</w:t>
      </w:r>
    </w:p>
    <w:p>
      <w:pPr>
        <w:pStyle w:val="ListBullet"/>
      </w:pPr>
      <w:r>
        <w:rPr>
          <w:rFonts w:ascii="Times New Roman" w:hAnsi="Times New Roman"/>
        </w:rPr>
        <w:t>Codul frontend al aplicației FundChain, `frontend/src/App.jsx` și `frontend/src/components/ConnectWalletModal.jsx`.</w:t>
      </w:r>
    </w:p>
    <w:p w14:paraId="2248459C" w14:textId="77777777" w:rsidR="000548CF" w:rsidRDefault="00000000">
      <w:pPr>
        <w:pStyle w:val="Heading2"/>
      </w:pPr>
      <w:r>
        <w:t>3.5. Integrarea Uniswap pentru conversia ETH în USDC</w:t>
      </w:r>
    </w:p>
    <w:p>
      <w:pPr>
        <w:spacing w:line="360" w:lineRule="auto"/>
        <w:ind w:firstLine="850"/>
        <w:jc w:val="both"/>
      </w:pPr>
      <w:r>
        <w:rPr>
          <w:rFonts w:ascii="Times New Roman" w:hAnsi="Times New Roman"/>
        </w:rPr>
        <w:t>Integrarea Uniswap în aplicația FundChain are rolul de a susține obiectivul versiunii v2: păstrarea valorii donațiilor în USDC, chiar și atunci când utilizatorul pornește din ETH. Într-o aplicație de crowdfunding, stabilitatea valorii este importantă deoarece campaniile au obiective financiare clare, iar fluctuațiile activelor native pot afecta interpretarea progresului. Prin conversia ETH în USDC, aplicația permite utilizatorului să folosească moneda nativă a ecosistemului Ethereum, dar campania să acumuleze o valoare stabilă.</w:t>
      </w:r>
    </w:p>
    <w:p>
      <w:pPr>
        <w:spacing w:line="360" w:lineRule="auto"/>
        <w:ind w:firstLine="850"/>
        <w:jc w:val="both"/>
      </w:pPr>
      <w:r>
        <w:rPr>
          <w:rFonts w:ascii="Times New Roman" w:hAnsi="Times New Roman"/>
        </w:rPr>
        <w:t>Uniswap este un protocol de schimb descentralizat construit pentru ecosistemul Ethereum. Documentația Uniswap descrie protocolul ca un sistem bazat pe pool-uri de lichiditate, în care utilizatorii pot schimba tokenuri fără un registru centralizat de ordine. În loc ca un cumpărător și un vânzător să fie potriviți direct, schimbul are loc împotriva lichidității disponibile într-un pool. Prețul este determinat de starea pool-ului și de regulile protocolului. Această arhitectură este relevantă pentru FundChain deoarece permite integrarea conversiei direct într-un flux Web3.</w:t>
      </w:r>
    </w:p>
    <w:p>
      <w:pPr>
        <w:spacing w:line="360" w:lineRule="auto"/>
        <w:ind w:firstLine="850"/>
        <w:jc w:val="both"/>
      </w:pPr>
      <w:r>
        <w:rPr>
          <w:rFonts w:ascii="Times New Roman" w:hAnsi="Times New Roman"/>
        </w:rPr>
        <w:t>În versiunile moderne ale Uniswap, precum Uniswap v3, lichiditatea poate fi concentrată pe intervale de preț, ceea ce îmbunătățește eficiența capitalului față de modelele anterioare. Pentru aplicația FundChain, detaliile interne ale mecanismului de lichiditate nu sunt scopul principal, dar înțelegerea generală a modelului este utilă. Aplicația nu implementează propriul DEX, ci folosește infrastructura Uniswap existentă pentru a obține USDC din ETH.</w:t>
      </w:r>
    </w:p>
    <w:p>
      <w:pPr>
        <w:spacing w:line="360" w:lineRule="auto"/>
        <w:ind w:firstLine="850"/>
        <w:jc w:val="both"/>
      </w:pPr>
      <w:r>
        <w:rPr>
          <w:rFonts w:ascii="Times New Roman" w:hAnsi="Times New Roman"/>
        </w:rPr>
        <w:t>Integrarea este realizată în frontend-ul aplicației, în special în fluxul Kickstart v2. Utilizatorul nu introduce direct cantitatea de ETH pe care dorește să o trimită, ci suma de USDC pe care dorește să o doneze. Această alegere este importantă din perspectiva experienței utilizatorului: campania are obiectiv în USDC, milestone-urile sunt exprimate în USDC, iar donatorul gândește contribuția în aceeași unitate. Aplicația calculează apoi cât ETH este necesar pentru obținerea sumei de USDC dorite.</w:t>
      </w:r>
    </w:p>
    <w:p>
      <w:pPr>
        <w:spacing w:line="360" w:lineRule="auto"/>
        <w:ind w:firstLine="850"/>
        <w:jc w:val="both"/>
      </w:pPr>
      <w:r>
        <w:rPr>
          <w:rFonts w:ascii="Times New Roman" w:hAnsi="Times New Roman"/>
        </w:rPr>
        <w:t>Pentru estimarea ETH-ului necesar, frontend-ul folosește contractul QuoterV2 configurat pentru Sepolia. Quoter-ul permite obținerea unei estimări pentru swap înainte de trimiterea tranzacției efective. În FundChain, se folosește un apel de tip `quoteExactOutputSingle`, deoarece utilizatorul stabilește suma de USDC dorită, iar aplicația trebuie să afle cât ETH trebuie trimis pentru a obține exact acea sumă. Acest model este potrivit pentru crowdfunding, deoarece valoarea donației trebuie să fie stabilă și exprimată clar în USDC.</w:t>
      </w:r>
    </w:p>
    <w:p>
      <w:pPr>
        <w:spacing w:line="360" w:lineRule="auto"/>
        <w:ind w:firstLine="850"/>
        <w:jc w:val="both"/>
      </w:pPr>
      <w:r>
        <w:rPr>
          <w:rFonts w:ascii="Times New Roman" w:hAnsi="Times New Roman"/>
        </w:rPr>
        <w:t>După obținerea estimării, aplicația adaugă un buffer de slippage. Slippage-ul reprezintă diferența posibilă dintre prețul estimat și prețul efectiv al tranzacției în momentul execuției. Deoarece starea pool-ului poate fi modificată de alte tranzacții, suma de ETH necesară poate varia. În FundChain, buffer-ul reduce riscul ca tranzacția să eșueze din cauza unei mici variații de preț. În același timp, folosirea unui swap de tip exact-output limitează donația finală la suma de USDC aleasă de utilizator.</w:t>
      </w:r>
    </w:p>
    <w:p>
      <w:pPr>
        <w:spacing w:line="360" w:lineRule="auto"/>
        <w:ind w:firstLine="850"/>
        <w:jc w:val="both"/>
      </w:pPr>
      <w:r>
        <w:rPr>
          <w:rFonts w:ascii="Times New Roman" w:hAnsi="Times New Roman"/>
        </w:rPr>
        <w:t>Execuția swap-ului se face prin routerul Uniswap configurat pentru Sepolia. Frontend-ul construiește apelul `exactOutputSingle`, indicând tokenul de intrare WETH, tokenul de ieșire USDC, fee tier-ul pool-ului, destinatarul, suma de USDC dorită și suma maximă de ETH acceptată. Deoarece utilizatorul trimite ETH nativ, routerul gestionează conversia prin mecanismele asociate WETH. După swap, aplicația apelează și `refundETH`, pentru ca ETH-ul nefolosit din suma maximă să fie returnat.</w:t>
      </w:r>
    </w:p>
    <w:p>
      <w:pPr>
        <w:spacing w:line="360" w:lineRule="auto"/>
        <w:ind w:firstLine="850"/>
        <w:jc w:val="both"/>
      </w:pPr>
      <w:r>
        <w:rPr>
          <w:rFonts w:ascii="Times New Roman" w:hAnsi="Times New Roman"/>
        </w:rPr>
        <w:t>În implementarea FundChain, această operație este realizată printr-un `multicall` către router. Aplicația encodează apelul de swap și apelul de refund, apoi le trimite împreună într-o singură tranzacție. Această abordare simplifică fluxul pentru utilizator și reduce numărul de confirmări necesare. Utilizatorul semnează tranzacția în MetaMask, iar după confirmare primește USDC în wallet, în limita rezultatului swap-ului.</w:t>
      </w:r>
    </w:p>
    <w:p>
      <w:pPr>
        <w:spacing w:line="360" w:lineRule="auto"/>
        <w:ind w:firstLine="850"/>
        <w:jc w:val="both"/>
      </w:pPr>
      <w:r>
        <w:rPr>
          <w:rFonts w:ascii="Times New Roman" w:hAnsi="Times New Roman"/>
        </w:rPr>
        <w:t>După conversie, aplicația verifică allowance-ul USDC acordat contractului `CrowdfundingStableMilestoneV2`. Dacă allowance-ul este insuficient, utilizatorul aprobă contractul să transfere suma de USDC necesară. Ulterior, aplicația apelează funcția `donateLocal`, iar contractul înregistrează donația în campania v2. Astfel, fluxul complet este format din trei etape logice: estimare ETH necesar, conversie ETH în USDC, donație USDC către contractul de crowdfunding.</w:t>
      </w:r>
    </w:p>
    <w:p>
      <w:pPr>
        <w:spacing w:line="360" w:lineRule="auto"/>
        <w:ind w:firstLine="850"/>
        <w:jc w:val="both"/>
      </w:pPr>
      <w:r>
        <w:rPr>
          <w:rFonts w:ascii="Times New Roman" w:hAnsi="Times New Roman"/>
        </w:rPr>
        <w:t>Această separare are un avantaj important: contractul de crowdfunding milestone v2 rămâne concentrat pe logica donațiilor, milestone-urilor și voturilor, iar conversia este tratată ca etapă de frontend prin infrastructura Uniswap. Prin această arhitectură, aplicația păstrează contractul mai simplu și mai ușor de verificat, în timp ce folosește un protocol DeFi consacrat pentru partea de schimb. În același timp, utilizatorul beneficiază de o experiență integrată, deoarece nu trebuie să meargă manual într-o aplicație DEX înainte de donație.</w:t>
      </w:r>
    </w:p>
    <w:p>
      <w:pPr>
        <w:spacing w:line="360" w:lineRule="auto"/>
        <w:ind w:firstLine="850"/>
        <w:jc w:val="both"/>
      </w:pPr>
      <w:r>
        <w:rPr>
          <w:rFonts w:ascii="Times New Roman" w:hAnsi="Times New Roman"/>
        </w:rPr>
        <w:t>Integrarea Uniswap este configurată în fișierul `src/config/chains.js`, unde sunt definite adresele pentru Swap Router, QuoterV2, WETH, USDC și fee tier-ul pool-ului WETH/USDC. Aceste valori pot fi suprascrise prin variabile de mediu, ceea ce permite adaptarea aplicației la alte deploy-uri sau la alte rețele de test. Centralizarea acestor adrese este importantă deoarece evită duplicarea configurației și reduce riscul de inconsistență între componente.</w:t>
      </w:r>
    </w:p>
    <w:p>
      <w:pPr>
        <w:spacing w:line="360" w:lineRule="auto"/>
        <w:ind w:firstLine="850"/>
        <w:jc w:val="both"/>
      </w:pPr>
      <w:r>
        <w:rPr>
          <w:rFonts w:ascii="Times New Roman" w:hAnsi="Times New Roman"/>
        </w:rPr>
        <w:t>Din punct de vedere al securității și al experienței utilizatorului, aplicația trebuie să trateze mai multe situații. Dacă estimarea nu poate fi obținută, donația prin swap nu este permisă. Dacă utilizatorul nu are suficient ETH pentru swap și gas, interfața afișează eroare. Dacă allowance-ul USDC este insuficient, se cere aprobare. Dacă tranzacția eșuează sau este respinsă în MetaMask, aplicația afișează mesajul de eroare. Aceste verificări sunt necesare deoarece fluxurile DeFi implică mai multe contracte și pot eșua în mai multe puncte.</w:t>
      </w:r>
    </w:p>
    <w:p>
      <w:pPr>
        <w:spacing w:line="360" w:lineRule="auto"/>
        <w:ind w:firstLine="850"/>
        <w:jc w:val="both"/>
      </w:pPr>
      <w:r>
        <w:rPr>
          <w:rFonts w:ascii="Times New Roman" w:hAnsi="Times New Roman"/>
        </w:rPr>
        <w:t>În contextul aplicației, Uniswap nu este folosit pentru speculație sau tranzacționare, ci ca mecanism de normalizare a valorii donației. Utilizatorul poate avea ETH în wallet, dar campania poate primi USDC. Astfel, aplicația reduce fricțiunea pentru utilizator și păstrează obiectivul financiar al campaniei într-o unitate stabilă. Această abordare este aliniată cu direcția generală a FundChain v2, unde USDC devine unitatea comună pentru campanii și milestone-uri.</w:t>
      </w:r>
    </w:p>
    <w:p>
      <w:pPr>
        <w:spacing w:line="360" w:lineRule="auto"/>
        <w:ind w:firstLine="850"/>
        <w:jc w:val="both"/>
      </w:pPr>
      <w:r>
        <w:rPr>
          <w:rFonts w:ascii="Times New Roman" w:hAnsi="Times New Roman"/>
        </w:rPr>
        <w:t>Este important de menționat că această integrare este validată pentru ecosistemul Ethereum/Sepolia. Pentru Solana, o logică similară ar putea fi implementată pe mainnet prin agregatoare de swap precum Jupiter, unde utilizatorul ar putea porni din SOL și aplicația ar putea obține USDC. Totuși, în cadrul lucrării, această funcționalitate nu este tratată ca implementare validată pe devnet, deoarece lichiditatea, rutele și mint-urile disponibile în devnet diferă de cele din mainnet. Din acest motiv, pe Solana devnet aplicația acceptă donații directe în USDC SPL, iar conversia SOL în USDC rămâne direcție de dezvoltare.</w:t>
      </w:r>
    </w:p>
    <w:p>
      <w:pPr>
        <w:spacing w:line="360" w:lineRule="auto"/>
        <w:ind w:firstLine="850"/>
        <w:jc w:val="both"/>
      </w:pPr>
      <w:r>
        <w:rPr>
          <w:rFonts w:ascii="Times New Roman" w:hAnsi="Times New Roman"/>
        </w:rPr>
        <w:t>Prin integrarea Uniswap, FundChain demonstrează că o aplicație de crowdfunding poate combina contracte proprii cu protocoale DeFi existente. Contractele aplicației gestionează regulile campaniei, iar Uniswap gestionează conversia de active. Această combinație susține obiectivul lucrării: construirea unei platforme descentralizate în care donațiile sunt transparente, verificabile și exprimate într-o valoare stabilă.</w:t>
      </w:r>
    </w:p>
    <w:p>
      <w:pPr>
        <w:spacing w:line="360" w:lineRule="auto"/>
        <w:ind w:firstLine="850"/>
        <w:jc w:val="both"/>
      </w:pPr>
      <w:r>
        <w:rPr>
          <w:rFonts w:ascii="Times New Roman" w:hAnsi="Times New Roman"/>
        </w:rPr>
        <w:t>Surse utilizate în redactarea subcapitolului:</w:t>
      </w:r>
    </w:p>
    <w:p>
      <w:pPr>
        <w:pStyle w:val="ListBullet"/>
      </w:pPr>
      <w:r>
        <w:rPr>
          <w:rFonts w:ascii="Times New Roman" w:hAnsi="Times New Roman"/>
        </w:rPr>
        <w:t>Uniswap Documentation. How Uniswap works.</w:t>
      </w:r>
    </w:p>
    <w:p>
      <w:pPr>
        <w:pStyle w:val="ListBullet"/>
      </w:pPr>
      <w:r>
        <w:rPr>
          <w:rFonts w:ascii="Times New Roman" w:hAnsi="Times New Roman"/>
        </w:rPr>
        <w:t>Uniswap Documentation. Single-hop swaps.</w:t>
      </w:r>
    </w:p>
    <w:p>
      <w:pPr>
        <w:pStyle w:val="ListBullet"/>
      </w:pPr>
      <w:r>
        <w:rPr>
          <w:rFonts w:ascii="Times New Roman" w:hAnsi="Times New Roman"/>
        </w:rPr>
        <w:t>Uniswap Documentation. Quoting swaps.</w:t>
      </w:r>
    </w:p>
    <w:p>
      <w:pPr>
        <w:pStyle w:val="ListBullet"/>
      </w:pPr>
      <w:r>
        <w:rPr>
          <w:rFonts w:ascii="Times New Roman" w:hAnsi="Times New Roman"/>
        </w:rPr>
        <w:t>Uniswap Documentation. Concentrated liquidity.</w:t>
      </w:r>
    </w:p>
    <w:p>
      <w:pPr>
        <w:pStyle w:val="ListBullet"/>
      </w:pPr>
      <w:r>
        <w:rPr>
          <w:rFonts w:ascii="Times New Roman" w:hAnsi="Times New Roman"/>
        </w:rPr>
        <w:t>Jupiter Documentation. Swap documentation.</w:t>
      </w:r>
    </w:p>
    <w:p>
      <w:pPr>
        <w:pStyle w:val="ListBullet"/>
      </w:pPr>
      <w:r>
        <w:rPr>
          <w:rFonts w:ascii="Times New Roman" w:hAnsi="Times New Roman"/>
        </w:rPr>
        <w:t>Documentația proprie a aplicației FundChain, README.md.</w:t>
      </w:r>
    </w:p>
    <w:p>
      <w:pPr>
        <w:pStyle w:val="ListBullet"/>
      </w:pPr>
      <w:r>
        <w:rPr>
          <w:rFonts w:ascii="Times New Roman" w:hAnsi="Times New Roman"/>
        </w:rPr>
        <w:t>Codul frontend al aplicației FundChain, `frontend/src/pages/v2/KickstartDetailV2.jsx`.</w:t>
      </w:r>
    </w:p>
    <w:p>
      <w:pPr>
        <w:pStyle w:val="ListBullet"/>
      </w:pPr>
      <w:r>
        <w:rPr>
          <w:rFonts w:ascii="Times New Roman" w:hAnsi="Times New Roman"/>
        </w:rPr>
        <w:t>Configurarea aplicației FundChain, `frontend/src/config/chains.js`.</w:t>
      </w:r>
    </w:p>
    <w:p w14:paraId="7C7DBB2B" w14:textId="77777777" w:rsidR="000548CF" w:rsidRDefault="00000000">
      <w:pPr>
        <w:pStyle w:val="Heading1"/>
      </w:pPr>
      <w:r>
        <w:lastRenderedPageBreak/>
        <w:t>Capitolul 4. Analiza și proiectarea platformei FundChain</w:t>
      </w:r>
    </w:p>
    <w:p w14:paraId="7E826A43" w14:textId="77777777" w:rsidR="000548CF" w:rsidRDefault="00000000">
      <w:pPr>
        <w:spacing w:line="360" w:lineRule="auto"/>
        <w:ind w:firstLine="850"/>
        <w:jc w:val="both"/>
      </w:pPr>
      <w:r>
        <w:t>Draft de completat în etapa următoare.</w:t>
      </w:r>
    </w:p>
    <w:p w14:paraId="6C33801A" w14:textId="77777777" w:rsidR="000548CF" w:rsidRDefault="00000000">
      <w:pPr>
        <w:pStyle w:val="Heading2"/>
      </w:pPr>
      <w:r>
        <w:t>4.1. Cerințe funcționale și nefuncționale</w:t>
      </w:r>
    </w:p>
    <w:p w14:paraId="0EC657B7"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6A1FBB1B" w14:textId="77777777" w:rsidR="000548CF" w:rsidRDefault="00000000">
      <w:pPr>
        <w:pStyle w:val="Heading2"/>
      </w:pPr>
      <w:r>
        <w:t>4.2. Arhitectura generală a aplicației</w:t>
      </w:r>
    </w:p>
    <w:p w14:paraId="5E59DA6A"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381D0C05" w14:textId="77777777" w:rsidR="000548CF" w:rsidRDefault="00000000">
      <w:pPr>
        <w:pStyle w:val="Heading2"/>
      </w:pPr>
      <w:r>
        <w:t>4.3. Roluri, entități și modele de date</w:t>
      </w:r>
    </w:p>
    <w:p w14:paraId="4D62EACA"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66D63274" w14:textId="77777777" w:rsidR="000548CF" w:rsidRDefault="00000000">
      <w:pPr>
        <w:pStyle w:val="Heading2"/>
      </w:pPr>
      <w:r>
        <w:t>4.4. Fluxuri principale: creare campanie, donație, vot, retragere fonduri</w:t>
      </w:r>
    </w:p>
    <w:p w14:paraId="425A7BA2"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2445DA7B" w14:textId="77777777" w:rsidR="000548CF" w:rsidRDefault="00000000">
      <w:pPr>
        <w:pStyle w:val="Heading2"/>
      </w:pPr>
      <w:r>
        <w:t>4.5. Fluxuri cross-chain și mecanismul de mirror între Ethereum și Solana</w:t>
      </w:r>
    </w:p>
    <w:p w14:paraId="26DB785A"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4CA4DC1A" w14:textId="77777777" w:rsidR="000548CF" w:rsidRDefault="00000000">
      <w:pPr>
        <w:spacing w:line="360" w:lineRule="auto"/>
        <w:ind w:firstLine="850"/>
        <w:jc w:val="both"/>
      </w:pPr>
      <w:r>
        <w:br w:type="page"/>
      </w:r>
    </w:p>
    <w:p w14:paraId="6B9CAF41" w14:textId="77777777" w:rsidR="000548CF" w:rsidRDefault="00000000">
      <w:pPr>
        <w:pStyle w:val="Heading1"/>
      </w:pPr>
      <w:r>
        <w:lastRenderedPageBreak/>
        <w:t>Capitolul 5. Implementarea aplicației FundChain</w:t>
      </w:r>
    </w:p>
    <w:p w14:paraId="74FC3A56" w14:textId="77777777" w:rsidR="000548CF" w:rsidRDefault="00000000">
      <w:pPr>
        <w:spacing w:line="360" w:lineRule="auto"/>
        <w:ind w:firstLine="850"/>
        <w:jc w:val="both"/>
      </w:pPr>
      <w:r>
        <w:t>Draft de completat în etapa următoare.</w:t>
      </w:r>
    </w:p>
    <w:p w14:paraId="0B56DA79" w14:textId="77777777" w:rsidR="000548CF" w:rsidRDefault="00000000">
      <w:pPr>
        <w:pStyle w:val="Heading2"/>
      </w:pPr>
      <w:r>
        <w:t>5.1. Implementarea contractelor Ethereum</w:t>
      </w:r>
    </w:p>
    <w:p w14:paraId="1E0816B8"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375C649D" w14:textId="77777777" w:rsidR="000548CF" w:rsidRDefault="00000000">
      <w:pPr>
        <w:pStyle w:val="Heading2"/>
      </w:pPr>
      <w:r>
        <w:t>5.2. Implementarea programului Solana cu Anchor</w:t>
      </w:r>
    </w:p>
    <w:p w14:paraId="6E8CB7B8"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27710222" w14:textId="77777777" w:rsidR="000548CF" w:rsidRDefault="00000000">
      <w:pPr>
        <w:pStyle w:val="Heading2"/>
      </w:pPr>
      <w:r>
        <w:t>5.3. Implementarea interfeței web</w:t>
      </w:r>
    </w:p>
    <w:p w14:paraId="356BA898"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7E2FABAD" w14:textId="77777777" w:rsidR="000548CF" w:rsidRDefault="00000000">
      <w:pPr>
        <w:pStyle w:val="Heading2"/>
      </w:pPr>
      <w:r>
        <w:t>5.4. Campanii v1 și campanii v2 cu USDC</w:t>
      </w:r>
    </w:p>
    <w:p w14:paraId="05DA1199"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19E1D6E7" w14:textId="77777777" w:rsidR="000548CF" w:rsidRDefault="00000000">
      <w:pPr>
        <w:pStyle w:val="Heading2"/>
      </w:pPr>
      <w:r>
        <w:t>5.5. Kickstart v2 cu milestone-uri și donații cross-chain</w:t>
      </w:r>
    </w:p>
    <w:p w14:paraId="07FE17DD"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39E638C0" w14:textId="77777777" w:rsidR="000548CF" w:rsidRDefault="00000000">
      <w:pPr>
        <w:spacing w:line="360" w:lineRule="auto"/>
        <w:ind w:firstLine="850"/>
        <w:jc w:val="both"/>
      </w:pPr>
      <w:r>
        <w:br w:type="page"/>
      </w:r>
    </w:p>
    <w:p w14:paraId="501BF1D2" w14:textId="77777777" w:rsidR="000548CF" w:rsidRDefault="00000000">
      <w:pPr>
        <w:pStyle w:val="Heading1"/>
      </w:pPr>
      <w:r>
        <w:lastRenderedPageBreak/>
        <w:t>Capitolul 6. Testarea și validarea aplicației</w:t>
      </w:r>
    </w:p>
    <w:p w14:paraId="5B18D77C" w14:textId="77777777" w:rsidR="000548CF" w:rsidRDefault="00000000">
      <w:pPr>
        <w:spacing w:line="360" w:lineRule="auto"/>
        <w:ind w:firstLine="850"/>
        <w:jc w:val="both"/>
      </w:pPr>
      <w:r>
        <w:t>Draft de completat în etapa următoare.</w:t>
      </w:r>
    </w:p>
    <w:p w14:paraId="630F93D9" w14:textId="77777777" w:rsidR="000548CF" w:rsidRDefault="00000000">
      <w:pPr>
        <w:pStyle w:val="Heading2"/>
      </w:pPr>
      <w:r>
        <w:t>6.1. Testarea contractelor Ethereum</w:t>
      </w:r>
    </w:p>
    <w:p w14:paraId="67A7E9EF"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2FC66A90" w14:textId="77777777" w:rsidR="000548CF" w:rsidRDefault="00000000">
      <w:pPr>
        <w:pStyle w:val="Heading2"/>
      </w:pPr>
      <w:r>
        <w:t>6.2. Testarea programului Solana</w:t>
      </w:r>
    </w:p>
    <w:p w14:paraId="69F2F000"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27EE1A1A" w14:textId="77777777" w:rsidR="000548CF" w:rsidRDefault="00000000">
      <w:pPr>
        <w:pStyle w:val="Heading2"/>
      </w:pPr>
      <w:r>
        <w:t>6.3. Testarea interfeței frontend</w:t>
      </w:r>
    </w:p>
    <w:p w14:paraId="746C12B6"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7116C3F4" w14:textId="77777777" w:rsidR="000548CF" w:rsidRDefault="00000000">
      <w:pPr>
        <w:pStyle w:val="Heading2"/>
      </w:pPr>
      <w:r>
        <w:t>6.4. Scenarii de utilizare validate</w:t>
      </w:r>
    </w:p>
    <w:p w14:paraId="116860F4"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6C5C271C" w14:textId="77777777" w:rsidR="000548CF" w:rsidRDefault="00000000">
      <w:pPr>
        <w:spacing w:line="360" w:lineRule="auto"/>
        <w:ind w:firstLine="850"/>
        <w:jc w:val="both"/>
      </w:pPr>
      <w:r>
        <w:br w:type="page"/>
      </w:r>
    </w:p>
    <w:p w14:paraId="26555F66" w14:textId="77777777" w:rsidR="000548CF" w:rsidRDefault="00000000">
      <w:pPr>
        <w:pStyle w:val="Heading1"/>
      </w:pPr>
      <w:r>
        <w:lastRenderedPageBreak/>
        <w:t>Concluzii</w:t>
      </w:r>
    </w:p>
    <w:p w14:paraId="34399A35" w14:textId="77777777" w:rsidR="000548CF" w:rsidRDefault="00000000">
      <w:pPr>
        <w:spacing w:line="360" w:lineRule="auto"/>
        <w:ind w:firstLine="850"/>
        <w:jc w:val="both"/>
      </w:pPr>
      <w:r>
        <w:t>Draft de completat în etapa următoare.</w:t>
      </w:r>
    </w:p>
    <w:p w14:paraId="20DDA80A" w14:textId="77777777" w:rsidR="000548CF" w:rsidRDefault="00000000">
      <w:pPr>
        <w:pStyle w:val="Heading2"/>
      </w:pPr>
      <w:r>
        <w:t>Obiective îndeplinite</w:t>
      </w:r>
    </w:p>
    <w:p w14:paraId="728457BA"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5A268171" w14:textId="77777777" w:rsidR="000548CF" w:rsidRDefault="00000000">
      <w:pPr>
        <w:pStyle w:val="Heading2"/>
      </w:pPr>
      <w:r>
        <w:t>Contribuții personale</w:t>
      </w:r>
    </w:p>
    <w:p w14:paraId="1240A418"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54E3F09A" w14:textId="77777777" w:rsidR="000548CF" w:rsidRDefault="00000000">
      <w:pPr>
        <w:pStyle w:val="Heading2"/>
      </w:pPr>
      <w:r>
        <w:t>Limitări</w:t>
      </w:r>
    </w:p>
    <w:p w14:paraId="47923383"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4ECF1430" w14:textId="77777777" w:rsidR="000548CF" w:rsidRDefault="00000000">
      <w:pPr>
        <w:pStyle w:val="Heading2"/>
      </w:pPr>
      <w:r>
        <w:t>Direcții viitoare</w:t>
      </w:r>
    </w:p>
    <w:p w14:paraId="794648FB" w14:textId="77777777" w:rsidR="000548CF" w:rsidRDefault="00000000">
      <w:pPr>
        <w:spacing w:line="360" w:lineRule="auto"/>
        <w:ind w:firstLine="850"/>
        <w:jc w:val="both"/>
      </w:pPr>
      <w:r>
        <w:t>Conținutul acestui subcapitol va fi redactat etapizat, pe baza aplicației implementate, a documentației tehnice și a surselor bibliografice.</w:t>
      </w:r>
    </w:p>
    <w:p w14:paraId="186AB355" w14:textId="77777777" w:rsidR="000548CF" w:rsidRDefault="00000000">
      <w:pPr>
        <w:spacing w:line="360" w:lineRule="auto"/>
        <w:ind w:firstLine="850"/>
        <w:jc w:val="both"/>
      </w:pPr>
      <w:r>
        <w:br w:type="page"/>
      </w:r>
    </w:p>
    <w:p w14:paraId="506E77F4" w14:textId="77777777" w:rsidR="000548CF" w:rsidRDefault="00000000">
      <w:pPr>
        <w:pStyle w:val="Heading1"/>
      </w:pPr>
      <w:r>
        <w:lastRenderedPageBreak/>
        <w:t>Bibliografie</w:t>
      </w:r>
    </w:p>
    <w:p w14:paraId="38FCAEB2" w14:textId="77777777" w:rsidR="000548CF" w:rsidRDefault="00000000">
      <w:pPr>
        <w:spacing w:line="360" w:lineRule="auto"/>
        <w:ind w:firstLine="850"/>
        <w:jc w:val="both"/>
      </w:pPr>
      <w:r>
        <w:t>Draft de completat în etapa următoare.</w:t>
      </w:r>
    </w:p>
    <w:p w14:paraId="50C6C173" w14:textId="77777777" w:rsidR="000548CF" w:rsidRDefault="00000000">
      <w:pPr>
        <w:spacing w:line="360" w:lineRule="auto"/>
        <w:ind w:firstLine="850"/>
        <w:jc w:val="both"/>
      </w:pPr>
      <w:r>
        <w:br w:type="page"/>
      </w:r>
    </w:p>
    <w:p w14:paraId="73F829FF" w14:textId="77777777" w:rsidR="000548CF" w:rsidRDefault="00000000">
      <w:pPr>
        <w:pStyle w:val="Heading1"/>
      </w:pPr>
      <w:r>
        <w:lastRenderedPageBreak/>
        <w:t>Anexe</w:t>
      </w:r>
    </w:p>
    <w:p w14:paraId="127017F2" w14:textId="77777777" w:rsidR="000548CF" w:rsidRDefault="00000000">
      <w:pPr>
        <w:spacing w:line="360" w:lineRule="auto"/>
        <w:ind w:firstLine="850"/>
        <w:jc w:val="both"/>
      </w:pPr>
      <w:r>
        <w:t>Draft de completat în etapa următoare.</w:t>
      </w:r>
    </w:p>
    <w:p w14:paraId="71535F93" w14:textId="77777777" w:rsidR="000548CF" w:rsidRDefault="00000000">
      <w:pPr>
        <w:spacing w:line="360" w:lineRule="auto"/>
        <w:ind w:firstLine="850"/>
        <w:jc w:val="both"/>
      </w:pPr>
      <w:r>
        <w:br w:type="page"/>
      </w:r>
    </w:p>
    <w:p w14:paraId="2686813E" w14:textId="77777777" w:rsidR="000548CF" w:rsidRDefault="000548CF">
      <w:pPr>
        <w:spacing w:line="360" w:lineRule="auto"/>
        <w:ind w:firstLine="850"/>
        <w:jc w:val="both"/>
      </w:pPr>
    </w:p>
    <w:p w14:paraId="1118DE4D" w14:textId="77777777" w:rsidR="000548CF" w:rsidRDefault="000548CF">
      <w:pPr>
        <w:spacing w:line="360" w:lineRule="auto"/>
        <w:ind w:firstLine="850"/>
        <w:jc w:val="both"/>
      </w:pPr>
    </w:p>
    <w:p w14:paraId="0214DAFC" w14:textId="77777777" w:rsidR="000548CF" w:rsidRDefault="000548CF">
      <w:pPr>
        <w:spacing w:line="360" w:lineRule="auto"/>
        <w:ind w:firstLine="850"/>
        <w:jc w:val="both"/>
      </w:pPr>
    </w:p>
    <w:p w14:paraId="7521B30F" w14:textId="77777777" w:rsidR="000548CF" w:rsidRDefault="000548CF">
      <w:pPr>
        <w:spacing w:line="360" w:lineRule="auto"/>
        <w:ind w:firstLine="850"/>
        <w:jc w:val="both"/>
      </w:pPr>
    </w:p>
    <w:p w14:paraId="28DF4B87" w14:textId="77777777" w:rsidR="000548CF" w:rsidRDefault="000548CF">
      <w:pPr>
        <w:spacing w:line="360" w:lineRule="auto"/>
        <w:ind w:firstLine="850"/>
        <w:jc w:val="both"/>
      </w:pPr>
    </w:p>
    <w:p w14:paraId="19613504" w14:textId="77777777" w:rsidR="000548CF" w:rsidRDefault="000548CF">
      <w:pPr>
        <w:spacing w:line="360" w:lineRule="auto"/>
        <w:ind w:firstLine="850"/>
        <w:jc w:val="both"/>
      </w:pPr>
    </w:p>
    <w:p w14:paraId="413B8C0E" w14:textId="77777777" w:rsidR="000548CF" w:rsidRDefault="000548CF">
      <w:pPr>
        <w:spacing w:line="360" w:lineRule="auto"/>
        <w:ind w:firstLine="850"/>
        <w:jc w:val="both"/>
      </w:pPr>
    </w:p>
    <w:p w14:paraId="2478D85E" w14:textId="77777777" w:rsidR="000548CF" w:rsidRDefault="000548CF">
      <w:pPr>
        <w:spacing w:line="360" w:lineRule="auto"/>
        <w:ind w:firstLine="850"/>
        <w:jc w:val="both"/>
      </w:pPr>
    </w:p>
    <w:p w14:paraId="4B115B79" w14:textId="77777777" w:rsidR="000548CF" w:rsidRDefault="000548CF">
      <w:pPr>
        <w:spacing w:line="360" w:lineRule="auto"/>
        <w:ind w:firstLine="850"/>
        <w:jc w:val="both"/>
      </w:pPr>
    </w:p>
    <w:p w14:paraId="73EF1C2D" w14:textId="77777777" w:rsidR="000548CF" w:rsidRDefault="000548CF">
      <w:pPr>
        <w:spacing w:line="360" w:lineRule="auto"/>
        <w:ind w:firstLine="850"/>
        <w:jc w:val="both"/>
      </w:pPr>
    </w:p>
    <w:p w14:paraId="3718E7C7" w14:textId="77777777" w:rsidR="000548CF" w:rsidRDefault="000548CF">
      <w:pPr>
        <w:spacing w:line="360" w:lineRule="auto"/>
        <w:ind w:firstLine="850"/>
        <w:jc w:val="both"/>
      </w:pPr>
    </w:p>
    <w:p w14:paraId="518099D4" w14:textId="77777777" w:rsidR="000548CF" w:rsidRDefault="000548CF">
      <w:pPr>
        <w:spacing w:line="360" w:lineRule="auto"/>
        <w:ind w:firstLine="850"/>
        <w:jc w:val="both"/>
      </w:pPr>
    </w:p>
    <w:p w14:paraId="4D9A405E" w14:textId="77777777" w:rsidR="000548CF" w:rsidRDefault="000548CF">
      <w:pPr>
        <w:spacing w:line="360" w:lineRule="auto"/>
        <w:ind w:firstLine="850"/>
        <w:jc w:val="both"/>
      </w:pPr>
    </w:p>
    <w:p w14:paraId="31A434A2" w14:textId="77777777" w:rsidR="000548CF" w:rsidRDefault="000548CF">
      <w:pPr>
        <w:spacing w:line="360" w:lineRule="auto"/>
        <w:ind w:firstLine="850"/>
        <w:jc w:val="both"/>
      </w:pPr>
    </w:p>
    <w:p w14:paraId="03840691" w14:textId="77777777" w:rsidR="000548CF" w:rsidRDefault="000548CF">
      <w:pPr>
        <w:spacing w:line="360" w:lineRule="auto"/>
        <w:ind w:firstLine="850"/>
        <w:jc w:val="both"/>
      </w:pPr>
    </w:p>
    <w:p w14:paraId="7AFCA8BC" w14:textId="77777777" w:rsidR="000548CF" w:rsidRDefault="000548CF">
      <w:pPr>
        <w:spacing w:line="360" w:lineRule="auto"/>
        <w:ind w:firstLine="850"/>
        <w:jc w:val="both"/>
      </w:pPr>
    </w:p>
    <w:p w14:paraId="49E2401D" w14:textId="77777777" w:rsidR="000548CF" w:rsidRDefault="000548CF">
      <w:pPr>
        <w:spacing w:line="360" w:lineRule="auto"/>
        <w:ind w:firstLine="850"/>
        <w:jc w:val="both"/>
      </w:pPr>
    </w:p>
    <w:p w14:paraId="07C27048" w14:textId="77777777" w:rsidR="000548CF" w:rsidRDefault="000548CF">
      <w:pPr>
        <w:spacing w:line="360" w:lineRule="auto"/>
        <w:ind w:firstLine="850"/>
        <w:jc w:val="both"/>
      </w:pPr>
    </w:p>
    <w:p w14:paraId="495A222B" w14:textId="77777777" w:rsidR="000548CF" w:rsidRDefault="000548CF">
      <w:pPr>
        <w:spacing w:line="360" w:lineRule="auto"/>
        <w:ind w:firstLine="850"/>
        <w:jc w:val="both"/>
      </w:pPr>
    </w:p>
    <w:p w14:paraId="21DDA550" w14:textId="77777777" w:rsidR="000548CF" w:rsidRDefault="000548CF">
      <w:pPr>
        <w:spacing w:line="360" w:lineRule="auto"/>
        <w:ind w:firstLine="850"/>
        <w:jc w:val="both"/>
      </w:pPr>
    </w:p>
    <w:p w14:paraId="4F1BB1CC" w14:textId="77777777" w:rsidR="000548CF" w:rsidRDefault="000548CF">
      <w:pPr>
        <w:spacing w:line="360" w:lineRule="auto"/>
        <w:ind w:firstLine="850"/>
        <w:jc w:val="both"/>
      </w:pPr>
    </w:p>
    <w:p w14:paraId="7480C0BD" w14:textId="77777777" w:rsidR="000548CF" w:rsidRDefault="000548CF">
      <w:pPr>
        <w:spacing w:line="360" w:lineRule="auto"/>
        <w:ind w:firstLine="850"/>
        <w:jc w:val="both"/>
      </w:pPr>
    </w:p>
    <w:p w14:paraId="0A6F0681" w14:textId="77777777" w:rsidR="000548CF" w:rsidRDefault="000548CF">
      <w:pPr>
        <w:spacing w:line="360" w:lineRule="auto"/>
        <w:ind w:firstLine="850"/>
        <w:jc w:val="both"/>
      </w:pPr>
    </w:p>
    <w:p w14:paraId="60592F72" w14:textId="77777777" w:rsidR="000548CF" w:rsidRDefault="000548CF">
      <w:pPr>
        <w:spacing w:line="360" w:lineRule="auto"/>
        <w:ind w:firstLine="850"/>
        <w:jc w:val="both"/>
      </w:pPr>
    </w:p>
    <w:p w14:paraId="587E052D" w14:textId="77777777" w:rsidR="000548CF" w:rsidRDefault="000548CF">
      <w:pPr>
        <w:spacing w:line="360" w:lineRule="auto"/>
        <w:ind w:firstLine="850"/>
        <w:jc w:val="both"/>
      </w:pPr>
    </w:p>
    <w:p w14:paraId="7599643D" w14:textId="77777777" w:rsidR="000548CF" w:rsidRDefault="000548CF">
      <w:pPr>
        <w:spacing w:line="360" w:lineRule="auto"/>
        <w:ind w:firstLine="850"/>
        <w:jc w:val="both"/>
      </w:pPr>
    </w:p>
    <w:p w14:paraId="18A770A6" w14:textId="77777777" w:rsidR="000548CF" w:rsidRDefault="000548CF">
      <w:pPr>
        <w:spacing w:line="360" w:lineRule="auto"/>
        <w:ind w:firstLine="850"/>
        <w:jc w:val="both"/>
      </w:pPr>
    </w:p>
    <w:p w14:paraId="6A9946C6" w14:textId="77777777" w:rsidR="000548CF" w:rsidRDefault="000548CF">
      <w:pPr>
        <w:spacing w:line="360" w:lineRule="auto"/>
        <w:ind w:firstLine="850"/>
        <w:jc w:val="both"/>
      </w:pPr>
    </w:p>
    <w:p w14:paraId="153D1C28" w14:textId="77777777" w:rsidR="000548CF" w:rsidRDefault="000548CF">
      <w:pPr>
        <w:spacing w:line="360" w:lineRule="auto"/>
        <w:ind w:firstLine="850"/>
        <w:jc w:val="both"/>
      </w:pPr>
    </w:p>
    <w:p w14:paraId="646DF888" w14:textId="77777777" w:rsidR="000548CF" w:rsidRDefault="000548CF">
      <w:pPr>
        <w:spacing w:line="360" w:lineRule="auto"/>
        <w:ind w:firstLine="850"/>
        <w:jc w:val="both"/>
      </w:pPr>
    </w:p>
    <w:p w14:paraId="69E4569D" w14:textId="77777777" w:rsidR="000548CF" w:rsidRDefault="000548CF">
      <w:pPr>
        <w:spacing w:line="360" w:lineRule="auto"/>
        <w:ind w:firstLine="850"/>
        <w:jc w:val="both"/>
      </w:pPr>
    </w:p>
    <w:p w14:paraId="77DBC3BC" w14:textId="77777777" w:rsidR="000548CF" w:rsidRDefault="000548CF">
      <w:pPr>
        <w:spacing w:line="360" w:lineRule="auto"/>
        <w:ind w:firstLine="850"/>
        <w:jc w:val="both"/>
      </w:pPr>
    </w:p>
    <w:p w14:paraId="44F1096B" w14:textId="77777777" w:rsidR="000548CF" w:rsidRDefault="000548CF">
      <w:pPr>
        <w:spacing w:line="360" w:lineRule="auto"/>
        <w:ind w:firstLine="850"/>
        <w:jc w:val="both"/>
      </w:pPr>
    </w:p>
    <w:p w14:paraId="6E032D1A" w14:textId="77777777" w:rsidR="000548CF" w:rsidRDefault="000548CF">
      <w:pPr>
        <w:spacing w:line="360" w:lineRule="auto"/>
        <w:ind w:firstLine="850"/>
        <w:jc w:val="both"/>
      </w:pPr>
    </w:p>
    <w:p w14:paraId="0AE6397B" w14:textId="77777777" w:rsidR="000548CF" w:rsidRDefault="000548CF">
      <w:pPr>
        <w:spacing w:line="360" w:lineRule="auto"/>
        <w:ind w:firstLine="850"/>
        <w:jc w:val="both"/>
      </w:pPr>
    </w:p>
    <w:p w14:paraId="3D37E10D" w14:textId="77777777" w:rsidR="000548CF" w:rsidRDefault="000548CF">
      <w:pPr>
        <w:spacing w:line="360" w:lineRule="auto"/>
        <w:ind w:firstLine="850"/>
        <w:jc w:val="both"/>
      </w:pPr>
    </w:p>
    <w:p w14:paraId="23C1807F" w14:textId="77777777" w:rsidR="000548CF" w:rsidRDefault="000548CF">
      <w:pPr>
        <w:spacing w:line="360" w:lineRule="auto"/>
        <w:ind w:firstLine="850"/>
        <w:jc w:val="both"/>
      </w:pPr>
    </w:p>
    <w:p w14:paraId="516B5AA2" w14:textId="77777777" w:rsidR="000548CF" w:rsidRDefault="000548CF">
      <w:pPr>
        <w:spacing w:line="360" w:lineRule="auto"/>
        <w:ind w:firstLine="850"/>
        <w:jc w:val="both"/>
      </w:pPr>
    </w:p>
    <w:p w14:paraId="1E80D22B" w14:textId="77777777" w:rsidR="000548CF" w:rsidRDefault="000548CF">
      <w:pPr>
        <w:spacing w:line="360" w:lineRule="auto"/>
        <w:ind w:firstLine="850"/>
        <w:jc w:val="both"/>
      </w:pPr>
    </w:p>
    <w:p w14:paraId="4F0B82E1" w14:textId="77777777" w:rsidR="000548CF" w:rsidRDefault="000548CF">
      <w:pPr>
        <w:spacing w:line="360" w:lineRule="auto"/>
        <w:ind w:firstLine="850"/>
        <w:jc w:val="both"/>
      </w:pPr>
    </w:p>
    <w:p w14:paraId="07A8C19E" w14:textId="77777777" w:rsidR="000548CF" w:rsidRDefault="000548CF">
      <w:pPr>
        <w:spacing w:line="360" w:lineRule="auto"/>
        <w:ind w:firstLine="850"/>
        <w:jc w:val="both"/>
      </w:pPr>
    </w:p>
    <w:p w14:paraId="70186FA3" w14:textId="77777777" w:rsidR="000548CF" w:rsidRDefault="000548CF">
      <w:pPr>
        <w:spacing w:line="360" w:lineRule="auto"/>
        <w:ind w:firstLine="850"/>
        <w:jc w:val="both"/>
      </w:pPr>
    </w:p>
    <w:p w14:paraId="747FA49E" w14:textId="77777777" w:rsidR="000548CF" w:rsidRDefault="000548CF">
      <w:pPr>
        <w:spacing w:line="360" w:lineRule="auto"/>
        <w:ind w:firstLine="850"/>
        <w:jc w:val="both"/>
      </w:pPr>
    </w:p>
    <w:p w14:paraId="5FDB2A85" w14:textId="77777777" w:rsidR="000548CF" w:rsidRDefault="000548CF">
      <w:pPr>
        <w:spacing w:line="360" w:lineRule="auto"/>
        <w:ind w:firstLine="850"/>
        <w:jc w:val="both"/>
      </w:pPr>
    </w:p>
    <w:p w14:paraId="75FB2A85" w14:textId="77777777" w:rsidR="000548CF" w:rsidRDefault="000548CF">
      <w:pPr>
        <w:spacing w:line="360" w:lineRule="auto"/>
        <w:ind w:firstLine="850"/>
        <w:jc w:val="both"/>
      </w:pPr>
    </w:p>
    <w:p w14:paraId="3F9B3A56" w14:textId="77777777" w:rsidR="000548CF" w:rsidRDefault="000548CF">
      <w:pPr>
        <w:spacing w:line="360" w:lineRule="auto"/>
        <w:ind w:firstLine="850"/>
        <w:jc w:val="both"/>
      </w:pPr>
    </w:p>
    <w:p w14:paraId="4119BF32" w14:textId="77777777" w:rsidR="000548CF" w:rsidRDefault="000548CF">
      <w:pPr>
        <w:spacing w:line="360" w:lineRule="auto"/>
        <w:ind w:firstLine="850"/>
        <w:jc w:val="both"/>
      </w:pPr>
    </w:p>
    <w:p w14:paraId="13C8C5B9" w14:textId="77777777" w:rsidR="000548CF" w:rsidRDefault="000548CF">
      <w:pPr>
        <w:spacing w:line="360" w:lineRule="auto"/>
        <w:ind w:firstLine="850"/>
        <w:jc w:val="both"/>
      </w:pPr>
    </w:p>
    <w:p w14:paraId="1855F48B" w14:textId="77777777" w:rsidR="000548CF" w:rsidRDefault="000548CF">
      <w:pPr>
        <w:spacing w:line="360" w:lineRule="auto"/>
        <w:ind w:firstLine="850"/>
        <w:jc w:val="both"/>
      </w:pPr>
    </w:p>
    <w:p w14:paraId="34934406" w14:textId="77777777" w:rsidR="000548CF" w:rsidRDefault="000548CF">
      <w:pPr>
        <w:spacing w:line="360" w:lineRule="auto"/>
        <w:ind w:firstLine="850"/>
        <w:jc w:val="both"/>
      </w:pPr>
    </w:p>
    <w:p w14:paraId="10A5779E" w14:textId="77777777" w:rsidR="000548CF" w:rsidRDefault="000548CF">
      <w:pPr>
        <w:spacing w:line="360" w:lineRule="auto"/>
        <w:ind w:firstLine="850"/>
        <w:jc w:val="both"/>
      </w:pPr>
    </w:p>
    <w:p w14:paraId="36EAAF48" w14:textId="77777777" w:rsidR="000548CF" w:rsidRDefault="000548CF">
      <w:pPr>
        <w:spacing w:line="360" w:lineRule="auto"/>
        <w:ind w:firstLine="850"/>
        <w:jc w:val="both"/>
      </w:pPr>
    </w:p>
    <w:p w14:paraId="6453308D" w14:textId="77777777" w:rsidR="000548CF" w:rsidRDefault="000548CF">
      <w:pPr>
        <w:spacing w:line="360" w:lineRule="auto"/>
        <w:ind w:firstLine="850"/>
        <w:jc w:val="both"/>
      </w:pPr>
    </w:p>
    <w:p w14:paraId="667A716E" w14:textId="77777777" w:rsidR="000548CF" w:rsidRDefault="000548CF">
      <w:pPr>
        <w:spacing w:line="360" w:lineRule="auto"/>
        <w:ind w:firstLine="850"/>
        <w:jc w:val="both"/>
      </w:pPr>
    </w:p>
    <w:p w14:paraId="025E6B7F" w14:textId="77777777" w:rsidR="000548CF" w:rsidRDefault="000548CF">
      <w:pPr>
        <w:spacing w:line="360" w:lineRule="auto"/>
        <w:ind w:firstLine="850"/>
        <w:jc w:val="both"/>
      </w:pPr>
    </w:p>
    <w:p w14:paraId="7B4E9524" w14:textId="77777777" w:rsidR="000548CF" w:rsidRDefault="000548CF">
      <w:pPr>
        <w:spacing w:line="360" w:lineRule="auto"/>
        <w:ind w:firstLine="850"/>
        <w:jc w:val="both"/>
      </w:pPr>
    </w:p>
    <w:p w14:paraId="10BC7427" w14:textId="77777777" w:rsidR="000548CF" w:rsidRDefault="000548CF">
      <w:pPr>
        <w:spacing w:line="360" w:lineRule="auto"/>
        <w:ind w:firstLine="850"/>
        <w:jc w:val="both"/>
      </w:pPr>
    </w:p>
    <w:p w14:paraId="28C0C021" w14:textId="77777777" w:rsidR="000548CF" w:rsidRDefault="000548CF">
      <w:pPr>
        <w:spacing w:line="360" w:lineRule="auto"/>
        <w:ind w:firstLine="850"/>
        <w:jc w:val="both"/>
      </w:pPr>
    </w:p>
    <w:p w14:paraId="0597822A" w14:textId="77777777" w:rsidR="000548CF" w:rsidRDefault="000548CF">
      <w:pPr>
        <w:spacing w:line="360" w:lineRule="auto"/>
        <w:ind w:firstLine="850"/>
        <w:jc w:val="both"/>
      </w:pPr>
    </w:p>
    <w:p w14:paraId="2069465F" w14:textId="77777777" w:rsidR="000548CF" w:rsidRDefault="000548CF">
      <w:pPr>
        <w:spacing w:line="360" w:lineRule="auto"/>
        <w:ind w:firstLine="850"/>
        <w:jc w:val="both"/>
      </w:pPr>
    </w:p>
    <w:p w14:paraId="01BD7E6F" w14:textId="77777777" w:rsidR="000548CF" w:rsidRDefault="000548CF">
      <w:pPr>
        <w:spacing w:line="360" w:lineRule="auto"/>
        <w:ind w:firstLine="850"/>
        <w:jc w:val="both"/>
      </w:pPr>
    </w:p>
    <w:p w14:paraId="5DA82C95" w14:textId="77777777" w:rsidR="000548CF" w:rsidRDefault="000548CF">
      <w:pPr>
        <w:spacing w:line="360" w:lineRule="auto"/>
        <w:ind w:firstLine="850"/>
        <w:jc w:val="both"/>
      </w:pPr>
    </w:p>
    <w:p w14:paraId="17C33C2E" w14:textId="77777777" w:rsidR="000548CF" w:rsidRDefault="000548CF">
      <w:pPr>
        <w:spacing w:line="360" w:lineRule="auto"/>
        <w:ind w:firstLine="850"/>
        <w:jc w:val="both"/>
      </w:pPr>
    </w:p>
    <w:p w14:paraId="37E87858" w14:textId="77777777" w:rsidR="000548CF" w:rsidRDefault="000548CF">
      <w:pPr>
        <w:spacing w:line="360" w:lineRule="auto"/>
        <w:ind w:firstLine="850"/>
        <w:jc w:val="both"/>
      </w:pPr>
    </w:p>
    <w:p w14:paraId="6C5D9451" w14:textId="77777777" w:rsidR="000548CF" w:rsidRDefault="000548CF">
      <w:pPr>
        <w:spacing w:line="360" w:lineRule="auto"/>
        <w:ind w:firstLine="850"/>
        <w:jc w:val="both"/>
      </w:pPr>
    </w:p>
    <w:p w14:paraId="5D0FEB26" w14:textId="77777777" w:rsidR="000548CF" w:rsidRDefault="000548CF">
      <w:pPr>
        <w:spacing w:line="360" w:lineRule="auto"/>
        <w:ind w:firstLine="850"/>
        <w:jc w:val="both"/>
      </w:pPr>
    </w:p>
    <w:p w14:paraId="46BCF73B" w14:textId="77777777" w:rsidR="000548CF" w:rsidRDefault="000548CF">
      <w:pPr>
        <w:spacing w:line="360" w:lineRule="auto"/>
        <w:ind w:firstLine="850"/>
        <w:jc w:val="both"/>
      </w:pPr>
    </w:p>
    <w:p w14:paraId="5A6577E3" w14:textId="77777777" w:rsidR="000548CF" w:rsidRDefault="000548CF">
      <w:pPr>
        <w:spacing w:line="360" w:lineRule="auto"/>
        <w:ind w:firstLine="850"/>
        <w:jc w:val="both"/>
      </w:pPr>
    </w:p>
    <w:p w14:paraId="01B5170F" w14:textId="77777777" w:rsidR="000548CF" w:rsidRDefault="000548CF">
      <w:pPr>
        <w:spacing w:line="360" w:lineRule="auto"/>
        <w:ind w:firstLine="850"/>
        <w:jc w:val="both"/>
      </w:pPr>
    </w:p>
    <w:p w14:paraId="1B425AE4" w14:textId="77777777" w:rsidR="000548CF" w:rsidRDefault="000548CF">
      <w:pPr>
        <w:spacing w:line="360" w:lineRule="auto"/>
        <w:ind w:firstLine="850"/>
        <w:jc w:val="both"/>
      </w:pPr>
    </w:p>
    <w:p w14:paraId="5BA59866" w14:textId="77777777" w:rsidR="000548CF" w:rsidRDefault="000548CF">
      <w:pPr>
        <w:spacing w:line="360" w:lineRule="auto"/>
        <w:ind w:firstLine="850"/>
        <w:jc w:val="both"/>
      </w:pPr>
    </w:p>
    <w:p w14:paraId="7AD45B0A" w14:textId="77777777" w:rsidR="000548CF" w:rsidRDefault="000548CF">
      <w:pPr>
        <w:spacing w:line="360" w:lineRule="auto"/>
        <w:ind w:firstLine="850"/>
        <w:jc w:val="both"/>
      </w:pPr>
    </w:p>
    <w:p w14:paraId="3FB5949B" w14:textId="77777777" w:rsidR="000548CF" w:rsidRDefault="000548CF">
      <w:pPr>
        <w:spacing w:line="360" w:lineRule="auto"/>
        <w:ind w:firstLine="850"/>
        <w:jc w:val="both"/>
      </w:pPr>
    </w:p>
    <w:p w14:paraId="3412CF75" w14:textId="77777777" w:rsidR="000548CF" w:rsidRDefault="000548CF">
      <w:pPr>
        <w:spacing w:line="360" w:lineRule="auto"/>
        <w:ind w:firstLine="850"/>
        <w:jc w:val="both"/>
      </w:pPr>
    </w:p>
    <w:p w14:paraId="50AD8A7A" w14:textId="77777777" w:rsidR="000548CF" w:rsidRDefault="000548CF">
      <w:pPr>
        <w:spacing w:line="360" w:lineRule="auto"/>
        <w:ind w:firstLine="850"/>
        <w:jc w:val="both"/>
      </w:pPr>
    </w:p>
    <w:p w14:paraId="2CA65565" w14:textId="77777777" w:rsidR="000548CF" w:rsidRDefault="000548CF">
      <w:pPr>
        <w:spacing w:line="360" w:lineRule="auto"/>
        <w:ind w:firstLine="850"/>
        <w:jc w:val="both"/>
      </w:pPr>
    </w:p>
    <w:p w14:paraId="0426CCD3" w14:textId="77777777" w:rsidR="000548CF" w:rsidRDefault="000548CF">
      <w:pPr>
        <w:spacing w:line="360" w:lineRule="auto"/>
        <w:ind w:firstLine="850"/>
        <w:jc w:val="both"/>
      </w:pPr>
    </w:p>
    <w:p w14:paraId="5F8C78EB" w14:textId="77777777" w:rsidR="000548CF" w:rsidRDefault="000548CF">
      <w:pPr>
        <w:spacing w:line="360" w:lineRule="auto"/>
        <w:ind w:firstLine="850"/>
        <w:jc w:val="both"/>
      </w:pPr>
    </w:p>
    <w:p w14:paraId="2B07A70A" w14:textId="77777777" w:rsidR="000548CF" w:rsidRDefault="000548CF">
      <w:pPr>
        <w:spacing w:line="360" w:lineRule="auto"/>
        <w:ind w:firstLine="850"/>
        <w:jc w:val="both"/>
      </w:pPr>
    </w:p>
    <w:p w14:paraId="5F9FF20A" w14:textId="77777777" w:rsidR="000548CF" w:rsidRDefault="000548CF">
      <w:pPr>
        <w:spacing w:line="360" w:lineRule="auto"/>
        <w:ind w:firstLine="850"/>
        <w:jc w:val="both"/>
      </w:pPr>
    </w:p>
    <w:p w14:paraId="16154772" w14:textId="77777777" w:rsidR="000548CF" w:rsidRDefault="000548CF">
      <w:pPr>
        <w:spacing w:line="360" w:lineRule="auto"/>
        <w:ind w:firstLine="850"/>
        <w:jc w:val="both"/>
      </w:pPr>
    </w:p>
    <w:p w14:paraId="4962A3C6" w14:textId="77777777" w:rsidR="000548CF" w:rsidRDefault="000548CF">
      <w:pPr>
        <w:spacing w:line="360" w:lineRule="auto"/>
        <w:ind w:firstLine="850"/>
        <w:jc w:val="both"/>
      </w:pPr>
    </w:p>
    <w:p w14:paraId="6831C815" w14:textId="77777777" w:rsidR="000548CF" w:rsidRDefault="000548CF">
      <w:pPr>
        <w:spacing w:line="360" w:lineRule="auto"/>
        <w:ind w:firstLine="850"/>
        <w:jc w:val="both"/>
      </w:pPr>
    </w:p>
    <w:p w14:paraId="58D5AFB5" w14:textId="77777777" w:rsidR="000548CF" w:rsidRDefault="000548CF">
      <w:pPr>
        <w:spacing w:line="360" w:lineRule="auto"/>
        <w:ind w:firstLine="850"/>
        <w:jc w:val="both"/>
      </w:pPr>
    </w:p>
    <w:p w14:paraId="18C2AA0B" w14:textId="77777777" w:rsidR="000548CF" w:rsidRDefault="000548CF">
      <w:pPr>
        <w:spacing w:line="360" w:lineRule="auto"/>
        <w:ind w:firstLine="850"/>
        <w:jc w:val="both"/>
      </w:pPr>
    </w:p>
    <w:p w14:paraId="7F022210" w14:textId="77777777" w:rsidR="000548CF" w:rsidRDefault="000548CF">
      <w:pPr>
        <w:spacing w:line="360" w:lineRule="auto"/>
        <w:ind w:firstLine="850"/>
        <w:jc w:val="both"/>
      </w:pPr>
    </w:p>
    <w:p w14:paraId="0FE1B740" w14:textId="77777777" w:rsidR="000548CF" w:rsidRDefault="000548CF">
      <w:pPr>
        <w:spacing w:line="360" w:lineRule="auto"/>
        <w:ind w:firstLine="850"/>
        <w:jc w:val="both"/>
      </w:pPr>
    </w:p>
    <w:p w14:paraId="613FDA67" w14:textId="77777777" w:rsidR="000548CF" w:rsidRDefault="000548CF">
      <w:pPr>
        <w:spacing w:line="360" w:lineRule="auto"/>
        <w:ind w:firstLine="850"/>
        <w:jc w:val="both"/>
      </w:pPr>
    </w:p>
    <w:p w14:paraId="69AA9E8C" w14:textId="77777777" w:rsidR="000548CF" w:rsidRDefault="000548CF">
      <w:pPr>
        <w:spacing w:line="360" w:lineRule="auto"/>
        <w:ind w:firstLine="850"/>
        <w:jc w:val="both"/>
      </w:pPr>
    </w:p>
    <w:p w14:paraId="519147BC" w14:textId="77777777" w:rsidR="000548CF" w:rsidRDefault="000548CF">
      <w:pPr>
        <w:spacing w:line="360" w:lineRule="auto"/>
        <w:ind w:firstLine="850"/>
        <w:jc w:val="both"/>
      </w:pPr>
    </w:p>
    <w:p w14:paraId="4D79E032" w14:textId="77777777" w:rsidR="000548CF" w:rsidRDefault="000548CF">
      <w:pPr>
        <w:spacing w:line="360" w:lineRule="auto"/>
        <w:ind w:firstLine="850"/>
        <w:jc w:val="both"/>
      </w:pPr>
    </w:p>
    <w:p w14:paraId="579AC364" w14:textId="77777777" w:rsidR="000548CF" w:rsidRDefault="000548CF">
      <w:pPr>
        <w:spacing w:line="360" w:lineRule="auto"/>
        <w:ind w:firstLine="850"/>
        <w:jc w:val="both"/>
      </w:pPr>
    </w:p>
    <w:p w14:paraId="6746BC60" w14:textId="77777777" w:rsidR="000548CF" w:rsidRDefault="000548CF">
      <w:pPr>
        <w:spacing w:line="360" w:lineRule="auto"/>
        <w:ind w:firstLine="850"/>
        <w:jc w:val="both"/>
      </w:pPr>
    </w:p>
    <w:p w14:paraId="1FB5A20B" w14:textId="77777777" w:rsidR="000548CF" w:rsidRDefault="000548CF">
      <w:pPr>
        <w:spacing w:line="360" w:lineRule="auto"/>
        <w:ind w:firstLine="850"/>
        <w:jc w:val="both"/>
      </w:pPr>
    </w:p>
    <w:p w14:paraId="16163A71" w14:textId="77777777" w:rsidR="000548CF" w:rsidRDefault="000548CF">
      <w:pPr>
        <w:spacing w:line="360" w:lineRule="auto"/>
        <w:ind w:firstLine="850"/>
        <w:jc w:val="both"/>
      </w:pPr>
    </w:p>
    <w:p w14:paraId="6DCCCE99" w14:textId="77777777" w:rsidR="000548CF" w:rsidRDefault="000548CF">
      <w:pPr>
        <w:spacing w:line="360" w:lineRule="auto"/>
        <w:ind w:firstLine="850"/>
        <w:jc w:val="both"/>
      </w:pPr>
    </w:p>
    <w:p w14:paraId="651EC3B5" w14:textId="77777777" w:rsidR="000548CF" w:rsidRDefault="000548CF">
      <w:pPr>
        <w:spacing w:line="360" w:lineRule="auto"/>
        <w:ind w:firstLine="850"/>
        <w:jc w:val="both"/>
      </w:pPr>
    </w:p>
    <w:p w14:paraId="6846E7F8" w14:textId="77777777" w:rsidR="000548CF" w:rsidRDefault="000548CF">
      <w:pPr>
        <w:spacing w:line="360" w:lineRule="auto"/>
        <w:ind w:firstLine="850"/>
        <w:jc w:val="both"/>
      </w:pPr>
    </w:p>
    <w:p w14:paraId="033E008C" w14:textId="77777777" w:rsidR="000548CF" w:rsidRDefault="000548CF">
      <w:pPr>
        <w:spacing w:line="360" w:lineRule="auto"/>
        <w:ind w:firstLine="850"/>
        <w:jc w:val="both"/>
      </w:pPr>
    </w:p>
    <w:p w14:paraId="7CA79A1A" w14:textId="77777777" w:rsidR="000548CF" w:rsidRDefault="000548CF">
      <w:pPr>
        <w:spacing w:line="360" w:lineRule="auto"/>
        <w:ind w:firstLine="850"/>
        <w:jc w:val="both"/>
      </w:pPr>
    </w:p>
    <w:p w14:paraId="44CFCDD6" w14:textId="77777777" w:rsidR="000548CF" w:rsidRDefault="000548CF">
      <w:pPr>
        <w:spacing w:line="360" w:lineRule="auto"/>
        <w:ind w:firstLine="850"/>
        <w:jc w:val="both"/>
      </w:pPr>
    </w:p>
    <w:p w14:paraId="731854FE" w14:textId="77777777" w:rsidR="000548CF" w:rsidRDefault="000548CF">
      <w:pPr>
        <w:spacing w:line="360" w:lineRule="auto"/>
        <w:ind w:firstLine="850"/>
        <w:jc w:val="both"/>
      </w:pPr>
    </w:p>
    <w:p w14:paraId="078194B4" w14:textId="77777777" w:rsidR="000548CF" w:rsidRDefault="000548CF">
      <w:pPr>
        <w:spacing w:line="360" w:lineRule="auto"/>
        <w:ind w:firstLine="850"/>
        <w:jc w:val="both"/>
      </w:pPr>
    </w:p>
    <w:p w14:paraId="11327DC2" w14:textId="77777777" w:rsidR="000548CF" w:rsidRDefault="000548CF">
      <w:pPr>
        <w:spacing w:line="360" w:lineRule="auto"/>
        <w:ind w:firstLine="850"/>
        <w:jc w:val="both"/>
      </w:pPr>
    </w:p>
    <w:p w14:paraId="590F3013" w14:textId="77777777" w:rsidR="000548CF" w:rsidRDefault="000548CF">
      <w:pPr>
        <w:spacing w:line="360" w:lineRule="auto"/>
        <w:ind w:firstLine="850"/>
        <w:jc w:val="both"/>
      </w:pPr>
    </w:p>
    <w:p w14:paraId="36B43660" w14:textId="77777777" w:rsidR="000548CF" w:rsidRDefault="000548CF">
      <w:pPr>
        <w:spacing w:line="360" w:lineRule="auto"/>
        <w:ind w:firstLine="850"/>
        <w:jc w:val="both"/>
      </w:pPr>
    </w:p>
    <w:p w14:paraId="3A96C2D0" w14:textId="77777777" w:rsidR="000548CF" w:rsidRDefault="000548CF">
      <w:pPr>
        <w:spacing w:line="360" w:lineRule="auto"/>
        <w:ind w:firstLine="850"/>
        <w:jc w:val="both"/>
      </w:pPr>
    </w:p>
    <w:p w14:paraId="44BC7968" w14:textId="77777777" w:rsidR="000548CF" w:rsidRDefault="000548CF">
      <w:pPr>
        <w:spacing w:line="360" w:lineRule="auto"/>
        <w:ind w:firstLine="850"/>
        <w:jc w:val="both"/>
      </w:pPr>
    </w:p>
    <w:p w14:paraId="0D8A6E70" w14:textId="77777777" w:rsidR="000548CF" w:rsidRDefault="000548CF">
      <w:pPr>
        <w:spacing w:line="360" w:lineRule="auto"/>
        <w:ind w:firstLine="850"/>
        <w:jc w:val="both"/>
      </w:pPr>
    </w:p>
    <w:p w14:paraId="12BB887F" w14:textId="77777777" w:rsidR="000548CF" w:rsidRDefault="000548CF">
      <w:pPr>
        <w:spacing w:line="360" w:lineRule="auto"/>
        <w:ind w:firstLine="850"/>
        <w:jc w:val="both"/>
      </w:pPr>
    </w:p>
    <w:p w14:paraId="3F702064" w14:textId="77777777" w:rsidR="000548CF" w:rsidRDefault="000548CF">
      <w:pPr>
        <w:spacing w:line="360" w:lineRule="auto"/>
        <w:ind w:firstLine="850"/>
        <w:jc w:val="both"/>
      </w:pPr>
    </w:p>
    <w:p w14:paraId="4B977545" w14:textId="77777777" w:rsidR="000548CF" w:rsidRDefault="000548CF">
      <w:pPr>
        <w:spacing w:line="360" w:lineRule="auto"/>
        <w:ind w:firstLine="850"/>
        <w:jc w:val="both"/>
      </w:pPr>
    </w:p>
    <w:p w14:paraId="0C7AA2D9" w14:textId="77777777" w:rsidR="000548CF" w:rsidRDefault="000548CF">
      <w:pPr>
        <w:spacing w:line="360" w:lineRule="auto"/>
        <w:ind w:firstLine="850"/>
        <w:jc w:val="both"/>
      </w:pPr>
    </w:p>
    <w:p w14:paraId="57C61CF2" w14:textId="77777777" w:rsidR="000548CF" w:rsidRDefault="000548CF">
      <w:pPr>
        <w:spacing w:line="360" w:lineRule="auto"/>
        <w:ind w:firstLine="850"/>
        <w:jc w:val="both"/>
      </w:pPr>
    </w:p>
    <w:p w14:paraId="66516001" w14:textId="77777777" w:rsidR="000548CF" w:rsidRDefault="000548CF">
      <w:pPr>
        <w:spacing w:line="360" w:lineRule="auto"/>
        <w:ind w:firstLine="850"/>
        <w:jc w:val="both"/>
      </w:pPr>
    </w:p>
    <w:p w14:paraId="5ADCFC60" w14:textId="77777777" w:rsidR="000548CF" w:rsidRDefault="000548CF">
      <w:pPr>
        <w:spacing w:line="360" w:lineRule="auto"/>
        <w:ind w:firstLine="850"/>
        <w:jc w:val="both"/>
      </w:pPr>
    </w:p>
    <w:p w14:paraId="6ACACBEF" w14:textId="77777777" w:rsidR="000548CF" w:rsidRDefault="000548CF">
      <w:pPr>
        <w:spacing w:line="360" w:lineRule="auto"/>
        <w:ind w:firstLine="850"/>
        <w:jc w:val="both"/>
      </w:pPr>
    </w:p>
    <w:p w14:paraId="00FE8098" w14:textId="77777777" w:rsidR="000548CF" w:rsidRDefault="000548CF">
      <w:pPr>
        <w:spacing w:line="360" w:lineRule="auto"/>
        <w:ind w:firstLine="850"/>
        <w:jc w:val="both"/>
      </w:pPr>
    </w:p>
    <w:p w14:paraId="3E9808EE" w14:textId="77777777" w:rsidR="000548CF" w:rsidRDefault="000548CF">
      <w:pPr>
        <w:spacing w:line="360" w:lineRule="auto"/>
        <w:ind w:firstLine="850"/>
        <w:jc w:val="both"/>
      </w:pPr>
    </w:p>
    <w:p w14:paraId="699B77C3" w14:textId="77777777" w:rsidR="000548CF" w:rsidRDefault="000548CF">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p>
      <w:pPr>
        <w:spacing w:line="360" w:lineRule="auto"/>
        <w:ind w:firstLine="850"/>
        <w:jc w:val="both"/>
      </w:pPr>
    </w:p>
    <w:sectPr w:rsidR="000548CF"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727571">
    <w:abstractNumId w:val="8"/>
  </w:num>
  <w:num w:numId="2" w16cid:durableId="481655437">
    <w:abstractNumId w:val="6"/>
  </w:num>
  <w:num w:numId="3" w16cid:durableId="85926377">
    <w:abstractNumId w:val="5"/>
  </w:num>
  <w:num w:numId="4" w16cid:durableId="6635120">
    <w:abstractNumId w:val="4"/>
  </w:num>
  <w:num w:numId="5" w16cid:durableId="978534106">
    <w:abstractNumId w:val="7"/>
  </w:num>
  <w:num w:numId="6" w16cid:durableId="1218856362">
    <w:abstractNumId w:val="3"/>
  </w:num>
  <w:num w:numId="7" w16cid:durableId="627666945">
    <w:abstractNumId w:val="2"/>
  </w:num>
  <w:num w:numId="8" w16cid:durableId="93479977">
    <w:abstractNumId w:val="1"/>
  </w:num>
  <w:num w:numId="9" w16cid:durableId="40622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CF"/>
    <w:rsid w:val="0006063C"/>
    <w:rsid w:val="0015074B"/>
    <w:rsid w:val="0029639D"/>
    <w:rsid w:val="00326F90"/>
    <w:rsid w:val="00336B8A"/>
    <w:rsid w:val="008246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75B0B"/>
  <w14:defaultImageDpi w14:val="300"/>
  <w15:docId w15:val="{A672060F-972C-454C-9D17-2DA8DC9E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85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7647</Words>
  <Characters>43592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Zorbu</cp:lastModifiedBy>
  <cp:revision>2</cp:revision>
  <dcterms:created xsi:type="dcterms:W3CDTF">2013-12-23T23:15:00Z</dcterms:created>
  <dcterms:modified xsi:type="dcterms:W3CDTF">2026-05-14T16:07:00Z</dcterms:modified>
  <cp:category/>
</cp:coreProperties>
</file>