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06"/>
      </w:tblGrid>
      <w:tr>
        <w:tc>
          <w:tcPr>
            <w:tcW w:type="dxa" w:w="9906"/>
            <w:shd w:fill="14293D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FACTURATION ÉLECTRONIQUE</w:t>
            </w:r>
          </w:p>
          <w:p>
            <w:pPr>
              <w:spacing w:before="60"/>
            </w:pPr>
            <w:r>
              <w:rPr>
                <w:color w:val="C9D6E3"/>
                <w:sz w:val="19"/>
                <w:szCs w:val="19"/>
              </w:rPr>
              <w:t xml:space="preserve">Fiche de référence — données à transmettre pour la facturation dématérialisée</w:t>
            </w:r>
          </w:p>
        </w:tc>
      </w:tr>
    </w:tbl>
    <w:p>
      <w:pPr>
        <w:spacing w:after="0" w:before="260"/>
      </w:pPr>
      <w:r>
        <w:rPr>
          <w:b/>
          <w:bCs/>
          <w:color w:val="6B7280"/>
          <w:spacing w:val="10"/>
          <w:sz w:val="16"/>
          <w:szCs w:val="16"/>
        </w:rPr>
        <w:t xml:space="preserve">PLATEFORME AGRÉÉE</w:t>
      </w:r>
    </w:p>
    <w:tbl>
      <w:tblPr>
        <w:tblW w:type="dxa" w:w="9906"/>
        <w:tblBorders>
          <w:top w:val="single" w:color="3E6B8C" w:sz="4"/>
          <w:left w:val="single" w:color="3E6B8C" w:sz="4"/>
          <w:bottom w:val="single" w:color="3E6B8C" w:sz="4"/>
          <w:right w:val="single" w:color="3E6B8C" w:sz="4"/>
          <w:insideH w:val="none"/>
          <w:insideV w:val="none"/>
        </w:tblBorders>
      </w:tblPr>
      <w:tblGrid>
        <w:gridCol w:w="9906"/>
      </w:tblGrid>
      <w:tr>
        <w:tc>
          <w:tcPr>
            <w:tcW w:type="dxa" w:w="9906"/>
            <w:shd w:fill="EAF0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14293D"/>
                <w:sz w:val="26"/>
                <w:szCs w:val="26"/>
              </w:rPr>
              <w:t xml:space="preserve">PENNYLANE</w:t>
            </w:r>
          </w:p>
        </w:tc>
      </w:tr>
    </w:tbl>
    <w:p>
      <w:pPr>
        <w:spacing w:after="120" w:before="260"/>
      </w:pPr>
      <w:r>
        <w:rPr>
          <w:b/>
          <w:bCs/>
          <w:color w:val="3E6B8C"/>
          <w:spacing w:val="12"/>
          <w:sz w:val="20"/>
          <w:szCs w:val="20"/>
        </w:rPr>
        <w:t xml:space="preserve">ENTREPRISE INDIVIDUELLE</w:t>
      </w:r>
    </w:p>
    <w:tbl>
      <w:tblPr>
        <w:tblW w:type="dxa" w:w="9906"/>
        <w:tblBorders>
          <w:top w:val="single" w:color="D9DEE4" w:sz="2"/>
          <w:left w:val="none"/>
          <w:bottom w:val="single" w:color="D9DEE4" w:sz="2"/>
          <w:right w:val="none"/>
          <w:insideH w:val="single" w:color="D9DEE4" w:sz="2"/>
          <w:insideV w:val="none"/>
        </w:tblBorders>
      </w:tblPr>
      <w:tblGrid>
        <w:gridCol w:w="3200"/>
        <w:gridCol w:w="6706"/>
      </w:tblGrid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VIVIER MICHEL LMNP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SIRET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497 607 663 00018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N° TVA intracommunautaire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FR82 497607663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Adresse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768 route de Beaujeu — 69220 Belleville-en-Beaujolais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Email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michel.vivier@gmail.com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06 20 02 45 21</w:t>
            </w:r>
          </w:p>
        </w:tc>
      </w:tr>
    </w:tbl>
    <w:p>
      <w:pPr>
        <w:spacing w:after="120" w:before="260"/>
      </w:pPr>
      <w:r>
        <w:rPr>
          <w:b/>
          <w:bCs/>
          <w:color w:val="3E6B8C"/>
          <w:spacing w:val="12"/>
          <w:sz w:val="20"/>
          <w:szCs w:val="20"/>
        </w:rPr>
        <w:t xml:space="preserve">CABINET COMPTABLE</w:t>
      </w:r>
    </w:p>
    <w:tbl>
      <w:tblPr>
        <w:tblW w:type="dxa" w:w="9906"/>
        <w:tblBorders>
          <w:top w:val="single" w:color="D9DEE4" w:sz="2"/>
          <w:left w:val="none"/>
          <w:bottom w:val="single" w:color="D9DEE4" w:sz="2"/>
          <w:right w:val="none"/>
          <w:insideH w:val="single" w:color="D9DEE4" w:sz="2"/>
          <w:insideV w:val="none"/>
        </w:tblBorders>
      </w:tblPr>
      <w:tblGrid>
        <w:gridCol w:w="3200"/>
        <w:gridCol w:w="6706"/>
      </w:tblGrid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Interlocutrice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Alexandra DAVRIL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Fonction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Expertise TPE &amp; PME | Responsable de mission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Cabinet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COGEPARC LYON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Email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adavril@COGEPARC.com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+33 (0)4 72 53 25 64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Site web</w:t>
            </w:r>
          </w:p>
        </w:tc>
        <w:tc>
          <w:tcPr>
            <w:tcW w:type="dxa" w:w="6706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color w:val="1F2A33"/>
                <w:sz w:val="20"/>
                <w:szCs w:val="20"/>
              </w:rPr>
              <w:t xml:space="preserve">www.cogeparc.com</w:t>
            </w:r>
          </w:p>
        </w:tc>
      </w:tr>
    </w:tbl>
    <w:p>
      <w:pPr>
        <w:spacing w:after="120" w:before="260"/>
      </w:pPr>
      <w:r>
        <w:rPr>
          <w:b/>
          <w:bCs/>
          <w:color w:val="3E6B8C"/>
          <w:spacing w:val="12"/>
          <w:sz w:val="20"/>
          <w:szCs w:val="20"/>
        </w:rPr>
        <w:t xml:space="preserve">ACCÈS RAPIDE</w:t>
      </w:r>
    </w:p>
    <w:tbl>
      <w:tblPr>
        <w:tblW w:type="dxa" w:w="9906"/>
        <w:tblBorders>
          <w:top w:val="single" w:color="D9DEE4" w:sz="2"/>
          <w:left w:val="single" w:color="D9DEE4" w:sz="2"/>
          <w:bottom w:val="single" w:color="D9DEE4" w:sz="2"/>
          <w:right w:val="single" w:color="D9DEE4" w:sz="2"/>
          <w:insideH w:val="none"/>
          <w:insideV w:val="none"/>
        </w:tblBorders>
      </w:tblPr>
      <w:tblGrid>
        <w:gridCol w:w="2400"/>
        <w:gridCol w:w="7506"/>
      </w:tblGrid>
      <w:tr>
        <w:tc>
          <w:tcPr>
            <w:tcW w:type="dxa" w:w="2400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6"/>
            <w:tcMar>
              <w:top w:type="dxa" w:w="140"/>
              <w:left w:type="dxa" w:w="200"/>
              <w:bottom w:type="dxa" w:w="140"/>
              <w:right w:type="dxa" w:w="220"/>
            </w:tcMar>
            <w:vAlign w:val="center"/>
          </w:tcPr>
          <w:p>
            <w:r>
              <w:rPr>
                <w:b/>
                <w:bCs/>
                <w:color w:val="14293D"/>
                <w:sz w:val="20"/>
                <w:szCs w:val="20"/>
              </w:rPr>
              <w:t xml:space="preserve">Scannez pour accéder à la fiche en ligne :</w:t>
            </w:r>
          </w:p>
          <w:p>
            <w:pPr>
              <w:spacing w:before="80"/>
            </w:pPr>
            <w:r>
              <w:rPr>
                <w:b/>
                <w:bCs/>
                <w:color w:val="3E6B8C"/>
                <w:sz w:val="19"/>
                <w:szCs w:val="19"/>
              </w:rPr>
              <w:t xml:space="preserve">https://mvivier69.github.io/lmnp/</w:t>
            </w:r>
          </w:p>
          <w:p>
            <w:pPr>
              <w:spacing w:before="100"/>
            </w:pPr>
            <w:r>
              <w:rPr>
                <w:color w:val="1F2A33"/>
                <w:sz w:val="19"/>
                <w:szCs w:val="19"/>
              </w:rPr>
              <w:t xml:space="preserve">Cette page reprend les mêmes données (à jour) et propose un bouton pour ajouter directement le contact au répertoire du téléphone.</w:t>
            </w:r>
          </w:p>
          <w:p>
            <w:pPr>
              <w:spacing w:before="12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En cas de modification (SIRET, cabinet comptable, etc.), seule cette page doit être mise à jour : le QR code reste valable.</w:t>
            </w:r>
          </w:p>
        </w:tc>
      </w:tr>
    </w:tbl>
    <w:p>
      <w:pPr>
        <w:pBdr>
          <w:top w:val="single" w:color="D9DEE4" w:sz="4" w:space="8"/>
        </w:pBdr>
        <w:spacing w:before="200"/>
      </w:pPr>
    </w:p>
    <w:p>
      <w:pPr>
        <w:spacing w:before="120"/>
      </w:pPr>
      <w:r>
        <w:rPr>
          <w:i/>
          <w:iCs/>
          <w:color w:val="6B7280"/>
          <w:sz w:val="16"/>
          <w:szCs w:val="16"/>
        </w:rPr>
        <w:t xml:space="preserve">Document mis en forme à partir de la fiche source « Données_Facturation_électronique.docx » fournie. Aucune donnée n'a été ajoutée ou modifiée sur le fond ; seule la présentation a été retravaillée. Le QR code pointe vers la page de référence publiée sur GitHub Pages (https://mvivier69.github.io/lmnp/). À vérifier avant diffusion officielle.</w:t>
      </w:r>
    </w:p>
    <w:p>
      <w:pPr>
        <w:spacing w:before="80"/>
      </w:pPr>
      <w:r>
        <w:rPr>
          <w:i/>
          <w:iCs/>
          <w:color w:val="6B7280"/>
          <w:sz w:val="16"/>
          <w:szCs w:val="16"/>
        </w:rPr>
        <w:t xml:space="preserve">Mise en forme générée le 02/09/2026.</w:t>
      </w:r>
    </w:p>
    <w:sectPr>
      <w:pgSz w:w="11906" w:h="16838" w:orient="portrait"/>
      <w:pgMar w:top="62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2e12927fa69bfd653f5d3d3cf729ec8e3b8d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2026-09-02T08:26:46.902Z</dcterms:created>
  <dcterms:modified xsi:type="dcterms:W3CDTF">2026-09-02T08:26:46.903Z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