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24f8c254aab1581ff98015b0dd5610fbcb33da5"/>
    <w:p>
      <w:pPr>
        <w:pStyle w:val="Heading1"/>
      </w:pPr>
      <w:r>
        <w:t xml:space="preserve">Pipeline Assignment — Team Member Starter Packets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 Comparative Study of Classical Image Processing Pipelines for Fingerprint Image Enhancement</w:t>
      </w:r>
      <w:r>
        <w:t xml:space="preserve"> </w:t>
      </w:r>
      <w:r>
        <w:rPr>
          <w:bCs/>
          <w:b/>
        </w:rPr>
        <w:t xml:space="preserve">Source:</w:t>
      </w:r>
      <w:r>
        <w:t xml:space="preserve"> </w:t>
      </w:r>
      <w:r>
        <w:t xml:space="preserve">Extracted from</w:t>
      </w:r>
      <w:r>
        <w:t xml:space="preserve"> </w:t>
      </w:r>
      <w:r>
        <w:rPr>
          <w:rStyle w:val="VerbatimChar"/>
        </w:rPr>
        <w:t xml:space="preserve">Dataset_Problem_Analysis_and_Revised_Pipelines.docx</w:t>
      </w:r>
      <w:r>
        <w:t xml:space="preserve"> </w:t>
      </w:r>
      <w:r>
        <w:t xml:space="preserve">(Sections 5–6), so each member has a self-contained handout instead of needing to read the full analysis document to get started.</w:t>
      </w:r>
    </w:p>
    <w:p>
      <w:pPr>
        <w:pStyle w:val="BodyText"/>
      </w:pPr>
      <w:r>
        <w:rPr>
          <w:bCs/>
          <w:b/>
        </w:rPr>
        <w:t xml:space="preserve">Two things every member should know regardless of pipeline: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Dataset:</w:t>
      </w:r>
      <w:r>
        <w:t xml:space="preserve"> </w:t>
      </w:r>
      <w:r>
        <w:t xml:space="preserve">FVC2002 DB1_B–DB4_B, 320 images total (Maio, Maltoni, Cappelli, Wildes, &amp; Jain, 2002).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 benchmark:</w:t>
      </w:r>
      <w:r>
        <w:t xml:space="preserve"> </w:t>
      </w:r>
      <w:r>
        <w:t xml:space="preserve">Gavas, E., &amp; Namboodiri, A. (2023). Finger-UNet: A U-Net based multi-task architecture for deep fingerprint enhancement.</w:t>
      </w:r>
      <w:r>
        <w:t xml:space="preserve"> </w:t>
      </w:r>
      <w:r>
        <w:rPr>
          <w:iCs/>
          <w:i/>
        </w:rPr>
        <w:t xml:space="preserve">Proceedings of the 18th International Joint Conference on Computer Vision, Imaging and Computer Graphics Theory and Applications</w:t>
      </w:r>
      <w:r>
        <w:t xml:space="preserve">. https://arxiv.org/pdf/2310.00629 — reported average NFIQ2 = 56.26 on FVC2002. This project does not reproduce Finger-UNet; it is comparison context only.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Shared code:</w:t>
      </w:r>
      <w:r>
        <w:t xml:space="preserve"> </w:t>
      </w:r>
      <w:r>
        <w:t xml:space="preserve">the segmentation (block-variance + Otsu) and block-wise normalisation functions already exist in</w:t>
      </w:r>
      <w:r>
        <w:t xml:space="preserve"> </w:t>
      </w:r>
      <w:r>
        <w:rPr>
          <w:rStyle w:val="VerbatimChar"/>
        </w:rPr>
        <w:t xml:space="preserve">src/preprocessing/analyze_dataset.py</w:t>
      </w:r>
      <w:r>
        <w:t xml:space="preserve"> </w:t>
      </w:r>
      <w:r>
        <w:t xml:space="preserve">— reuse them, do not rewrite them.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Evaluation metric:</w:t>
      </w:r>
      <w:r>
        <w:t xml:space="preserve"> </w:t>
      </w:r>
      <w:r>
        <w:t xml:space="preserve">every pipeline’s output is scored with NFIQ2 the same way (see</w:t>
      </w:r>
      <w:r>
        <w:t xml:space="preserve"> </w:t>
      </w:r>
      <w:r>
        <w:rPr>
          <w:rStyle w:val="VerbatimChar"/>
        </w:rPr>
        <w:t xml:space="preserve">src/evaluation/nfiq2_summary.py</w:t>
      </w:r>
      <w:r>
        <w:t xml:space="preserve"> </w:t>
      </w:r>
      <w:r>
        <w:t xml:space="preserve">for the raw-baseline procedure).</w:t>
      </w:r>
    </w:p>
    <w:p>
      <w:r>
        <w:pict>
          <v:rect style="width:0;height:1.5pt" o:hralign="center" o:hrstd="t" o:hr="t"/>
        </w:pict>
      </w:r>
    </w:p>
    <w:bookmarkStart w:id="20" w:name="X30f97f4c45c95d8468fccce1d9c692e7e33cfc8"/>
    <w:p>
      <w:pPr>
        <w:pStyle w:val="Heading2"/>
      </w:pPr>
      <w:r>
        <w:t xml:space="preserve">Member A — Pipeline A: Contrast and Orientation Enhancement (CLAHE + Gabor)</w:t>
      </w:r>
    </w:p>
    <w:p>
      <w:pPr>
        <w:pStyle w:val="FirstParagraph"/>
      </w:pPr>
      <w:r>
        <w:rPr>
          <w:bCs/>
          <w:b/>
        </w:rPr>
        <w:t xml:space="preserve">Targets:</w:t>
      </w:r>
      <w:r>
        <w:t xml:space="preserve"> </w:t>
      </w:r>
      <w:r>
        <w:t xml:space="preserve">P1 — low contrast (DB3); P3 — uneven illumination (DB3, DB2); P6 — weak ridge orientation (DB4, DB3); P7 — within-subset heterogeneity (DB1).</w:t>
      </w:r>
    </w:p>
    <w:p>
      <w:pPr>
        <w:pStyle w:val="BodyText"/>
      </w:pPr>
      <w:r>
        <w:rPr>
          <w:bCs/>
          <w:b/>
        </w:rPr>
        <w:t xml:space="preserve">Step sequence:</w:t>
      </w:r>
      <w:r>
        <w:t xml:space="preserve"> </w:t>
      </w:r>
      <w:r>
        <w:t xml:space="preserve">1. Segmentation (block-variance + Otsu) — shared module.</w:t>
      </w:r>
      <w:r>
        <w:t xml:space="preserve"> </w:t>
      </w:r>
      <w:r>
        <w:t xml:space="preserve">2. Block-wise normalisation — shared module.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CLAHE</w:t>
      </w:r>
      <w:r>
        <w:t xml:space="preserve"> </w:t>
      </w:r>
      <w:r>
        <w:t xml:space="preserve">— targets DB3’s systematically low contrast and DB3/DB2’s uneven illumination.</w:t>
      </w:r>
      <w:r>
        <w:t xml:space="preserve"> </w:t>
      </w:r>
      <w:r>
        <w:t xml:space="preserve">4. Ridge orientation field estimation (structure tensor) — needed for step 5.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Oriented Gabor filtering</w:t>
      </w:r>
      <w:r>
        <w:t xml:space="preserve"> </w:t>
      </w:r>
      <w:r>
        <w:t xml:space="preserve">— targets DB4’s and DB3’s weak orientation coherence.</w:t>
      </w:r>
    </w:p>
    <w:p>
      <w:pPr>
        <w:pStyle w:val="BodyText"/>
      </w:pPr>
      <w:r>
        <w:rPr>
          <w:bCs/>
          <w:b/>
        </w:rPr>
        <w:t xml:space="preserve">Citations to use in your literature review:</w:t>
      </w:r>
      <w:r>
        <w:t xml:space="preserve"> </w:t>
      </w:r>
      <w:r>
        <w:t xml:space="preserve">- Zuiderveld, K. (1994). Contrast limited adaptive histogram equalization. In P. S. Heckbert (Ed.),</w:t>
      </w:r>
      <w:r>
        <w:t xml:space="preserve"> </w:t>
      </w:r>
      <w:r>
        <w:rPr>
          <w:iCs/>
          <w:i/>
        </w:rPr>
        <w:t xml:space="preserve">Graphics gems IV</w:t>
      </w:r>
      <w:r>
        <w:t xml:space="preserve"> </w:t>
      </w:r>
      <w:r>
        <w:t xml:space="preserve">(pp. 474–485). Academic Press. — for CLAHE.</w:t>
      </w:r>
      <w:r>
        <w:t xml:space="preserve"> </w:t>
      </w:r>
      <w:r>
        <w:t xml:space="preserve">- Hong, L., Wan, Y., &amp; Jain, A. (1998). Fingerprint image enhancement: Algorithm and performance evaluation.</w:t>
      </w:r>
      <w:r>
        <w:t xml:space="preserve"> </w:t>
      </w:r>
      <w:r>
        <w:rPr>
          <w:iCs/>
          <w:i/>
        </w:rPr>
        <w:t xml:space="preserve">IEEE Transactions on Pattern Analysis and Machine Intelligence, 20</w:t>
      </w:r>
      <w:r>
        <w:t xml:space="preserve">(8), 777–789. — for the orientation field / oriented Gabor filtering approach, and for the segmentation and normalisation steps you reuse.</w:t>
      </w:r>
    </w:p>
    <w:p>
      <w:pPr>
        <w:pStyle w:val="BodyText"/>
      </w:pPr>
      <w:r>
        <w:rPr>
          <w:bCs/>
          <w:b/>
        </w:rPr>
        <w:t xml:space="preserve">Starter code file:</w:t>
      </w:r>
      <w:r>
        <w:t xml:space="preserve"> </w:t>
      </w:r>
      <w:r>
        <w:rPr>
          <w:rStyle w:val="VerbatimChar"/>
        </w:rPr>
        <w:t xml:space="preserve">src/pipeline_a/pipeline_a.py</w:t>
      </w:r>
    </w:p>
    <w:p>
      <w:pPr>
        <w:pStyle w:val="BodyText"/>
      </w:pPr>
      <w:r>
        <w:rPr>
          <w:bCs/>
          <w:b/>
        </w:rPr>
        <w:t xml:space="preserve">Be ready to explain (on-the-spot coding rubric):</w:t>
      </w:r>
      <w:r>
        <w:t xml:space="preserve"> </w:t>
      </w:r>
      <w:r>
        <w:t xml:space="preserve">why CLAHE runs before Gabor filtering, not after; what</w:t>
      </w:r>
      <w:r>
        <w:t xml:space="preserve"> </w:t>
      </w:r>
      <w:r>
        <w:t xml:space="preserve">“</w:t>
      </w:r>
      <w:r>
        <w:t xml:space="preserve">oriented</w:t>
      </w:r>
      <w:r>
        <w:t xml:space="preserve">”</w:t>
      </w:r>
      <w:r>
        <w:t xml:space="preserve"> </w:t>
      </w:r>
      <w:r>
        <w:t xml:space="preserve">means in oriented Gabor filtering; why orientation must be estimated before the Gabor step can run; what can go wrong (CLAHE can amplify noise in already-noisy regions; Gabor output degrades if the estimated orientation is wrong).</w:t>
      </w:r>
    </w:p>
    <w:p>
      <w:r>
        <w:pict>
          <v:rect style="width:0;height:1.5pt" o:hralign="center" o:hrstd="t" o:hr="t"/>
        </w:pict>
      </w:r>
    </w:p>
    <w:bookmarkEnd w:id="20"/>
    <w:bookmarkStart w:id="21" w:name="Xd13ff7cac34f16f5ada80ac4c7408a635ff5fcf"/>
    <w:p>
      <w:pPr>
        <w:pStyle w:val="Heading2"/>
      </w:pPr>
      <w:r>
        <w:t xml:space="preserve">Member B — Pipeline B: Noise Suppression and Ridge Continuity (Wavelet + Adaptive Thresholding + Morphology)</w:t>
      </w:r>
    </w:p>
    <w:p>
      <w:pPr>
        <w:pStyle w:val="FirstParagraph"/>
      </w:pPr>
      <w:r>
        <w:rPr>
          <w:bCs/>
          <w:b/>
        </w:rPr>
        <w:t xml:space="preserve">Targets:</w:t>
      </w:r>
      <w:r>
        <w:t xml:space="preserve"> </w:t>
      </w:r>
      <w:r>
        <w:t xml:space="preserve">P2 — high random noise (DB3); ridge gaps/continuity. (P2b, the DB3 vertical banding, is intentionally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target for this pipeline — it is documented as a qualitative-only finding; see the main analysis document, Section 5.)</w:t>
      </w:r>
    </w:p>
    <w:p>
      <w:pPr>
        <w:pStyle w:val="BodyText"/>
      </w:pPr>
      <w:r>
        <w:rPr>
          <w:bCs/>
          <w:b/>
        </w:rPr>
        <w:t xml:space="preserve">Step sequence:</w:t>
      </w:r>
      <w:r>
        <w:t xml:space="preserve"> </w:t>
      </w:r>
      <w:r>
        <w:t xml:space="preserve">1. Segmentation — shared module.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Wavelet decomposition + soft-threshold denoising</w:t>
      </w:r>
      <w:r>
        <w:t xml:space="preserve"> </w:t>
      </w:r>
      <w:r>
        <w:t xml:space="preserve">— directly targets DB3’s noise level (roughly 3–4× every other subset).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Local adaptive thresholding</w:t>
      </w:r>
      <w:r>
        <w:t xml:space="preserve"> </w:t>
      </w:r>
      <w:r>
        <w:t xml:space="preserve">— produces a locally adapted ridge/valley map, robust to DB3’s residual illumination unevenness.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Morphological processing</w:t>
      </w:r>
      <w:r>
        <w:t xml:space="preserve"> </w:t>
      </w:r>
      <w:r>
        <w:t xml:space="preserve">(thinning, small-gap bridging, spur removal) — repairs ridge discontinuities revealed after denoising.</w:t>
      </w:r>
    </w:p>
    <w:p>
      <w:pPr>
        <w:pStyle w:val="BodyText"/>
      </w:pPr>
      <w:r>
        <w:rPr>
          <w:bCs/>
          <w:b/>
        </w:rPr>
        <w:t xml:space="preserve">Critical caution: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greyscale</w:t>
      </w:r>
      <w:r>
        <w:t xml:space="preserve"> </w:t>
      </w:r>
      <w:r>
        <w:t xml:space="preserve">output after step 2 — not the binarised output of steps 3–4 — is what gets passed to NFIQ2. The binary/morphological output is a structural aid (e.g., to guide gap-filling on the greyscale image), reported separately. Do not feed a heavily binarised image into NFIQ2.</w:t>
      </w:r>
    </w:p>
    <w:p>
      <w:pPr>
        <w:pStyle w:val="BodyText"/>
      </w:pPr>
      <w:r>
        <w:rPr>
          <w:bCs/>
          <w:b/>
        </w:rPr>
        <w:t xml:space="preserve">Citations to use in your literature review:</w:t>
      </w:r>
      <w:r>
        <w:t xml:space="preserve"> </w:t>
      </w:r>
      <w:r>
        <w:t xml:space="preserve">- Donoho, D. L., &amp; Johnstone, I. M. (1994). Ideal spatial adaptation by wavelet shrinkage.</w:t>
      </w:r>
      <w:r>
        <w:t xml:space="preserve"> </w:t>
      </w:r>
      <w:r>
        <w:rPr>
          <w:iCs/>
          <w:i/>
        </w:rPr>
        <w:t xml:space="preserve">Biometrika, 81</w:t>
      </w:r>
      <w:r>
        <w:t xml:space="preserve">(3), 425–455. — for wavelet denoising.</w:t>
      </w:r>
      <w:r>
        <w:t xml:space="preserve"> </w:t>
      </w:r>
      <w:r>
        <w:t xml:space="preserve">- Sauvola, J., &amp; Pietikäinen, M. (2000). Adaptive document image binarization.</w:t>
      </w:r>
      <w:r>
        <w:t xml:space="preserve"> </w:t>
      </w:r>
      <w:r>
        <w:rPr>
          <w:iCs/>
          <w:i/>
        </w:rPr>
        <w:t xml:space="preserve">Pattern Recognition, 33</w:t>
      </w:r>
      <w:r>
        <w:t xml:space="preserve">(2), 225–236. — for adaptive thresholding.</w:t>
      </w:r>
      <w:r>
        <w:t xml:space="preserve"> </w:t>
      </w:r>
      <w:r>
        <w:t xml:space="preserve">- 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(4th ed.). Pearson. — for the morphological operations.</w:t>
      </w:r>
    </w:p>
    <w:p>
      <w:pPr>
        <w:pStyle w:val="BodyText"/>
      </w:pPr>
      <w:r>
        <w:rPr>
          <w:bCs/>
          <w:b/>
        </w:rPr>
        <w:t xml:space="preserve">Starter code file:</w:t>
      </w:r>
      <w:r>
        <w:t xml:space="preserve"> </w:t>
      </w:r>
      <w:r>
        <w:rPr>
          <w:rStyle w:val="VerbatimChar"/>
        </w:rPr>
        <w:t xml:space="preserve">src/pipeline_b/pipeline_b.py</w:t>
      </w:r>
    </w:p>
    <w:p>
      <w:pPr>
        <w:pStyle w:val="BodyText"/>
      </w:pPr>
      <w:r>
        <w:rPr>
          <w:bCs/>
          <w:b/>
        </w:rPr>
        <w:t xml:space="preserve">Be ready to explain:</w:t>
      </w:r>
      <w:r>
        <w:t xml:space="preserve"> </w:t>
      </w:r>
      <w:r>
        <w:t xml:space="preserve">why denoising happens before thresholding; the difference between the greyscale and binary outputs and why only the greyscale one goes to NFIQ2; what can go wrong (denoising can wash out fine ridge detail; excessive morphology can distort genuine ridge patterns).</w:t>
      </w:r>
    </w:p>
    <w:p>
      <w:r>
        <w:pict>
          <v:rect style="width:0;height:1.5pt" o:hralign="center" o:hrstd="t" o:hr="t"/>
        </w:pict>
      </w:r>
    </w:p>
    <w:bookmarkEnd w:id="21"/>
    <w:bookmarkStart w:id="22" w:name="Xc494f1e44435d2f21c33ab69f5c314168caa960"/>
    <w:p>
      <w:pPr>
        <w:pStyle w:val="Heading2"/>
      </w:pPr>
      <w:r>
        <w:t xml:space="preserve">Member C — Pipeline C: Coherence-Preserving Denoising (Coherence Diffusion + 2D Log-Gabor)</w:t>
      </w:r>
    </w:p>
    <w:p>
      <w:pPr>
        <w:pStyle w:val="FirstParagraph"/>
      </w:pPr>
      <w:r>
        <w:rPr>
          <w:bCs/>
          <w:b/>
        </w:rPr>
        <w:t xml:space="preserve">Targets:</w:t>
      </w:r>
      <w:r>
        <w:t xml:space="preserve"> </w:t>
      </w:r>
      <w:r>
        <w:t xml:space="preserve">P2 — high random noise (DB3); P6 — weak ridge orientation (DB4, DB3); P4 — blur (secondary/cross-check).</w:t>
      </w:r>
    </w:p>
    <w:p>
      <w:pPr>
        <w:pStyle w:val="BodyText"/>
      </w:pPr>
      <w:r>
        <w:rPr>
          <w:bCs/>
          <w:b/>
        </w:rPr>
        <w:t xml:space="preserve">Step sequence:</w:t>
      </w:r>
      <w:r>
        <w:t xml:space="preserve"> </w:t>
      </w:r>
      <w:r>
        <w:t xml:space="preserve">1. Segmentation — shared module.</w:t>
      </w:r>
      <w:r>
        <w:t xml:space="preserve"> </w:t>
      </w:r>
      <w:r>
        <w:t xml:space="preserve">2. Ridge orientation field estimation (structure tensor) — required to steer step 3.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Coherence-enhancing anisotropic diffusion</w:t>
      </w:r>
      <w:r>
        <w:t xml:space="preserve">, applied along the estimated ridge direction — reduces DB3’s noise while explicitly preserving orientation coherence.</w:t>
      </w:r>
      <w:r>
        <w:t xml:space="preserve"> </w:t>
      </w:r>
      <w:r>
        <w:t xml:space="preserve">4. Local ridge-frequency estimation — required for step 5.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2D Log-Gabor filtering</w:t>
      </w:r>
      <w:r>
        <w:t xml:space="preserve"> </w:t>
      </w:r>
      <w:r>
        <w:t xml:space="preserve">— further strengthens ridge/valley definition and orientation consistency.</w:t>
      </w:r>
    </w:p>
    <w:p>
      <w:pPr>
        <w:pStyle w:val="BodyText"/>
      </w:pPr>
      <w:r>
        <w:rPr>
          <w:bCs/>
          <w:b/>
        </w:rPr>
        <w:t xml:space="preserve">Citations to use in your literature review:</w:t>
      </w:r>
      <w:r>
        <w:t xml:space="preserve"> </w:t>
      </w:r>
      <w:r>
        <w:t xml:space="preserve">- Perona, P., &amp; Malik, J. (1990). Scale-space and edge detection using anisotropic diffusion.</w:t>
      </w:r>
      <w:r>
        <w:t xml:space="preserve"> </w:t>
      </w:r>
      <w:r>
        <w:rPr>
          <w:iCs/>
          <w:i/>
        </w:rPr>
        <w:t xml:space="preserve">IEEE Transactions on Pattern Analysis and Machine Intelligence, 12</w:t>
      </w:r>
      <w:r>
        <w:t xml:space="preserve">(7), 629–639. — for anisotropic/coherence diffusion.</w:t>
      </w:r>
      <w:r>
        <w:t xml:space="preserve"> </w:t>
      </w:r>
      <w:r>
        <w:t xml:space="preserve">- Field, D. J. (1987). Relations between the statistics of natural images and the response properties of cortical cells.</w:t>
      </w:r>
      <w:r>
        <w:t xml:space="preserve"> </w:t>
      </w:r>
      <w:r>
        <w:rPr>
          <w:iCs/>
          <w:i/>
        </w:rPr>
        <w:t xml:space="preserve">Journal of the Optical Society of America A, 4</w:t>
      </w:r>
      <w:r>
        <w:t xml:space="preserve">(12), 2379–2394. — for Log-Gabor filtering.</w:t>
      </w:r>
      <w:r>
        <w:t xml:space="preserve"> </w:t>
      </w:r>
      <w:r>
        <w:t xml:space="preserve">- Shams, H., Jan, T., Khalil, A. A., Ahmad, N., Munir, A., &amp; Khalil, R. A. (2023). Fingerprint image enhancement using multiple filters.</w:t>
      </w:r>
      <w:r>
        <w:t xml:space="preserve"> </w:t>
      </w:r>
      <w:r>
        <w:rPr>
          <w:iCs/>
          <w:i/>
        </w:rPr>
        <w:t xml:space="preserve">PeerJ Computer Science, 9</w:t>
      </w:r>
      <w:r>
        <w:t xml:space="preserve">, e1183. — this is the group’s own</w:t>
      </w:r>
      <w:r>
        <w:t xml:space="preserve"> </w:t>
      </w:r>
      <w:r>
        <w:rPr>
          <w:bCs/>
          <w:b/>
        </w:rPr>
        <w:t xml:space="preserve">Literature Review 2</w:t>
      </w:r>
      <w:r>
        <w:t xml:space="preserve">; it is the direct methodological inspiration for this pipeline, so it should anchor your literature review section.</w:t>
      </w:r>
      <w:r>
        <w:t xml:space="preserve"> </w:t>
      </w:r>
      <w:r>
        <w:t xml:space="preserve">- Hong, L., Wan, Y., &amp; Jain, A. (1998). Fingerprint image enhancement: Algorithm and performance evaluation.</w:t>
      </w:r>
      <w:r>
        <w:t xml:space="preserve"> </w:t>
      </w:r>
      <w:r>
        <w:rPr>
          <w:iCs/>
          <w:i/>
        </w:rPr>
        <w:t xml:space="preserve">IEEE Transactions on Pattern Analysis and Machine Intelligence, 20</w:t>
      </w:r>
      <w:r>
        <w:t xml:space="preserve">(8), 777–789. — for the orientation field estimation step.</w:t>
      </w:r>
    </w:p>
    <w:p>
      <w:pPr>
        <w:pStyle w:val="BodyText"/>
      </w:pPr>
      <w:r>
        <w:rPr>
          <w:bCs/>
          <w:b/>
        </w:rPr>
        <w:t xml:space="preserve">Starter code file:</w:t>
      </w:r>
      <w:r>
        <w:t xml:space="preserve"> </w:t>
      </w:r>
      <w:r>
        <w:rPr>
          <w:rStyle w:val="VerbatimChar"/>
        </w:rPr>
        <w:t xml:space="preserve">src/pipeline_c/pipeline_c.py</w:t>
      </w:r>
    </w:p>
    <w:p>
      <w:pPr>
        <w:pStyle w:val="BodyText"/>
      </w:pPr>
      <w:r>
        <w:rPr>
          <w:bCs/>
          <w:b/>
        </w:rPr>
        <w:t xml:space="preserve">Be ready to explain:</w:t>
      </w:r>
      <w:r>
        <w:t xml:space="preserve"> </w:t>
      </w:r>
      <w:r>
        <w:t xml:space="preserve">how coherence diffusion differs from ordinary blurring/smoothing (it follows the ridge direction instead of smoothing in every direction equally); why orientation must be estimated before diffusion; what</w:t>
      </w:r>
      <w:r>
        <w:t xml:space="preserve"> </w:t>
      </w:r>
      <w:r>
        <w:t xml:space="preserve">“</w:t>
      </w:r>
      <w:r>
        <w:t xml:space="preserve">coherence</w:t>
      </w:r>
      <w:r>
        <w:t xml:space="preserve">”</w:t>
      </w:r>
      <w:r>
        <w:t xml:space="preserve"> </w:t>
      </w:r>
      <w:r>
        <w:t xml:space="preserve">means in this context and how it is measured; what can go wrong (computationally heavier, sensitive to parameter choice).</w:t>
      </w:r>
    </w:p>
    <w:p>
      <w:r>
        <w:pict>
          <v:rect style="width:0;height:1.5pt" o:hralign="center" o:hrstd="t" o:hr="t"/>
        </w:pict>
      </w:r>
    </w:p>
    <w:bookmarkEnd w:id="22"/>
    <w:bookmarkStart w:id="23" w:name="X907e91664ec5190a1bc102a49af6583bc54c74d"/>
    <w:p>
      <w:pPr>
        <w:pStyle w:val="Heading2"/>
      </w:pPr>
      <w:r>
        <w:t xml:space="preserve">Member D — Pipeline D: Frequency-Domain Enhancement (STFT)</w:t>
      </w:r>
    </w:p>
    <w:p>
      <w:pPr>
        <w:pStyle w:val="FirstParagraph"/>
      </w:pPr>
      <w:r>
        <w:rPr>
          <w:bCs/>
          <w:b/>
        </w:rPr>
        <w:t xml:space="preserve">Targets:</w:t>
      </w:r>
      <w:r>
        <w:t xml:space="preserve"> </w:t>
      </w:r>
      <w:r>
        <w:t xml:space="preserve">P4 — blurred/soft ridges (DB2); P6 — weak ridge orientation (DB4); local ridge-frequency variation.</w:t>
      </w:r>
    </w:p>
    <w:p>
      <w:pPr>
        <w:pStyle w:val="BodyText"/>
      </w:pPr>
      <w:r>
        <w:rPr>
          <w:bCs/>
          <w:b/>
        </w:rPr>
        <w:t xml:space="preserve">Step sequence:</w:t>
      </w:r>
      <w:r>
        <w:t xml:space="preserve"> </w:t>
      </w:r>
      <w:r>
        <w:t xml:space="preserve">1. Segmentation — shared module.</w:t>
      </w:r>
      <w:r>
        <w:t xml:space="preserve"> </w:t>
      </w:r>
      <w:r>
        <w:t xml:space="preserve">2. Block-wise normalisation — shared module; a consistent intensity range improves the reliability of frequency estimation in step 3.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STFT-based ridge enhancement</w:t>
      </w:r>
      <w:r>
        <w:t xml:space="preserve"> </w:t>
      </w:r>
      <w:r>
        <w:t xml:space="preserve">— jointly estimates local orientation, ridge frequency, and energy, and reconstructs the ridge pattern. This is the technique most directly targeted at DB2’s systematic blur (mean sharpness less than a third of DB1’s).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Morphological clean-up</w:t>
      </w:r>
      <w:r>
        <w:t xml:space="preserve"> </w:t>
      </w:r>
      <w:r>
        <w:t xml:space="preserve">(light opening/closing) — removes small artefacts introduced by frequency-domain reconstruction.</w:t>
      </w:r>
    </w:p>
    <w:p>
      <w:pPr>
        <w:pStyle w:val="BodyText"/>
      </w:pPr>
      <w:r>
        <w:rPr>
          <w:bCs/>
          <w:b/>
        </w:rPr>
        <w:t xml:space="preserve">Citations to use in your literature review:</w:t>
      </w:r>
      <w:r>
        <w:t xml:space="preserve"> </w:t>
      </w:r>
      <w:r>
        <w:t xml:space="preserve">- Chikkerur, S., Cartwright, A. N., &amp; Govindaraju, V. (2007). Fingerprint enhancement using STFT analysis.</w:t>
      </w:r>
      <w:r>
        <w:t xml:space="preserve"> </w:t>
      </w:r>
      <w:r>
        <w:rPr>
          <w:iCs/>
          <w:i/>
        </w:rPr>
        <w:t xml:space="preserve">Pattern Recognition, 40</w:t>
      </w:r>
      <w:r>
        <w:t xml:space="preserve">(1), 198–211. — the core technique for this pipeline.</w:t>
      </w:r>
      <w:r>
        <w:t xml:space="preserve"> </w:t>
      </w:r>
      <w:r>
        <w:t xml:space="preserve">- 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(4th ed.). Pearson. — for the morphological clean-up step.</w:t>
      </w:r>
      <w:r>
        <w:t xml:space="preserve"> </w:t>
      </w:r>
      <w:r>
        <w:t xml:space="preserve">- Hong, L., Wan, Y., &amp; Jain, A. (1998). Fingerprint image enhancement: Algorithm and performance evaluation.</w:t>
      </w:r>
      <w:r>
        <w:t xml:space="preserve"> </w:t>
      </w:r>
      <w:r>
        <w:rPr>
          <w:iCs/>
          <w:i/>
        </w:rPr>
        <w:t xml:space="preserve">IEEE Transactions on Pattern Analysis and Machine Intelligence, 20</w:t>
      </w:r>
      <w:r>
        <w:t xml:space="preserve">(8), 777–789. — for the shared segmentation/normalisation steps.</w:t>
      </w:r>
    </w:p>
    <w:p>
      <w:pPr>
        <w:pStyle w:val="BodyText"/>
      </w:pPr>
      <w:r>
        <w:rPr>
          <w:bCs/>
          <w:b/>
        </w:rPr>
        <w:t xml:space="preserve">Starter code file:</w:t>
      </w:r>
      <w:r>
        <w:t xml:space="preserve"> </w:t>
      </w:r>
      <w:r>
        <w:rPr>
          <w:rStyle w:val="VerbatimChar"/>
        </w:rPr>
        <w:t xml:space="preserve">src/pipeline_d/pipeline_d.py</w:t>
      </w:r>
    </w:p>
    <w:p>
      <w:pPr>
        <w:pStyle w:val="BodyText"/>
      </w:pPr>
      <w:r>
        <w:rPr>
          <w:bCs/>
          <w:b/>
        </w:rPr>
        <w:t xml:space="preserve">Be ready to explain:</w:t>
      </w:r>
      <w:r>
        <w:t xml:space="preserve"> </w:t>
      </w:r>
      <w:r>
        <w:t xml:space="preserve">what STFT is doing that a single global Fourier transform could not (local, not global, frequency analysis); why normalisation happens before frequency estimation; what can go wrong (frequency estimation becomes unreliable in severely degraded regions, introducing artefacts instead of enhancement).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2026-08-25T15:37:56Z</dcterms:created>
  <dcterms:modified xsi:type="dcterms:W3CDTF">2026-08-25T15:37:56Z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