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rovedTitle"/>
        <w:spacing w:before="400" w:after="1880" w:line="259" w:lineRule="auto"/>
        <w:jc w:val="center"/>
      </w:pPr>
      <w:r>
        <w:rPr>
          <w:b/>
          <w:color w:val="000000"/>
          <w:sz w:val="64"/>
        </w:rPr>
        <w:t>EMPLOYEE</w:t>
        <w:br/>
        <w:t>SAFETY MANUAL</w:t>
      </w:r>
    </w:p>
    <w:p>
      <w:pPr>
        <w:pStyle w:val="ApprovedNormal"/>
        <w:spacing w:before="0" w:after="480" w:line="259" w:lineRule="auto"/>
        <w:jc w:val="center"/>
      </w:pPr>
      <w:r>
        <w:drawing>
          <wp:inline xmlns:a="http://schemas.openxmlformats.org/drawingml/2006/main" xmlns:pic="http://schemas.openxmlformats.org/drawingml/2006/picture">
            <wp:extent cx="3474720" cy="33361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474720" cy="3336100"/>
                    </a:xfrm>
                    <a:prstGeom prst="rect"/>
                  </pic:spPr>
                </pic:pic>
              </a:graphicData>
            </a:graphic>
          </wp:inline>
        </w:drawing>
      </w:r>
    </w:p>
    <w:p>
      <w:pPr>
        <w:pStyle w:val="ApprovedNormal"/>
        <w:spacing w:before="0" w:after="600" w:line="259" w:lineRule="auto"/>
        <w:jc w:val="center"/>
      </w:pPr>
      <w:r>
        <w:rPr>
          <w:b/>
          <w:color w:val="000000"/>
          <w:sz w:val="42"/>
        </w:rPr>
        <w:t>Start SAFE – Finish SAFE</w:t>
      </w:r>
    </w:p>
    <w:p>
      <w:pPr>
        <w:pStyle w:val="ApprovedNormal"/>
        <w:spacing w:before="0" w:after="280" w:line="259" w:lineRule="auto"/>
        <w:jc w:val="center"/>
      </w:pPr>
      <w:r>
        <w:rPr>
          <w:b/>
          <w:color w:val="2465A5"/>
          <w:sz w:val="22"/>
        </w:rPr>
        <w:t>SEPTEMBER 2026  •  APPROVAL EDITION</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Find help quickly</w:t>
      </w:r>
    </w:p>
    <w:p>
      <w:r>
        <w:t>Emergency  Call 911 and use the posted site plan. Stop work when a hazard is uncontrolled. Notify your foreman or Safety Director; do not wait for permission to protect yourself or someone else.</w:t>
      </w:r>
    </w:p>
    <w:p>
      <w:pPr>
        <w:spacing w:after="140"/>
      </w:pPr>
      <w:hyperlink w:anchor="C02">
        <w:r>
          <w:rPr>
            <w:color w:val="165A89"/>
          </w:rPr>
          <w:t>Emergency response and first aid  →  Section 02</w:t>
        </w:r>
      </w:hyperlink>
    </w:p>
    <w:p>
      <w:pPr>
        <w:spacing w:after="140"/>
      </w:pPr>
      <w:hyperlink w:anchor="C03">
        <w:r>
          <w:rPr>
            <w:color w:val="165A89"/>
          </w:rPr>
          <w:t>Plan today’s work and coordinate trades  →  Section 03</w:t>
        </w:r>
      </w:hyperlink>
    </w:p>
    <w:p>
      <w:pPr>
        <w:spacing w:after="140"/>
      </w:pPr>
      <w:hyperlink w:anchor="C06">
        <w:r>
          <w:rPr>
            <w:color w:val="165A89"/>
          </w:rPr>
          <w:t>Dust silica and respirators  →  Section 06</w:t>
        </w:r>
      </w:hyperlink>
    </w:p>
    <w:p>
      <w:pPr>
        <w:spacing w:after="140"/>
      </w:pPr>
      <w:hyperlink w:anchor="C09">
        <w:r>
          <w:rPr>
            <w:color w:val="165A89"/>
          </w:rPr>
          <w:t>Edges openings and fall rescue  →  Section 09</w:t>
        </w:r>
      </w:hyperlink>
    </w:p>
    <w:p>
      <w:pPr>
        <w:spacing w:after="140"/>
      </w:pPr>
      <w:hyperlink w:anchor="C11">
        <w:r>
          <w:rPr>
            <w:color w:val="165A89"/>
          </w:rPr>
          <w:t>Baker scaffolds and swing stages  →  Section 11</w:t>
        </w:r>
      </w:hyperlink>
    </w:p>
    <w:p>
      <w:pPr>
        <w:spacing w:after="140"/>
      </w:pPr>
      <w:hyperlink w:anchor="C13">
        <w:r>
          <w:rPr>
            <w:color w:val="165A89"/>
          </w:rPr>
          <w:t>Scissor lifts and boom lifts  →  Section 13</w:t>
        </w:r>
      </w:hyperlink>
    </w:p>
    <w:p>
      <w:pPr>
        <w:spacing w:after="140"/>
      </w:pPr>
      <w:hyperlink w:anchor="C14">
        <w:r>
          <w:rPr>
            <w:color w:val="165A89"/>
          </w:rPr>
          <w:t>Stilts  →  Section 14</w:t>
        </w:r>
      </w:hyperlink>
    </w:p>
    <w:p>
      <w:pPr>
        <w:spacing w:after="140"/>
      </w:pPr>
      <w:hyperlink w:anchor="C15">
        <w:r>
          <w:rPr>
            <w:color w:val="165A89"/>
          </w:rPr>
          <w:t>Unloading and moving material  →  Section 15</w:t>
        </w:r>
      </w:hyperlink>
    </w:p>
    <w:p>
      <w:pPr>
        <w:spacing w:after="140"/>
      </w:pPr>
      <w:hyperlink w:anchor="C16">
        <w:r>
          <w:rPr>
            <w:color w:val="165A89"/>
          </w:rPr>
          <w:t>Tall walls and load-bearing framing  →  Section 16</w:t>
        </w:r>
      </w:hyperlink>
    </w:p>
    <w:p>
      <w:pPr>
        <w:spacing w:after="140"/>
      </w:pPr>
      <w:hyperlink w:anchor="C17">
        <w:r>
          <w:rPr>
            <w:color w:val="165A89"/>
          </w:rPr>
          <w:t>Hanging board insulation and ceilings  →  Section 17</w:t>
        </w:r>
      </w:hyperlink>
    </w:p>
    <w:p>
      <w:pPr>
        <w:spacing w:after="140"/>
      </w:pPr>
      <w:hyperlink w:anchor="C18">
        <w:r>
          <w:rPr>
            <w:color w:val="165A89"/>
          </w:rPr>
          <w:t>Prefab machines panels and hoists  →  Section 18</w:t>
        </w:r>
      </w:hyperlink>
    </w:p>
    <w:p>
      <w:pPr>
        <w:spacing w:after="140"/>
      </w:pPr>
      <w:hyperlink w:anchor="C24">
        <w:r>
          <w:rPr>
            <w:color w:val="165A89"/>
          </w:rPr>
          <w:t>Hot work and fire watch  →  Section 24</w:t>
        </w:r>
      </w:hyperlink>
    </w:p>
    <w:p>
      <w:pPr>
        <w:spacing w:after="140"/>
      </w:pPr>
      <w:hyperlink w:anchor="C29">
        <w:r>
          <w:rPr>
            <w:color w:val="165A89"/>
          </w:rPr>
          <w:t>Driving and DOT requirements  →  Section 29</w:t>
        </w:r>
      </w:hyperlink>
    </w:p>
    <w:p>
      <w:pPr>
        <w:spacing w:after="140"/>
      </w:pPr>
      <w:hyperlink w:anchor="C32">
        <w:r>
          <w:rPr>
            <w:color w:val="165A89"/>
          </w:rPr>
          <w:t>Report an incident  →  Section 32</w:t>
        </w:r>
      </w:hyperlink>
    </w:p>
    <w:p>
      <w:pPr>
        <w:spacing w:after="140"/>
      </w:pPr>
      <w:hyperlink w:anchor="CF01">
        <w:r>
          <w:rPr>
            <w:color w:val="165A89"/>
          </w:rPr>
          <w:t>Print or complete a field form  →  Section F01</w:t>
        </w:r>
      </w:hyperlink>
    </w:p>
    <w:p>
      <w:pPr>
        <w:pStyle w:val="Caption"/>
      </w:pPr>
      <w:r>
        <w:t>Use the linked contents or Word Navigation Pane to jump to a subject. Search common terms such as anchor, silica, stilt, hot work, or forklift. The form pages can be completed in Word or printed. After editing pagination, refresh the contents page references before redistribution.</w:t>
      </w:r>
    </w:p>
    <w:p>
      <w:r>
        <w:br w:type="page"/>
      </w:r>
    </w:p>
    <w:p>
      <w:bookmarkStart w:id="1" w:name="CONTENTS"/>
      <w:pPr>
        <w:pStyle w:val="Heading1"/>
      </w:pPr>
      <w:r>
        <w:t>Contents</w:t>
      </w:r>
      <w:bookmarkEnd w:id="1"/>
    </w:p>
    <w:p>
      <w:pPr>
        <w:pStyle w:val="Caption"/>
      </w:pPr>
      <w:r>
        <w:t>Select any entry to jump to that section. Page references match this edition.</w:t>
      </w:r>
    </w:p>
    <w:p>
      <w:pPr>
        <w:tabs>
          <w:tab w:pos="9576" w:val="right" w:leader="dot"/>
        </w:tabs>
        <w:spacing w:after="100" w:line="240" w:lineRule="auto"/>
      </w:pPr>
      <w:hyperlink w:anchor="C01">
        <w:r>
          <w:rPr>
            <w:color w:val="165A89"/>
          </w:rPr>
          <w:t>01 Using this manual and taking responsibility</w:t>
        </w:r>
      </w:hyperlink>
      <w:r>
        <w:tab/>
        <w:t>5</w:t>
      </w:r>
    </w:p>
    <w:p>
      <w:pPr>
        <w:tabs>
          <w:tab w:pos="9576" w:val="right" w:leader="dot"/>
        </w:tabs>
        <w:spacing w:after="100" w:line="240" w:lineRule="auto"/>
      </w:pPr>
      <w:hyperlink w:anchor="C02">
        <w:r>
          <w:rPr>
            <w:color w:val="165A89"/>
          </w:rPr>
          <w:t>02 Emergency actions and first aid</w:t>
        </w:r>
      </w:hyperlink>
      <w:r>
        <w:tab/>
        <w:t>7</w:t>
      </w:r>
    </w:p>
    <w:p>
      <w:pPr>
        <w:tabs>
          <w:tab w:pos="9576" w:val="right" w:leader="dot"/>
        </w:tabs>
        <w:spacing w:after="100" w:line="240" w:lineRule="auto"/>
      </w:pPr>
      <w:hyperlink w:anchor="C03">
        <w:r>
          <w:rPr>
            <w:color w:val="165A89"/>
          </w:rPr>
          <w:t>03 Daily planning and coordination</w:t>
        </w:r>
      </w:hyperlink>
      <w:r>
        <w:tab/>
        <w:t>9</w:t>
      </w:r>
    </w:p>
    <w:p>
      <w:pPr>
        <w:tabs>
          <w:tab w:pos="9576" w:val="right" w:leader="dot"/>
        </w:tabs>
        <w:spacing w:after="100" w:line="240" w:lineRule="auto"/>
      </w:pPr>
      <w:hyperlink w:anchor="C04">
        <w:r>
          <w:rPr>
            <w:color w:val="165A89"/>
          </w:rPr>
          <w:t>04 Personal protective equipment</w:t>
        </w:r>
      </w:hyperlink>
      <w:r>
        <w:tab/>
        <w:t>11</w:t>
      </w:r>
    </w:p>
    <w:p>
      <w:pPr>
        <w:tabs>
          <w:tab w:pos="9576" w:val="right" w:leader="dot"/>
        </w:tabs>
        <w:spacing w:after="100" w:line="240" w:lineRule="auto"/>
      </w:pPr>
      <w:hyperlink w:anchor="C05">
        <w:r>
          <w:rPr>
            <w:color w:val="165A89"/>
          </w:rPr>
          <w:t>05 Hazard communication and chemical safety</w:t>
        </w:r>
      </w:hyperlink>
      <w:r>
        <w:tab/>
        <w:t>13</w:t>
      </w:r>
    </w:p>
    <w:p>
      <w:pPr>
        <w:tabs>
          <w:tab w:pos="9576" w:val="right" w:leader="dot"/>
        </w:tabs>
        <w:spacing w:after="100" w:line="240" w:lineRule="auto"/>
      </w:pPr>
      <w:hyperlink w:anchor="C05A">
        <w:r>
          <w:rPr>
            <w:color w:val="165A89"/>
          </w:rPr>
          <w:t>05A Chemical pictogram reference</w:t>
        </w:r>
      </w:hyperlink>
      <w:r>
        <w:tab/>
        <w:t>15</w:t>
      </w:r>
    </w:p>
    <w:p>
      <w:pPr>
        <w:tabs>
          <w:tab w:pos="9576" w:val="right" w:leader="dot"/>
        </w:tabs>
        <w:spacing w:after="100" w:line="240" w:lineRule="auto"/>
      </w:pPr>
      <w:hyperlink w:anchor="C06">
        <w:r>
          <w:rPr>
            <w:color w:val="165A89"/>
          </w:rPr>
          <w:t>06 Silica and airborne dust controls</w:t>
        </w:r>
      </w:hyperlink>
      <w:r>
        <w:tab/>
        <w:t>16</w:t>
      </w:r>
    </w:p>
    <w:p>
      <w:pPr>
        <w:tabs>
          <w:tab w:pos="9576" w:val="right" w:leader="dot"/>
        </w:tabs>
        <w:spacing w:after="100" w:line="240" w:lineRule="auto"/>
      </w:pPr>
      <w:hyperlink w:anchor="C06A">
        <w:r>
          <w:rPr>
            <w:color w:val="165A89"/>
          </w:rPr>
          <w:t>06A Silica assessment and medical administration</w:t>
        </w:r>
      </w:hyperlink>
      <w:r>
        <w:tab/>
        <w:t>18</w:t>
      </w:r>
    </w:p>
    <w:p>
      <w:pPr>
        <w:tabs>
          <w:tab w:pos="9576" w:val="right" w:leader="dot"/>
        </w:tabs>
        <w:spacing w:after="100" w:line="240" w:lineRule="auto"/>
      </w:pPr>
      <w:hyperlink w:anchor="C07">
        <w:r>
          <w:rPr>
            <w:color w:val="165A89"/>
          </w:rPr>
          <w:t>07 Respiratory protection</w:t>
        </w:r>
      </w:hyperlink>
      <w:r>
        <w:tab/>
        <w:t>19</w:t>
      </w:r>
    </w:p>
    <w:p>
      <w:pPr>
        <w:tabs>
          <w:tab w:pos="9576" w:val="right" w:leader="dot"/>
        </w:tabs>
        <w:spacing w:after="100" w:line="240" w:lineRule="auto"/>
      </w:pPr>
      <w:hyperlink w:anchor="C08">
        <w:r>
          <w:rPr>
            <w:color w:val="165A89"/>
          </w:rPr>
          <w:t>08 Noise and hearing conservation</w:t>
        </w:r>
      </w:hyperlink>
      <w:r>
        <w:tab/>
        <w:t>21</w:t>
      </w:r>
    </w:p>
    <w:p>
      <w:pPr>
        <w:tabs>
          <w:tab w:pos="9576" w:val="right" w:leader="dot"/>
        </w:tabs>
        <w:spacing w:after="100" w:line="240" w:lineRule="auto"/>
      </w:pPr>
      <w:hyperlink w:anchor="C09">
        <w:r>
          <w:rPr>
            <w:color w:val="165A89"/>
          </w:rPr>
          <w:t>09 Falls openings and rescue</w:t>
        </w:r>
      </w:hyperlink>
      <w:r>
        <w:tab/>
        <w:t>23</w:t>
      </w:r>
    </w:p>
    <w:p>
      <w:pPr>
        <w:tabs>
          <w:tab w:pos="9576" w:val="right" w:leader="dot"/>
        </w:tabs>
        <w:spacing w:after="100" w:line="240" w:lineRule="auto"/>
      </w:pPr>
      <w:hyperlink w:anchor="C09A">
        <w:r>
          <w:rPr>
            <w:color w:val="165A89"/>
          </w:rPr>
          <w:t>09A Roof edges and structural work boundaries</w:t>
        </w:r>
      </w:hyperlink>
      <w:r>
        <w:tab/>
        <w:t>25</w:t>
      </w:r>
    </w:p>
    <w:p>
      <w:pPr>
        <w:tabs>
          <w:tab w:pos="9576" w:val="right" w:leader="dot"/>
        </w:tabs>
        <w:spacing w:after="100" w:line="240" w:lineRule="auto"/>
      </w:pPr>
      <w:hyperlink w:anchor="C10">
        <w:r>
          <w:rPr>
            <w:color w:val="165A89"/>
          </w:rPr>
          <w:t>10 Ladders stairs and walking surfaces</w:t>
        </w:r>
      </w:hyperlink>
      <w:r>
        <w:tab/>
        <w:t>26</w:t>
      </w:r>
    </w:p>
    <w:p>
      <w:pPr>
        <w:tabs>
          <w:tab w:pos="9576" w:val="right" w:leader="dot"/>
        </w:tabs>
        <w:spacing w:after="100" w:line="240" w:lineRule="auto"/>
      </w:pPr>
      <w:hyperlink w:anchor="C11">
        <w:r>
          <w:rPr>
            <w:color w:val="165A89"/>
          </w:rPr>
          <w:t>11 Supported and mobile scaffolds</w:t>
        </w:r>
      </w:hyperlink>
      <w:r>
        <w:tab/>
        <w:t>28</w:t>
      </w:r>
    </w:p>
    <w:p>
      <w:pPr>
        <w:tabs>
          <w:tab w:pos="9576" w:val="right" w:leader="dot"/>
        </w:tabs>
        <w:spacing w:after="100" w:line="240" w:lineRule="auto"/>
      </w:pPr>
      <w:hyperlink w:anchor="C12">
        <w:r>
          <w:rPr>
            <w:color w:val="165A89"/>
          </w:rPr>
          <w:t>12 Swing stages and suspension scaffolds</w:t>
        </w:r>
      </w:hyperlink>
      <w:r>
        <w:tab/>
        <w:t>30</w:t>
      </w:r>
    </w:p>
    <w:p>
      <w:pPr>
        <w:tabs>
          <w:tab w:pos="9576" w:val="right" w:leader="dot"/>
        </w:tabs>
        <w:spacing w:after="100" w:line="240" w:lineRule="auto"/>
      </w:pPr>
      <w:hyperlink w:anchor="C13">
        <w:r>
          <w:rPr>
            <w:color w:val="165A89"/>
          </w:rPr>
          <w:t>13 Scissor lifts and boom lifts</w:t>
        </w:r>
      </w:hyperlink>
      <w:r>
        <w:tab/>
        <w:t>32</w:t>
      </w:r>
    </w:p>
    <w:p>
      <w:pPr>
        <w:tabs>
          <w:tab w:pos="9576" w:val="right" w:leader="dot"/>
        </w:tabs>
        <w:spacing w:after="100" w:line="240" w:lineRule="auto"/>
      </w:pPr>
      <w:hyperlink w:anchor="C14">
        <w:r>
          <w:rPr>
            <w:color w:val="165A89"/>
          </w:rPr>
          <w:t>14 Drywall stilts</w:t>
        </w:r>
      </w:hyperlink>
      <w:r>
        <w:tab/>
        <w:t>34</w:t>
      </w:r>
    </w:p>
    <w:p>
      <w:pPr>
        <w:tabs>
          <w:tab w:pos="9576" w:val="right" w:leader="dot"/>
        </w:tabs>
        <w:spacing w:after="100" w:line="240" w:lineRule="auto"/>
      </w:pPr>
      <w:hyperlink w:anchor="C15">
        <w:r>
          <w:rPr>
            <w:color w:val="165A89"/>
          </w:rPr>
          <w:t>15 Deliveries storage and manual handling</w:t>
        </w:r>
      </w:hyperlink>
      <w:r>
        <w:tab/>
        <w:t>36</w:t>
      </w:r>
    </w:p>
    <w:p>
      <w:pPr>
        <w:tabs>
          <w:tab w:pos="9576" w:val="right" w:leader="dot"/>
        </w:tabs>
        <w:spacing w:after="100" w:line="240" w:lineRule="auto"/>
      </w:pPr>
      <w:hyperlink w:anchor="C16">
        <w:r>
          <w:rPr>
            <w:color w:val="165A89"/>
          </w:rPr>
          <w:t>16 Metal framing and structural stability</w:t>
        </w:r>
      </w:hyperlink>
      <w:r>
        <w:tab/>
        <w:t>38</w:t>
      </w:r>
    </w:p>
    <w:p>
      <w:pPr>
        <w:tabs>
          <w:tab w:pos="9576" w:val="right" w:leader="dot"/>
        </w:tabs>
        <w:spacing w:after="100" w:line="240" w:lineRule="auto"/>
      </w:pPr>
      <w:hyperlink w:anchor="C17">
        <w:r>
          <w:rPr>
            <w:color w:val="165A89"/>
          </w:rPr>
          <w:t>17 Drywall insulation and ceilings</w:t>
        </w:r>
      </w:hyperlink>
      <w:r>
        <w:tab/>
        <w:t>40</w:t>
      </w:r>
    </w:p>
    <w:p>
      <w:pPr>
        <w:tabs>
          <w:tab w:pos="9576" w:val="right" w:leader="dot"/>
        </w:tabs>
        <w:spacing w:after="100" w:line="240" w:lineRule="auto"/>
      </w:pPr>
      <w:hyperlink w:anchor="C18">
        <w:r>
          <w:rPr>
            <w:color w:val="165A89"/>
          </w:rPr>
          <w:t>18 Prefab production panels and overhead hoists</w:t>
        </w:r>
      </w:hyperlink>
      <w:r>
        <w:tab/>
        <w:t>42</w:t>
      </w:r>
    </w:p>
    <w:p>
      <w:pPr>
        <w:tabs>
          <w:tab w:pos="9576" w:val="right" w:leader="dot"/>
        </w:tabs>
        <w:spacing w:after="100" w:line="240" w:lineRule="auto"/>
      </w:pPr>
      <w:hyperlink w:anchor="C19">
        <w:r>
          <w:rPr>
            <w:color w:val="165A89"/>
          </w:rPr>
          <w:t>19 Cranes rigging and lift planning</w:t>
        </w:r>
      </w:hyperlink>
      <w:r>
        <w:tab/>
        <w:t>44</w:t>
      </w:r>
    </w:p>
    <w:p>
      <w:pPr>
        <w:tabs>
          <w:tab w:pos="9576" w:val="right" w:leader="dot"/>
        </w:tabs>
        <w:spacing w:after="100" w:line="240" w:lineRule="auto"/>
      </w:pPr>
      <w:hyperlink w:anchor="C20">
        <w:r>
          <w:rPr>
            <w:color w:val="165A89"/>
          </w:rPr>
          <w:t>20 Forklifts telehandlers and mobile equipment</w:t>
        </w:r>
      </w:hyperlink>
      <w:r>
        <w:tab/>
        <w:t>46</w:t>
      </w:r>
    </w:p>
    <w:p>
      <w:pPr>
        <w:tabs>
          <w:tab w:pos="9576" w:val="right" w:leader="dot"/>
        </w:tabs>
        <w:spacing w:after="100" w:line="240" w:lineRule="auto"/>
      </w:pPr>
      <w:hyperlink w:anchor="C21">
        <w:r>
          <w:rPr>
            <w:color w:val="165A89"/>
          </w:rPr>
          <w:t>21 Hand and power tools</w:t>
        </w:r>
      </w:hyperlink>
      <w:r>
        <w:tab/>
        <w:t>48</w:t>
      </w:r>
    </w:p>
    <w:p>
      <w:pPr>
        <w:tabs>
          <w:tab w:pos="9576" w:val="right" w:leader="dot"/>
        </w:tabs>
        <w:spacing w:after="100" w:line="240" w:lineRule="auto"/>
      </w:pPr>
      <w:hyperlink w:anchor="C22">
        <w:r>
          <w:rPr>
            <w:color w:val="165A89"/>
          </w:rPr>
          <w:t>22 Electrical hazards and penetrations</w:t>
        </w:r>
      </w:hyperlink>
      <w:r>
        <w:tab/>
        <w:t>50</w:t>
      </w:r>
    </w:p>
    <w:p>
      <w:pPr>
        <w:tabs>
          <w:tab w:pos="9576" w:val="right" w:leader="dot"/>
        </w:tabs>
        <w:spacing w:after="100" w:line="240" w:lineRule="auto"/>
      </w:pPr>
      <w:hyperlink w:anchor="C23">
        <w:r>
          <w:rPr>
            <w:color w:val="165A89"/>
          </w:rPr>
          <w:t>23 Lockout and stored energy</w:t>
        </w:r>
      </w:hyperlink>
      <w:r>
        <w:tab/>
        <w:t>52</w:t>
      </w:r>
    </w:p>
    <w:p>
      <w:r>
        <w:br w:type="page"/>
      </w:r>
    </w:p>
    <w:p>
      <w:pPr>
        <w:pStyle w:val="Heading1"/>
      </w:pPr>
      <w:r>
        <w:t>Contents continued</w:t>
      </w:r>
    </w:p>
    <w:p>
      <w:pPr>
        <w:pStyle w:val="Caption"/>
      </w:pPr>
      <w:r>
        <w:t>Select any entry to jump to that section. Page references match this edition.</w:t>
      </w:r>
    </w:p>
    <w:p>
      <w:pPr>
        <w:tabs>
          <w:tab w:pos="9576" w:val="right" w:leader="dot"/>
        </w:tabs>
        <w:spacing w:after="100" w:line="240" w:lineRule="auto"/>
      </w:pPr>
      <w:hyperlink w:anchor="C24">
        <w:r>
          <w:rPr>
            <w:color w:val="165A89"/>
          </w:rPr>
          <w:t>24 Fire prevention and hot work</w:t>
        </w:r>
      </w:hyperlink>
      <w:r>
        <w:tab/>
        <w:t>54</w:t>
      </w:r>
    </w:p>
    <w:p>
      <w:pPr>
        <w:tabs>
          <w:tab w:pos="9576" w:val="right" w:leader="dot"/>
        </w:tabs>
        <w:spacing w:after="100" w:line="240" w:lineRule="auto"/>
      </w:pPr>
      <w:hyperlink w:anchor="C25">
        <w:r>
          <w:rPr>
            <w:color w:val="165A89"/>
          </w:rPr>
          <w:t>25 Welding cutting and fumes</w:t>
        </w:r>
      </w:hyperlink>
      <w:r>
        <w:tab/>
        <w:t>56</w:t>
      </w:r>
    </w:p>
    <w:p>
      <w:pPr>
        <w:tabs>
          <w:tab w:pos="9576" w:val="right" w:leader="dot"/>
        </w:tabs>
        <w:spacing w:after="100" w:line="240" w:lineRule="auto"/>
      </w:pPr>
      <w:hyperlink w:anchor="C26">
        <w:r>
          <w:rPr>
            <w:color w:val="165A89"/>
          </w:rPr>
          <w:t>26 Heat cold and severe weather</w:t>
        </w:r>
      </w:hyperlink>
      <w:r>
        <w:tab/>
        <w:t>58</w:t>
      </w:r>
    </w:p>
    <w:p>
      <w:pPr>
        <w:tabs>
          <w:tab w:pos="9576" w:val="right" w:leader="dot"/>
        </w:tabs>
        <w:spacing w:after="100" w:line="240" w:lineRule="auto"/>
      </w:pPr>
      <w:hyperlink w:anchor="C27">
        <w:r>
          <w:rPr>
            <w:color w:val="165A89"/>
          </w:rPr>
          <w:t>27 Bloodborne pathogens and exposure response</w:t>
        </w:r>
      </w:hyperlink>
      <w:r>
        <w:tab/>
        <w:t>60</w:t>
      </w:r>
    </w:p>
    <w:p>
      <w:pPr>
        <w:tabs>
          <w:tab w:pos="9576" w:val="right" w:leader="dot"/>
        </w:tabs>
        <w:spacing w:after="100" w:line="240" w:lineRule="auto"/>
      </w:pPr>
      <w:hyperlink w:anchor="C28">
        <w:r>
          <w:rPr>
            <w:color w:val="165A89"/>
          </w:rPr>
          <w:t>28 Confined spaces and existing hazardous materials</w:t>
        </w:r>
      </w:hyperlink>
      <w:r>
        <w:tab/>
        <w:t>62</w:t>
      </w:r>
    </w:p>
    <w:p>
      <w:pPr>
        <w:tabs>
          <w:tab w:pos="9576" w:val="right" w:leader="dot"/>
        </w:tabs>
        <w:spacing w:after="100" w:line="240" w:lineRule="auto"/>
      </w:pPr>
      <w:hyperlink w:anchor="C29">
        <w:r>
          <w:rPr>
            <w:color w:val="165A89"/>
          </w:rPr>
          <w:t>29 Driving and fleet authorization</w:t>
        </w:r>
      </w:hyperlink>
      <w:r>
        <w:tab/>
        <w:t>64</w:t>
      </w:r>
    </w:p>
    <w:p>
      <w:pPr>
        <w:tabs>
          <w:tab w:pos="9576" w:val="right" w:leader="dot"/>
        </w:tabs>
        <w:spacing w:after="100" w:line="240" w:lineRule="auto"/>
      </w:pPr>
      <w:hyperlink w:anchor="C30">
        <w:r>
          <w:rPr>
            <w:color w:val="165A89"/>
          </w:rPr>
          <w:t>30 Commercial vehicles and DOT testing</w:t>
        </w:r>
      </w:hyperlink>
      <w:r>
        <w:tab/>
        <w:t>66</w:t>
      </w:r>
    </w:p>
    <w:p>
      <w:pPr>
        <w:tabs>
          <w:tab w:pos="9576" w:val="right" w:leader="dot"/>
        </w:tabs>
        <w:spacing w:after="100" w:line="240" w:lineRule="auto"/>
      </w:pPr>
      <w:hyperlink w:anchor="C31">
        <w:r>
          <w:rPr>
            <w:color w:val="165A89"/>
          </w:rPr>
          <w:t>31 Fitness for duty and substance policy</w:t>
        </w:r>
      </w:hyperlink>
      <w:r>
        <w:tab/>
        <w:t>68</w:t>
      </w:r>
    </w:p>
    <w:p>
      <w:pPr>
        <w:tabs>
          <w:tab w:pos="9576" w:val="right" w:leader="dot"/>
        </w:tabs>
        <w:spacing w:after="100" w:line="240" w:lineRule="auto"/>
      </w:pPr>
      <w:hyperlink w:anchor="C32">
        <w:r>
          <w:rPr>
            <w:color w:val="165A89"/>
          </w:rPr>
          <w:t>32 Incident response investigation and OSHA records</w:t>
        </w:r>
      </w:hyperlink>
      <w:r>
        <w:tab/>
        <w:t>70</w:t>
      </w:r>
    </w:p>
    <w:p>
      <w:pPr>
        <w:tabs>
          <w:tab w:pos="9576" w:val="right" w:leader="dot"/>
        </w:tabs>
        <w:spacing w:after="100" w:line="240" w:lineRule="auto"/>
      </w:pPr>
      <w:hyperlink w:anchor="C33">
        <w:r>
          <w:rPr>
            <w:color w:val="165A89"/>
          </w:rPr>
          <w:t>33 Training inspections and program assurance</w:t>
        </w:r>
      </w:hyperlink>
      <w:r>
        <w:tab/>
        <w:t>72</w:t>
      </w:r>
    </w:p>
    <w:p>
      <w:pPr>
        <w:tabs>
          <w:tab w:pos="9576" w:val="right" w:leader="dot"/>
        </w:tabs>
        <w:spacing w:after="100" w:line="240" w:lineRule="auto"/>
      </w:pPr>
      <w:hyperlink w:anchor="C34">
        <w:r>
          <w:rPr>
            <w:color w:val="165A89"/>
          </w:rPr>
          <w:t>34 Traffic public protection and environmental controls</w:t>
        </w:r>
      </w:hyperlink>
      <w:r>
        <w:tab/>
        <w:t>74</w:t>
      </w:r>
    </w:p>
    <w:p>
      <w:pPr>
        <w:tabs>
          <w:tab w:pos="9576" w:val="right" w:leader="dot"/>
        </w:tabs>
        <w:spacing w:after="100" w:line="240" w:lineRule="auto"/>
      </w:pPr>
      <w:hyperlink w:anchor="CF01">
        <w:r>
          <w:rPr>
            <w:color w:val="165A89"/>
          </w:rPr>
          <w:t>F01 Site emergency plan and contact sheet</w:t>
        </w:r>
      </w:hyperlink>
      <w:r>
        <w:tab/>
        <w:t>77</w:t>
      </w:r>
    </w:p>
    <w:p>
      <w:pPr>
        <w:tabs>
          <w:tab w:pos="9576" w:val="right" w:leader="dot"/>
        </w:tabs>
        <w:spacing w:after="100" w:line="240" w:lineRule="auto"/>
      </w:pPr>
      <w:hyperlink w:anchor="CF02">
        <w:r>
          <w:rPr>
            <w:color w:val="165A89"/>
          </w:rPr>
          <w:t>F02 Daily task plan and crew briefing</w:t>
        </w:r>
      </w:hyperlink>
      <w:r>
        <w:tab/>
        <w:t>78</w:t>
      </w:r>
    </w:p>
    <w:p>
      <w:pPr>
        <w:tabs>
          <w:tab w:pos="9576" w:val="right" w:leader="dot"/>
        </w:tabs>
        <w:spacing w:after="100" w:line="240" w:lineRule="auto"/>
      </w:pPr>
      <w:hyperlink w:anchor="CF03">
        <w:r>
          <w:rPr>
            <w:color w:val="165A89"/>
          </w:rPr>
          <w:t>F03 Silica and dust task control record</w:t>
        </w:r>
      </w:hyperlink>
      <w:r>
        <w:tab/>
        <w:t>79</w:t>
      </w:r>
    </w:p>
    <w:p>
      <w:pPr>
        <w:tabs>
          <w:tab w:pos="9576" w:val="right" w:leader="dot"/>
        </w:tabs>
        <w:spacing w:after="100" w:line="240" w:lineRule="auto"/>
      </w:pPr>
      <w:hyperlink w:anchor="CF04">
        <w:r>
          <w:rPr>
            <w:color w:val="165A89"/>
          </w:rPr>
          <w:t>F04 Hot work permit</w:t>
        </w:r>
      </w:hyperlink>
      <w:r>
        <w:tab/>
        <w:t>80</w:t>
      </w:r>
    </w:p>
    <w:p>
      <w:pPr>
        <w:tabs>
          <w:tab w:pos="9576" w:val="right" w:leader="dot"/>
        </w:tabs>
        <w:spacing w:after="100" w:line="240" w:lineRule="auto"/>
      </w:pPr>
      <w:hyperlink w:anchor="CF05">
        <w:r>
          <w:rPr>
            <w:color w:val="165A89"/>
          </w:rPr>
          <w:t>F05 Fall protection and rescue plan</w:t>
        </w:r>
      </w:hyperlink>
      <w:r>
        <w:tab/>
        <w:t>81</w:t>
      </w:r>
    </w:p>
    <w:p>
      <w:pPr>
        <w:tabs>
          <w:tab w:pos="9576" w:val="right" w:leader="dot"/>
        </w:tabs>
        <w:spacing w:after="100" w:line="240" w:lineRule="auto"/>
      </w:pPr>
      <w:hyperlink w:anchor="CF06">
        <w:r>
          <w:rPr>
            <w:color w:val="165A89"/>
          </w:rPr>
          <w:t>F06 Scaffold release and equipment inspection</w:t>
        </w:r>
      </w:hyperlink>
      <w:r>
        <w:tab/>
        <w:t>82</w:t>
      </w:r>
    </w:p>
    <w:p>
      <w:pPr>
        <w:tabs>
          <w:tab w:pos="9576" w:val="right" w:leader="dot"/>
        </w:tabs>
        <w:spacing w:after="100" w:line="240" w:lineRule="auto"/>
      </w:pPr>
      <w:hyperlink w:anchor="CF07">
        <w:r>
          <w:rPr>
            <w:color w:val="165A89"/>
          </w:rPr>
          <w:t>F07 Incident and corrective action record</w:t>
        </w:r>
      </w:hyperlink>
      <w:r>
        <w:tab/>
        <w:t>83</w:t>
      </w:r>
    </w:p>
    <w:p>
      <w:pPr>
        <w:tabs>
          <w:tab w:pos="9576" w:val="right" w:leader="dot"/>
        </w:tabs>
        <w:spacing w:after="100" w:line="240" w:lineRule="auto"/>
      </w:pPr>
      <w:hyperlink w:anchor="CF08">
        <w:r>
          <w:rPr>
            <w:color w:val="165A89"/>
          </w:rPr>
          <w:t>F08 Nonpermit space evaluation and authorization</w:t>
        </w:r>
      </w:hyperlink>
      <w:r>
        <w:tab/>
        <w:t>84</w:t>
      </w:r>
    </w:p>
    <w:p>
      <w:pPr>
        <w:tabs>
          <w:tab w:pos="9576" w:val="right" w:leader="dot"/>
        </w:tabs>
        <w:spacing w:after="100" w:line="240" w:lineRule="auto"/>
      </w:pPr>
      <w:hyperlink w:anchor="CF09">
        <w:r>
          <w:rPr>
            <w:color w:val="165A89"/>
          </w:rPr>
          <w:t>F09 Hepatitis B vaccination declination</w:t>
        </w:r>
      </w:hyperlink>
      <w:r>
        <w:tab/>
        <w:t>85</w:t>
      </w:r>
    </w:p>
    <w:p>
      <w:pPr>
        <w:tabs>
          <w:tab w:pos="9576" w:val="right" w:leader="dot"/>
        </w:tabs>
        <w:spacing w:after="100" w:line="240" w:lineRule="auto"/>
      </w:pPr>
      <w:hyperlink w:anchor="CF10">
        <w:r>
          <w:rPr>
            <w:color w:val="165A89"/>
          </w:rPr>
          <w:t>F10 Voluntary respirator information and receipt</w:t>
        </w:r>
      </w:hyperlink>
      <w:r>
        <w:tab/>
        <w:t>86</w:t>
      </w:r>
    </w:p>
    <w:p>
      <w:pPr>
        <w:tabs>
          <w:tab w:pos="9576" w:val="right" w:leader="dot"/>
        </w:tabs>
        <w:spacing w:after="100" w:line="240" w:lineRule="auto"/>
      </w:pPr>
      <w:hyperlink w:anchor="CF11">
        <w:r>
          <w:rPr>
            <w:color w:val="165A89"/>
          </w:rPr>
          <w:t>F11 Training and employee acknowledgment</w:t>
        </w:r>
      </w:hyperlink>
      <w:r>
        <w:tab/>
        <w:t>87</w:t>
      </w:r>
    </w:p>
    <w:p>
      <w:pPr>
        <w:tabs>
          <w:tab w:pos="9576" w:val="right" w:leader="dot"/>
        </w:tabs>
        <w:spacing w:after="100" w:line="240" w:lineRule="auto"/>
      </w:pPr>
      <w:hyperlink w:anchor="R1">
        <w:r>
          <w:rPr>
            <w:color w:val="165A89"/>
          </w:rPr>
          <w:t>R1 Sources and reference register</w:t>
        </w:r>
      </w:hyperlink>
      <w:r>
        <w:tab/>
        <w:t>89</w:t>
      </w:r>
    </w:p>
    <w:p>
      <w:pPr>
        <w:tabs>
          <w:tab w:pos="9576" w:val="right" w:leader="dot"/>
        </w:tabs>
        <w:spacing w:after="100" w:line="240" w:lineRule="auto"/>
      </w:pPr>
      <w:hyperlink w:anchor="R2">
        <w:r>
          <w:rPr>
            <w:color w:val="165A89"/>
          </w:rPr>
          <w:t>R2 Sources and reference register</w:t>
        </w:r>
      </w:hyperlink>
      <w:r>
        <w:tab/>
        <w:t>90</w:t>
      </w:r>
    </w:p>
    <w:p>
      <w:pPr>
        <w:tabs>
          <w:tab w:pos="9576" w:val="right" w:leader="dot"/>
        </w:tabs>
        <w:spacing w:after="100" w:line="240" w:lineRule="auto"/>
      </w:pPr>
      <w:hyperlink w:anchor="R3">
        <w:r>
          <w:rPr>
            <w:color w:val="165A89"/>
          </w:rPr>
          <w:t>R3 Sources and reference register</w:t>
        </w:r>
      </w:hyperlink>
      <w:r>
        <w:tab/>
        <w:t>91</w:t>
      </w:r>
    </w:p>
    <w:p>
      <w:pPr>
        <w:tabs>
          <w:tab w:pos="9576" w:val="right" w:leader="dot"/>
        </w:tabs>
        <w:spacing w:after="100" w:line="240" w:lineRule="auto"/>
      </w:pPr>
      <w:hyperlink w:anchor="R4">
        <w:r>
          <w:rPr>
            <w:color w:val="165A89"/>
          </w:rPr>
          <w:t>R4 Sources and reference register</w:t>
        </w:r>
      </w:hyperlink>
      <w:r>
        <w:tab/>
        <w:t>92</w:t>
      </w:r>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w:t>
      </w:r>
    </w:p>
    <w:p>
      <w:pPr>
        <w:pStyle w:val="ApprovedTitle"/>
        <w:spacing w:before="0" w:after="760" w:line="259" w:lineRule="auto"/>
        <w:jc w:val="left"/>
      </w:pPr>
      <w:r>
        <w:rPr>
          <w:b/>
          <w:color w:val="000000"/>
          <w:sz w:val="64"/>
        </w:rPr>
        <w:t>Using this manual</w:t>
        <w:br/>
        <w:t>and taking responsibility</w:t>
      </w:r>
      <w:bookmarkStart w:id="10" w:name="C01"/>
      <w:bookmarkEnd w:id="10"/>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Stop work when conditions are unsafe</w:t>
      </w:r>
    </w:p>
    <w:p>
      <w:pPr>
        <w:pStyle w:val="ApprovedNormal"/>
        <w:spacing w:before="0" w:after="380" w:line="259" w:lineRule="auto"/>
        <w:jc w:val="left"/>
      </w:pPr>
      <w:r>
        <w:rPr>
          <w:b w:val="0"/>
          <w:color w:val="000000"/>
          <w:sz w:val="30"/>
        </w:rPr>
        <w:t>Who does what</w:t>
      </w:r>
    </w:p>
    <w:p>
      <w:pPr>
        <w:pStyle w:val="ApprovedNormal"/>
        <w:spacing w:before="0" w:after="380" w:line="259" w:lineRule="auto"/>
        <w:jc w:val="left"/>
      </w:pPr>
      <w:r>
        <w:rPr>
          <w:b w:val="0"/>
          <w:color w:val="000000"/>
          <w:sz w:val="30"/>
        </w:rPr>
        <w:t>Apply the right requirements</w:t>
      </w:r>
    </w:p>
    <w:p>
      <w:pPr>
        <w:pStyle w:val="ApprovedNormal"/>
        <w:spacing w:before="0" w:after="380" w:line="259" w:lineRule="auto"/>
        <w:jc w:val="left"/>
      </w:pPr>
      <w:r>
        <w:rPr>
          <w:b w:val="0"/>
          <w:color w:val="000000"/>
          <w:sz w:val="30"/>
        </w:rPr>
        <w:t>Document control</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01 Using this manual and taking responsibility</w:t>
      </w:r>
    </w:p>
    <w:p>
      <w:r>
        <w:t>This manual covers Midwest Drywall Co., Inc. construction, renovation, warehouse, office, and prefab operations. It gives employees work rules and supervisors the controls to put in place before work starts. Site plans, equipment instructions, and task permits supply the details that change from one location to another.</w:t>
      </w:r>
    </w:p>
    <w:p>
      <w:pPr>
        <w:pStyle w:val="Heading2"/>
      </w:pPr>
      <w:r>
        <w:t>Stop work when conditions are unsafe</w:t>
      </w:r>
    </w:p>
    <w:p>
      <w:r>
        <w:t>Every employee may stop an unsafe task, move to a safe location, warn others, and contact the foreman or Safety Director. No employee will be retaliated against for a good-faith safety concern, injury report, or stop-work decision. If the foreman is unavailable or the issue remains unresolved, contact the superintendent, Market Leader, or Safety Director. Restart only after the hazard is controlled and the responsible supervisor verifies the correction with affected employees.</w:t>
      </w:r>
    </w:p>
    <w:p>
      <w:pPr>
        <w:pStyle w:val="Heading2"/>
      </w:pPr>
      <w:r>
        <w:t>Who does what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Role</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Required action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President and regional leadership</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Provide resources and hold operating leaders accountable for safe work.</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Safety Director</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Maintain this manual, verify applicable requirements, administer exposure programs, support training, and coordinate serious-incident reporting.</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Market Leaders and plant leadership</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Verify competent-person coverage, equipment readiness, training, inspections, and corrective-action closure.</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Project managers and superintendents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Resolve GC interfaces, structural loading, permits, access, rescue, and subcontractor coordination before mobilization.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Foremen</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Conduct daily planning, inspect conditions, verify employee qualifications, and correct or stop unsafe work.</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Employees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Follow training, inspect assigned equipment, use controls, and report changes, defects, and incidents promptly.</w:t>
            </w:r>
          </w:p>
        </w:tc>
      </w:tr>
    </w:tbl>
    <w:p>
      <w:pPr>
        <w:spacing w:after="40" w:line="20" w:lineRule="exact"/>
      </w:pPr>
      <w:r>
        <w:rPr>
          <w:sz w:val="2"/>
        </w:rPr>
      </w:r>
    </w:p>
    <w:p>
      <w:pPr>
        <w:pStyle w:val="Heading2"/>
      </w:pPr>
      <w:r>
        <w:t>Apply the right requirements</w:t>
      </w:r>
    </w:p>
    <w:p>
      <w:r>
        <w:t>Construction activities generally use OSHA 29 CFR 1926; manufacturing and warehouse activities generally use 29 CFR 1910. The activity and exposure determine the rule, not the company name. The Safety Director documents applicability and state-plan requirements before work begins. A GC rule cannot reduce a legal requirement. Follow stricter lawful company or project rules, but never combine incompatible equipment instructions; stop and obtain a safe approved method.</w:t>
      </w:r>
    </w:p>
    <w:p>
      <w:r>
        <w:t>A competent person can recognize hazards and has authority to correct them. A qualified person has demonstrated subject-specific knowledge or credentials. A job title or training card alone does not establish either designation. Assign people by task and document their authority.</w:t>
      </w:r>
    </w:p>
    <w:p>
      <w:pPr>
        <w:pStyle w:val="Heading2"/>
      </w:pPr>
      <w:r>
        <w:t>Document control</w:t>
      </w:r>
    </w:p>
    <w:p>
      <w:r>
        <w:t>Program owner: Safety Director. Edition: September 26, 2026. Approval by President or designee: ____________________. Effective date: ____________________. Review at least annually and after regulatory, process, equipment, or serious-incident changes. This approval edition takes effect only after company authorization. Retire superseded copies at rollout. Keep site supplements with the current manual.</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w:t>
      </w:r>
    </w:p>
    <w:p>
      <w:pPr>
        <w:pStyle w:val="ApprovedTitle"/>
        <w:spacing w:before="0" w:after="760" w:line="259" w:lineRule="auto"/>
        <w:jc w:val="left"/>
      </w:pPr>
      <w:r>
        <w:rPr>
          <w:b/>
          <w:color w:val="000000"/>
          <w:sz w:val="64"/>
        </w:rPr>
        <w:t>Emergency actions and first aid</w:t>
      </w:r>
      <w:bookmarkStart w:id="11" w:name="C02"/>
      <w:bookmarkEnd w:id="11"/>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work starts</w:t>
      </w:r>
    </w:p>
    <w:p>
      <w:pPr>
        <w:pStyle w:val="ApprovedNormal"/>
        <w:spacing w:before="0" w:after="380" w:line="259" w:lineRule="auto"/>
        <w:jc w:val="left"/>
      </w:pPr>
      <w:r>
        <w:rPr>
          <w:b w:val="0"/>
          <w:color w:val="000000"/>
          <w:sz w:val="30"/>
        </w:rPr>
        <w:t>Respond safely</w:t>
      </w:r>
    </w:p>
    <w:p>
      <w:pPr>
        <w:pStyle w:val="ApprovedNormal"/>
        <w:spacing w:before="0" w:after="380" w:line="259" w:lineRule="auto"/>
        <w:jc w:val="left"/>
      </w:pPr>
      <w:r>
        <w:rPr>
          <w:b w:val="0"/>
          <w:color w:val="000000"/>
          <w:sz w:val="30"/>
        </w:rPr>
        <w:t>Account for everyone</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02 Emergency actions and first aid</w:t>
      </w:r>
    </w:p>
    <w:p>
      <w:r>
        <w:t>Call 911 immediately for a life-threatening injury, fire, collapse, suspected heat stroke, or other emergency. Give the street address, building and floor, access gate, incident type, hazards, and callback number. Send someone to meet responders if safe. Do not delay emergency care while seeking management permission.</w:t>
      </w:r>
    </w:p>
    <w:p>
      <w:pPr>
        <w:pStyle w:val="Heading2"/>
      </w:pPr>
      <w:r>
        <w:t>Before work starts</w:t>
      </w:r>
    </w:p>
    <w:p>
      <w:r>
        <w:t>The foreman completes Form F01 with the GC or facility manager. Post it where crews gather and make it accessible without internet service. Each site, office, and plant needs its own routes and site map showing exits, assembly areas, storm shelter, first aid, AEDs if present, extinguishers, and responder access. Provide accessible evacuation arrangements for anyone needing assistance. Review changes with every shift and subcontractor.</w:t>
      </w:r>
    </w:p>
    <w:p>
      <w:r>
        <w:t>Midwest requires at least one currently trained first-aid and CPR employee at each active work location while employees are present. Provide additional coverage for separated work areas, shifts, breaks, and absences. Verify actual response capability and distance to medical services; a name on a roster is not sufficient. No employee is assigned rescue or electrical shutdown duties beyond their training.</w:t>
      </w:r>
    </w:p>
    <w:p>
      <w:pPr>
        <w:pStyle w:val="Heading2"/>
      </w:pPr>
      <w:r>
        <w:t>Respond safely</w:t>
      </w:r>
    </w:p>
    <w:p>
      <w:pPr>
        <w:pStyle w:val="ListBullet"/>
      </w:pPr>
      <w:r>
        <w:t>Fire or smoke: sound the alarm, leave by a safe exit, and report to assembly. Only designated trained employees may attempt an incipient-stage fire with a clear escape route. Everyone else evacuates.</w:t>
      </w:r>
    </w:p>
    <w:p>
      <w:pPr>
        <w:pStyle w:val="ListBullet"/>
      </w:pPr>
      <w:r>
        <w:t>Medical emergency: protect the scene and provide only care within your training. Retrieve first aid and an AED if available. Do not move a seriously injured person unless remaining in place presents immediate danger.</w:t>
      </w:r>
    </w:p>
    <w:p>
      <w:pPr>
        <w:pStyle w:val="ListBullet"/>
      </w:pPr>
      <w:r>
        <w:t>Electrical contact: do not touch the person or equipment while energized. Call 911 and have qualified personnel isolate power.</w:t>
      </w:r>
    </w:p>
    <w:p>
      <w:pPr>
        <w:pStyle w:val="ListBullet"/>
      </w:pPr>
      <w:r>
        <w:t>Fall arrest or trapped worker: activate the site rescue plan. Keep others out of the hazard. Do not improvise a rescue that exposes another employee.</w:t>
      </w:r>
    </w:p>
    <w:p>
      <w:pPr>
        <w:pStyle w:val="ListBullet"/>
      </w:pPr>
      <w:r>
        <w:t>Spill or unknown atmosphere: withdraw, isolate the area, and notify the supervisor. Only trained and equipped personnel may handle an incidental spill within their assigned capability.</w:t>
      </w:r>
    </w:p>
    <w:p>
      <w:pPr>
        <w:pStyle w:val="ListBullet"/>
      </w:pPr>
      <w:r>
        <w:t>Threat or violence: move to safety, alert emergency services when needed, and follow the site emergency instructions.</w:t>
      </w:r>
    </w:p>
    <w:p>
      <w:pPr>
        <w:pStyle w:val="Heading2"/>
      </w:pPr>
      <w:r>
        <w:t>Account for everyone</w:t>
      </w:r>
    </w:p>
    <w:p>
      <w:r>
        <w:t>The designated coordinator accounts for employees and visitors at assembly. Report missing people and their last known location to responders. No one reenters until the responsible emergency authority releases the area. Preserve evidence after lifesaving actions and hazard control.</w:t>
      </w:r>
    </w:p>
    <w:p>
      <w:r>
        <w:t>Inspect first-aid kits before mobilization and at least weekly on construction sites; restock after use. Provide suitable immediate flushing facilities where corrosive exposure is possible. Maintain AEDs under their manufacturer and local requirements. Practice the EAP at least annually as a Midwest rule and when changes warrant. Record drills and corrective actions.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w:t>
      </w:r>
    </w:p>
    <w:p>
      <w:pPr>
        <w:pStyle w:val="ApprovedTitle"/>
        <w:spacing w:before="0" w:after="760" w:line="259" w:lineRule="auto"/>
        <w:jc w:val="left"/>
      </w:pPr>
      <w:r>
        <w:rPr>
          <w:b/>
          <w:color w:val="000000"/>
          <w:sz w:val="64"/>
        </w:rPr>
        <w:t>Daily planning and coordination</w:t>
      </w:r>
      <w:bookmarkStart w:id="12" w:name="C03"/>
      <w:bookmarkEnd w:id="12"/>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Plan the work in order</w:t>
      </w:r>
    </w:p>
    <w:p>
      <w:pPr>
        <w:pStyle w:val="ApprovedNormal"/>
        <w:spacing w:before="0" w:after="380" w:line="259" w:lineRule="auto"/>
        <w:jc w:val="left"/>
      </w:pPr>
      <w:r>
        <w:rPr>
          <w:b w:val="0"/>
          <w:color w:val="000000"/>
          <w:sz w:val="30"/>
        </w:rPr>
        <w:t>Coordinate before mobilization</w:t>
      </w:r>
    </w:p>
    <w:p>
      <w:pPr>
        <w:pStyle w:val="ApprovedNormal"/>
        <w:spacing w:before="0" w:after="380" w:line="259" w:lineRule="auto"/>
        <w:jc w:val="left"/>
      </w:pPr>
      <w:r>
        <w:rPr>
          <w:b w:val="0"/>
          <w:color w:val="000000"/>
          <w:sz w:val="30"/>
        </w:rPr>
        <w:t>High-risk work needs a written release</w:t>
      </w:r>
    </w:p>
    <w:p>
      <w:pPr>
        <w:pStyle w:val="ApprovedNormal"/>
        <w:spacing w:before="0" w:after="380" w:line="259" w:lineRule="auto"/>
        <w:jc w:val="left"/>
      </w:pPr>
      <w:r>
        <w:rPr>
          <w:b w:val="0"/>
          <w:color w:val="000000"/>
          <w:sz w:val="30"/>
        </w:rPr>
        <w:t>Keep the worksite usable</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03 Daily planning and coordination</w:t>
      </w:r>
    </w:p>
    <w:p>
      <w:r>
        <w:t>The foreman leads a pre-task discussion before each shift and whenever the task, location, crew, equipment, weather, or nearby work changes. Use Form F02. Employees explain the hazards and controls back in their own words before work starts. A signature without understanding is not enough.</w:t>
      </w:r>
    </w:p>
    <w:p>
      <w:pPr>
        <w:pStyle w:val="Heading2"/>
      </w:pPr>
      <w:r>
        <w:t>Plan the work in order</w:t>
      </w:r>
    </w:p>
    <w:p>
      <w:pPr>
        <w:ind w:left="216"/>
      </w:pPr>
      <w:r>
        <w:t>1. Break the task into steps, including deliveries, setup, access, work, cleanup, and demobilization.</w:t>
      </w:r>
    </w:p>
    <w:p>
      <w:pPr>
        <w:ind w:left="216"/>
      </w:pPr>
      <w:r>
        <w:t>2. Identify what could fall, move, collapse, cut, shock, burn, release energy, or create harmful dust, noise, or heat. Consider other trades and people below or behind the work.</w:t>
      </w:r>
    </w:p>
    <w:p>
      <w:pPr>
        <w:ind w:left="216"/>
      </w:pPr>
      <w:r>
        <w:t>3. Eliminate or substitute the hazard first. Then use engineering controls, work rules, and appropriate PPE. PPE is not a substitute for available effective source controls.</w:t>
      </w:r>
    </w:p>
    <w:p>
      <w:pPr>
        <w:ind w:left="216"/>
      </w:pPr>
      <w:r>
        <w:t>4. Identify the responsible person, required training, inspections, permits, rescue arrangements, and equipment for each control.</w:t>
      </w:r>
    </w:p>
    <w:p>
      <w:pPr>
        <w:ind w:left="216"/>
      </w:pPr>
      <w:r>
        <w:t>5. Walk the work area and verify controls before releasing the task. Stop and revise the plan if conditions differ.</w:t>
      </w:r>
    </w:p>
    <w:p>
      <w:pPr>
        <w:pStyle w:val="Heading2"/>
      </w:pPr>
      <w:r>
        <w:t>Coordinate before mobilization</w:t>
      </w:r>
    </w:p>
    <w:p>
      <w:r>
        <w:t>Project management obtains the site emergency plan, chemical-hazard information, survey information for existing materials, utility/penetration clearance procedure, access rules, floor-load limits, and concurrent-work schedule. Confirm which employer supplies and maintains shared guardrails, covers, scaffolds, fire protection, and emergency response. Midwest verifies protection for its employees even when the GC supplies it.</w:t>
      </w:r>
    </w:p>
    <w:p>
      <w:r>
        <w:t>For work above others, establish a controlled drop zone and coordinate occupancy below. For occupied buildings and mission-critical facilities, agree on dust containment, negative-air arrangements where specified, debris routes, fire-alarm or suppression impairment control, live electrical boundaries, and owner shutdown permits. Do not disable an alarm or move a barrier without authorization and replacement protection.</w:t>
      </w:r>
    </w:p>
    <w:p>
      <w:pPr>
        <w:pStyle w:val="Heading2"/>
      </w:pPr>
      <w:r>
        <w:t>High-risk work needs a written release</w:t>
      </w:r>
    </w:p>
    <w:p>
      <w:r>
        <w:t>Use a task-specific plan for structural framing stability, prefab panel lifting, swing stages, unusual lifts, fall arrest, demolition, penetration into concealed services, and work near energized systems. Identify permits for hot work and approved confined-space evaluation. An ordinary JHA does not replace an engineered erection or bracing design, a written exposure-control plan, or equipment-specific energy-isolation procedure.</w:t>
      </w:r>
    </w:p>
    <w:p>
      <w:pPr>
        <w:pStyle w:val="Heading2"/>
      </w:pPr>
      <w:r>
        <w:t>Keep the worksite usable</w:t>
      </w:r>
    </w:p>
    <w:p>
      <w:r>
        <w:t>Maintain clear exits, stairs, electrical working spaces, aisles, and emergency equipment. Supply drinking water, toilets, handwashing, suitable lighting, and clean eating areas. Remove sharp scrap and protruding fasteners promptly. Keep cords and hoses out of travel paths. Protect nearby employees from overhead work, noise, and dust. Review the next day’s hazards before leaving the site.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4</w:t>
      </w:r>
    </w:p>
    <w:p>
      <w:pPr>
        <w:pStyle w:val="ApprovedTitle"/>
        <w:spacing w:before="0" w:after="760" w:line="259" w:lineRule="auto"/>
        <w:jc w:val="left"/>
      </w:pPr>
      <w:r>
        <w:rPr>
          <w:b/>
          <w:color w:val="000000"/>
          <w:sz w:val="64"/>
        </w:rPr>
        <w:t>Personal protective equipment</w:t>
      </w:r>
      <w:bookmarkStart w:id="13" w:name="C04"/>
      <w:bookmarkEnd w:id="13"/>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Select for the actual hazard</w:t>
      </w:r>
    </w:p>
    <w:p>
      <w:pPr>
        <w:pStyle w:val="ApprovedNormal"/>
        <w:spacing w:before="0" w:after="380" w:line="259" w:lineRule="auto"/>
        <w:jc w:val="left"/>
      </w:pPr>
      <w:r>
        <w:rPr>
          <w:b w:val="0"/>
          <w:color w:val="000000"/>
          <w:sz w:val="30"/>
        </w:rPr>
        <w:t>Inspect and demonstrate before use</w:t>
      </w:r>
    </w:p>
    <w:p>
      <w:pPr>
        <w:pStyle w:val="ApprovedNormal"/>
        <w:spacing w:before="0" w:after="380" w:line="259" w:lineRule="auto"/>
        <w:jc w:val="left"/>
      </w:pPr>
      <w:r>
        <w:rPr>
          <w:b w:val="0"/>
          <w:color w:val="000000"/>
          <w:sz w:val="30"/>
        </w:rPr>
        <w:t>Specialized protection</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04 Personal protective equipment</w:t>
      </w:r>
    </w:p>
    <w:p>
      <w:r>
        <w:t>The supervisor selects PPE from the task hazard assessment and verifies that each item fits the individual employee and works with the other equipment worn. Construction PPE must properly fit under 1926.95. Plant assessments are documented under 1910.132. Required employer-paid PPE is provided at no cost except lawful payment exceptions; contact Safety or HR before assigning a cost to an employee.</w:t>
      </w:r>
    </w:p>
    <w:p>
      <w:pPr>
        <w:pStyle w:val="Heading2"/>
      </w:pPr>
      <w:r>
        <w:t>Select for the actual hazard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Exposure</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Protection and check</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Falling or flying objects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Appropriate protective headwear; inspect shell and suspension. Follow manufacturer and project chinstrap requirements.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Cutting drilling or grinding</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Safety glasses with side protection; add goggles or face shield when the task requires it. A face shield alone is insufficient.</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Metal studs track knives and banding</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Task-selected cut-resistant gloves and sleeves where needed. Do not wear gloves where they can entangle in exposed rotating equipment.</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Falling or rolling material and sharp scrap</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Protective footwear appropriate to impact, puncture, and slip hazards.</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Dust fumes or vapors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Approved engineering controls and the respirator selected under Sections 06 and 07. A dust mask does not protect against gases.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Loud tools and equipment</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Properly fitted hearing protection selected under Section 08.</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Vehicle or equipment traffic</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High-visibility clothing suited to the traffic plan and applicable roadway requirements.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Chemical contact</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SDS-based glove material, goggles, protective clothing, and splash protection. “Chemical resistant” alone does not establish suitability.</w:t>
            </w:r>
          </w:p>
        </w:tc>
      </w:tr>
    </w:tbl>
    <w:p>
      <w:pPr>
        <w:spacing w:after="40" w:line="20" w:lineRule="exact"/>
      </w:pPr>
      <w:r>
        <w:rPr>
          <w:sz w:val="2"/>
        </w:rPr>
      </w:r>
    </w:p>
    <w:p>
      <w:pPr>
        <w:pStyle w:val="Heading2"/>
      </w:pPr>
      <w:r>
        <w:t>Inspect and demonstrate before use</w:t>
      </w:r>
    </w:p>
    <w:p>
      <w:r>
        <w:t>Employees inspect PPE before each use and report poor fit, contamination, damage, or incompatibility. Remove defective equipment immediately. Do not drill, paint, modify, or attach accessories unless the manufacturer permits it. Store PPE away from heat, sunlight, chemicals, sharp objects, and crushing loads.</w:t>
      </w:r>
    </w:p>
    <w:p>
      <w:r>
        <w:t>Training covers when protection is needed, how to put it on and adjust it, its limitations, inspection, cleaning, replacement, and disposal. The employee demonstrates correct use. Retrain after equipment or job changes and whenever use shows a gap in understanding.</w:t>
      </w:r>
    </w:p>
    <w:p>
      <w:pPr>
        <w:pStyle w:val="Heading2"/>
      </w:pPr>
      <w:r>
        <w:t>Specialized protection</w:t>
      </w:r>
    </w:p>
    <w:p>
      <w:r>
        <w:t>Safety selects welding filter shades by process and current, not a single shade for every weld. Fall equipment requires compatible connectors, suitable anchorage, clearance, and a rescue plan. Respirators require a separate determination of medical clearance, fit testing, and training. Electrical PPE does not authorize an unqualified employee to work on energized equipment.</w:t>
      </w:r>
    </w:p>
    <w:p>
      <w:r>
        <w:t>Stop the task if required protection is unavailable, cannot be properly fitted, or interferes with safe use of another required item. Obtain a different size, model, or work method before continuing.</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5</w:t>
      </w:r>
    </w:p>
    <w:p>
      <w:pPr>
        <w:pStyle w:val="ApprovedTitle"/>
        <w:spacing w:before="0" w:after="760" w:line="259" w:lineRule="auto"/>
        <w:jc w:val="left"/>
      </w:pPr>
      <w:r>
        <w:rPr>
          <w:b/>
          <w:color w:val="000000"/>
          <w:sz w:val="64"/>
        </w:rPr>
        <w:t>Hazard communication and</w:t>
        <w:br/>
        <w:t>chemical safety</w:t>
      </w:r>
      <w:bookmarkStart w:id="14" w:name="C05"/>
      <w:bookmarkEnd w:id="14"/>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Read before use</w:t>
      </w:r>
    </w:p>
    <w:p>
      <w:pPr>
        <w:pStyle w:val="ApprovedNormal"/>
        <w:spacing w:before="0" w:after="380" w:line="259" w:lineRule="auto"/>
        <w:jc w:val="left"/>
      </w:pPr>
      <w:r>
        <w:rPr>
          <w:b w:val="0"/>
          <w:color w:val="000000"/>
          <w:sz w:val="30"/>
        </w:rPr>
        <w:t>Current transition requirements</w:t>
      </w:r>
    </w:p>
    <w:p>
      <w:pPr>
        <w:pStyle w:val="ApprovedNormal"/>
        <w:spacing w:before="0" w:after="380" w:line="259" w:lineRule="auto"/>
        <w:jc w:val="left"/>
      </w:pPr>
      <w:r>
        <w:rPr>
          <w:b w:val="0"/>
          <w:color w:val="000000"/>
          <w:sz w:val="30"/>
        </w:rPr>
        <w:t>Pictograms are hazard signals</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05 Hazard communication and chemical safety</w:t>
      </w:r>
    </w:p>
    <w:p>
      <w:r>
        <w:t>The Safety Director administers the written chemical program. Purchasing obtains current safety data sheets before a product is released for use. Each location maintains a product-identifier inventory linked to its SDSs, including joint compounds, adhesives, sealants, firestop products, coatings, cleaners, fuels, and welding consumables. Update the inventory when products change and review it at least annually.</w:t>
      </w:r>
    </w:p>
    <w:p>
      <w:pPr>
        <w:pStyle w:val="Heading2"/>
      </w:pPr>
      <w:r>
        <w:t>Read before use</w:t>
      </w:r>
    </w:p>
    <w:p>
      <w:r>
        <w:t>Employees receive understandable training before exposure and whenever a new chemical hazard is introduced. Review labels, pictograms, SDS health effects, handling, storage, ventilation, PPE, emergency actions, and spill limits. Do not rely on odor to judge whether air is safe. Evaluate nonroutine work before starting. Coordinate chemical hazards and SDS access with other employers.</w:t>
      </w:r>
    </w:p>
    <w:p>
      <w:r>
        <w:t>Maintain immediate SDS access during every shift. If access is electronic, provide devices, training, and an outage backup. Employees must not wait for an office to open or a supervisor to supply a password. Keep received labels legible. Do not use food or beverage containers for chemicals.</w:t>
      </w:r>
    </w:p>
    <w:p>
      <w:r>
        <w:t>Secondary containers must identify the product and communicate hazards. Midwest uses supplier-equivalent workplace labels where practicable. The immediate-use exception applies only when the transferring employee controls and uses the material within that shift. A container shared with someone else or left for later needs a label.</w:t>
      </w:r>
    </w:p>
    <w:p>
      <w:pPr>
        <w:pStyle w:val="Heading2"/>
      </w:pPr>
      <w:r>
        <w:t>Current transition requirements</w:t>
      </w:r>
    </w:p>
    <w:p>
      <w:r>
        <w:t>The revised Hazard Communication Standard aligns primarily with GHS Revision 7. OSHA extended its transition dates in January 2026. Employers must make necessary workplace-label, program, and additional hazard-training updates for substances by November 20, 2026, and for mixtures by May 19, 2028. Supplier compliance dates are May 19, 2026 for substances and November 19, 2027 for mixtures. New hazards must still be addressed when introduced; these dates do not excuse missing SDSs or inadequate current training.</w:t>
      </w:r>
    </w:p>
    <w:p>
      <w:r>
        <w:t>The Safety Director and Purchasing maintain a transition register of products, SDS revision dates, changed classifications, affected labels, and completed training. Most jobsite compounds are mixtures, but classification must be checked product by product.</w:t>
      </w:r>
    </w:p>
    <w:p>
      <w:pPr>
        <w:pStyle w:val="Heading2"/>
      </w:pPr>
      <w:r>
        <w:t>Pictograms are hazard signals</w:t>
      </w:r>
    </w:p>
    <w:p>
      <w:r>
        <w:t>The next page reproduces the OSHA pictogram reference already embedded in the supplied manual, enlarged for reading. The environmental symbol is not mandatory under OSHA. A pictogram does not specify the complete controls; use the product label and SDS. Keep spill response within employee training and equipment capability. Unknown, spreading, or hazardous releases require isolation and emergency assistance.</w:t>
      </w:r>
    </w:p>
    <w:p>
      <w:pPr>
        <w:pStyle w:val="Caption"/>
      </w:pPr>
      <w:hyperlink w:anchor="CONTENTS">
        <w:r>
          <w:rPr>
            <w:color w:val="165A89"/>
          </w:rPr>
          <w:t>Back to contents</w:t>
        </w:r>
      </w:hyperlink>
    </w:p>
    <w:p>
      <w:r>
        <w:br w:type="page"/>
      </w:r>
    </w:p>
    <w:p>
      <w:bookmarkStart w:id="15" w:name="C05A"/>
      <w:pPr>
        <w:pStyle w:val="Heading1"/>
      </w:pPr>
      <w:r>
        <w:t>05A Chemical pictogram reference</w:t>
      </w:r>
      <w:bookmarkEnd w:id="15"/>
    </w:p>
    <w:p>
      <w:pPr>
        <w:jc w:val="center"/>
      </w:pPr>
      <w:r>
        <w:drawing>
          <wp:inline xmlns:a="http://schemas.openxmlformats.org/drawingml/2006/main" xmlns:pic="http://schemas.openxmlformats.org/drawingml/2006/picture">
            <wp:extent cx="4709160" cy="6032069"/>
            <wp:docPr id="2" name="Picture 2"/>
            <wp:cNvGraphicFramePr>
              <a:graphicFrameLocks noChangeAspect="1"/>
            </wp:cNvGraphicFramePr>
            <a:graphic>
              <a:graphicData uri="http://schemas.openxmlformats.org/drawingml/2006/picture">
                <pic:pic>
                  <pic:nvPicPr>
                    <pic:cNvPr id="0" name="pictograms.png"/>
                    <pic:cNvPicPr/>
                  </pic:nvPicPr>
                  <pic:blipFill>
                    <a:blip r:embed="rId12"/>
                    <a:stretch>
                      <a:fillRect/>
                    </a:stretch>
                  </pic:blipFill>
                  <pic:spPr>
                    <a:xfrm>
                      <a:off x="0" y="0"/>
                      <a:ext cx="4709160" cy="6032069"/>
                    </a:xfrm>
                    <a:prstGeom prst="rect"/>
                  </pic:spPr>
                </pic:pic>
              </a:graphicData>
            </a:graphic>
          </wp:inline>
        </w:drawing>
      </w:r>
    </w:p>
    <w:p>
      <w:pPr>
        <w:pStyle w:val="Caption"/>
      </w:pPr>
      <w:r>
        <w:t>Source: OSHA Hazard Communication Standard Pictogram QuickCard 3491, 2024 edition, reproduced from the supplied manual. This reference helps identify hazards; product-specific labels and SDSs determine the precautions.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6</w:t>
      </w:r>
    </w:p>
    <w:p>
      <w:pPr>
        <w:pStyle w:val="ApprovedTitle"/>
        <w:spacing w:before="0" w:after="760" w:line="259" w:lineRule="auto"/>
        <w:jc w:val="left"/>
      </w:pPr>
      <w:r>
        <w:rPr>
          <w:b/>
          <w:color w:val="000000"/>
          <w:sz w:val="64"/>
        </w:rPr>
        <w:t>Silica and airborne dust</w:t>
        <w:br/>
        <w:t>controls</w:t>
      </w:r>
      <w:bookmarkStart w:id="16" w:name="C06"/>
      <w:bookmarkEnd w:id="16"/>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Select a valid control method before work</w:t>
      </w:r>
    </w:p>
    <w:p>
      <w:pPr>
        <w:pStyle w:val="ApprovedNormal"/>
        <w:spacing w:before="0" w:after="380" w:line="259" w:lineRule="auto"/>
        <w:jc w:val="left"/>
      </w:pPr>
      <w:r>
        <w:rPr>
          <w:b w:val="0"/>
          <w:color w:val="000000"/>
          <w:sz w:val="30"/>
        </w:rPr>
        <w:t>Historical data need validation</w:t>
      </w:r>
    </w:p>
    <w:p>
      <w:pPr>
        <w:pStyle w:val="ApprovedNormal"/>
        <w:spacing w:before="0" w:after="380" w:line="259" w:lineRule="auto"/>
        <w:jc w:val="left"/>
      </w:pPr>
      <w:r>
        <w:rPr>
          <w:b w:val="0"/>
          <w:color w:val="000000"/>
          <w:sz w:val="30"/>
        </w:rPr>
        <w:t>Control the work area</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06 Silica and airborne dust controls</w:t>
      </w:r>
    </w:p>
    <w:p>
      <w:r>
        <w:t>The Safety Director maintains the silica exposure-control plan; the foreman implements it and a designated silica competent person performs frequent and regular inspections. Include drywall sanding, routing, mixing powders, cleanup, anchor drilling, concrete cutting or grinding, fiber-cement work, and exposures created by other trades. Do not assume gypsum products are silica-free; check the SDS and exposure evidence.</w:t>
      </w:r>
    </w:p>
    <w:p>
      <w:pPr>
        <w:pStyle w:val="Heading2"/>
      </w:pPr>
      <w:r>
        <w:t>Select a valid control method before work</w:t>
      </w:r>
    </w:p>
    <w:p>
      <w:r>
        <w:t>For construction, use 1926.1153 Table 1 only when the exact tool, task, location, duration, dust controls, and required respiratory protection match the listed conditions. Otherwise use a documented exposure assessment and effective controls. The action level is 25 micrograms per cubic meter and the PEL is 50, each as an eight-hour time-weighted average. The PEL is a legal limit, not a guarantee of no health risk.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Task</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Required planning decision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Concrete anchor drilling</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Verify the exact Table 1 drill/shroud/dust-collector arrangement or obtain an alternative exposure assessment. Include safe hole cleaning.</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Fiber-cement cutting</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Verify the outdoor small-blade Table 1 conditions or assess the actual method. Indoor cutting is not covered by that outdoor entry.</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Drywall sanding routing and mixing</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Use current representative objective data or monitoring. Use effective extraction, low-dust methods, and controlled mixing; do not invent a Table 1 category.</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Cleanup</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Use HEPA vacuuming or wet methods. Restrict access and control dust during disposal and filter changes.</w:t>
            </w:r>
          </w:p>
        </w:tc>
      </w:tr>
    </w:tbl>
    <w:p>
      <w:pPr>
        <w:spacing w:after="40" w:line="20" w:lineRule="exact"/>
      </w:pPr>
      <w:r>
        <w:rPr>
          <w:sz w:val="2"/>
        </w:rPr>
      </w:r>
    </w:p>
    <w:p>
      <w:pPr>
        <w:pStyle w:val="Heading2"/>
      </w:pPr>
      <w:r>
        <w:t>Historical data need validation</w:t>
      </w:r>
    </w:p>
    <w:p>
      <w:r>
        <w:t>The supplied manual describes sampling from 2017 and 2018, including one above-PEL sanding result. Retain the original reports. They may support a current assessment only if the materials, tools, controls, work methods, duration, and environment remain representative. A five-foot sanding pole or sweeping compound alone is not proof that today’s exposures are below the action level. Do not carry forward the blanket statement that no task requires a respirator.</w:t>
      </w:r>
    </w:p>
    <w:p>
      <w:pPr>
        <w:pStyle w:val="Heading2"/>
      </w:pPr>
      <w:r>
        <w:t>Control the work area</w:t>
      </w:r>
    </w:p>
    <w:p>
      <w:r>
        <w:t>Capture dust at the source; maintain shrouds, filters, airflow, and water delivery. Isolate dust-producing work from nearby crews and occupied areas. No dry sweeping or dry brushing that could contribute to silica exposure unless wet methods, HEPA vacuuming, or other exposure-minimizing methods are not feasible. No compressed-air cleaning unless the standard’s limited conditions are met and Safety approves. A sweeping compound does not automatically satisfy that exception.</w:t>
      </w:r>
    </w:p>
    <w:p>
      <w:r>
        <w:t>Stop when extraction fails, dust escapes uncontrolled, required respiratory protection is missing, or the task changes. Use Form F03 to document the task-specific plan and access restrictions. Review the plan at least annually and after changes.</w:t>
      </w:r>
    </w:p>
    <w:p>
      <w:pPr>
        <w:pStyle w:val="Caption"/>
      </w:pPr>
      <w:hyperlink w:anchor="CONTENTS">
        <w:r>
          <w:rPr>
            <w:color w:val="165A89"/>
          </w:rPr>
          <w:t>Back to contents</w:t>
        </w:r>
      </w:hyperlink>
    </w:p>
    <w:p>
      <w:r>
        <w:br w:type="page"/>
      </w:r>
    </w:p>
    <w:p>
      <w:bookmarkStart w:id="17" w:name="C06A"/>
      <w:pPr>
        <w:pStyle w:val="Heading1"/>
      </w:pPr>
      <w:r>
        <w:t>06A Silica assessment and medical administration</w:t>
      </w:r>
      <w:bookmarkEnd w:id="17"/>
    </w:p>
    <w:p>
      <w:r>
        <w:t>Safety must maintain the exposure evidence and surveillance arrangements that support the field controls. A checklist or the employee manual alone does not establish exposure compliance.</w:t>
      </w:r>
    </w:p>
    <w:p>
      <w:pPr>
        <w:pStyle w:val="Heading2"/>
      </w:pPr>
      <w:r>
        <w:t>Construction exposure assessment</w:t>
      </w:r>
    </w:p>
    <w:p>
      <w:r>
        <w:t>Under the scheduled-monitoring option, initial sampling represents the highest likely exposed employee for each relevant shift, job classification, and work area. Repeat at least every six months when results are at or above the action level but at or below the PEL; at least every three months when above the PEL. Apply the standard’s below-action-level discontinuation rules, including two consecutive results at least seven days apart when required. Reassess when changes may create new or increased exposure. The performance option requires adequate objective data or monitoring that accurately characterizes exposure.</w:t>
      </w:r>
    </w:p>
    <w:p>
      <w:r>
        <w:t>Notify affected construction employees of assessment results within five working days of completing the assessment, and describe corrective action when above the PEL. Employees or designated representatives may observe monitoring with required protection. An industrial hygienist should determine the appropriate sampling method and interpretation.</w:t>
      </w:r>
    </w:p>
    <w:p>
      <w:pPr>
        <w:pStyle w:val="Heading2"/>
      </w:pPr>
      <w:r>
        <w:t>Medical surveillance</w:t>
      </w:r>
    </w:p>
    <w:p>
      <w:r>
        <w:t>Construction surveillance is required when silica rules require respirator use on 30 or more days per year. General industry surveillance uses exposure at or above the action level on 30 or more days per year. Do not apply the construction trigger to a prefab plant. Record qualifying days across assignments.</w:t>
      </w:r>
    </w:p>
    <w:p>
      <w:r>
        <w:t>Arrange required initial examinations within 30 days of assignment, subject to the standard’s recent-examination exception, and periodic examinations at least every three years or sooner if the clinician recommends. The clinician conducts the required history, examination, chest X-ray, spirometry, initial TB test, and other indicated tests. Supply the clinician with the task, exposure, PPE, and previous-exam information required by the applicable standard.</w:t>
      </w:r>
    </w:p>
    <w:p>
      <w:r>
        <w:t>Medical clearance for respirator use is a separate requirement and must precede required respirator use. Do not wait 30 days to obtain respirator clearance.</w:t>
      </w:r>
    </w:p>
    <w:p>
      <w:pPr>
        <w:pStyle w:val="Heading2"/>
      </w:pPr>
      <w:r>
        <w:t>Privacy and follow-up</w:t>
      </w:r>
    </w:p>
    <w:p>
      <w:r>
        <w:t>The clinician gives the employee the medical report. Midwest receives only the permitted written medical opinion and authorized information, not unrestricted clinical records. Implement work and respirator limitations and specialist referrals promptly. Keep medical records confidential and separate from routine incident and personnel files.</w:t>
      </w:r>
    </w:p>
    <w:p>
      <w:pPr>
        <w:pStyle w:val="Heading2"/>
      </w:pPr>
      <w:r>
        <w:t>Plant applicability and records</w:t>
      </w:r>
    </w:p>
    <w:p>
      <w:r>
        <w:t>For manufacturing or shop processes, apply 1910.1053, including exposure assessment, regulated areas where required, and its notification and surveillance rules. Construction Table 1 is not a blanket exemption for plant operations. Retain exposure records for at least 30 years and medical records for employment plus 30 years, subject to applicable exceptions. Keep objective data for the period relied upon. Review findings with affected workers and the plant manager.</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7</w:t>
      </w:r>
    </w:p>
    <w:p>
      <w:pPr>
        <w:pStyle w:val="ApprovedTitle"/>
        <w:spacing w:before="0" w:after="760" w:line="259" w:lineRule="auto"/>
        <w:jc w:val="left"/>
      </w:pPr>
      <w:r>
        <w:rPr>
          <w:b/>
          <w:color w:val="000000"/>
          <w:sz w:val="64"/>
        </w:rPr>
        <w:t>Respiratory protection</w:t>
      </w:r>
      <w:bookmarkStart w:id="18" w:name="C07"/>
      <w:bookmarkEnd w:id="18"/>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Required respirator use</w:t>
      </w:r>
    </w:p>
    <w:p>
      <w:pPr>
        <w:pStyle w:val="ApprovedNormal"/>
        <w:spacing w:before="0" w:after="380" w:line="259" w:lineRule="auto"/>
        <w:jc w:val="left"/>
      </w:pPr>
      <w:r>
        <w:rPr>
          <w:b w:val="0"/>
          <w:color w:val="000000"/>
          <w:sz w:val="30"/>
        </w:rPr>
        <w:t>Voluntary use is a separate decision</w:t>
      </w:r>
    </w:p>
    <w:p>
      <w:pPr>
        <w:pStyle w:val="ApprovedNormal"/>
        <w:spacing w:before="0" w:after="380" w:line="259" w:lineRule="auto"/>
        <w:jc w:val="left"/>
      </w:pPr>
      <w:r>
        <w:rPr>
          <w:b w:val="0"/>
          <w:color w:val="000000"/>
          <w:sz w:val="30"/>
        </w:rPr>
        <w:t>Records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07 Respiratory protection</w:t>
      </w:r>
    </w:p>
    <w:p>
      <w:r>
        <w:t>The Safety Director is the respiratory program administrator and selects NIOSH-approved respirators from a documented exposure assessment. Selection addresses the contaminant, concentration, oxygen level, assigned protection factor, physical form, cartridge or filter, and work conditions. Old brand or model lists do not establish suitability. No Midwest employee may enter an unknown, oxygen-deficient, or immediately dangerous atmosphere under this manual.</w:t>
      </w:r>
    </w:p>
    <w:p>
      <w:pPr>
        <w:pStyle w:val="Heading2"/>
      </w:pPr>
      <w:r>
        <w:t>Required respirator use</w:t>
      </w:r>
    </w:p>
    <w:p>
      <w:r>
        <w:t>Before use, provide confidential medical evaluation, any necessary follow-up, training, and fit testing for tight-fitting respirators. Fit test before first use, at least annually, when the make/model/style/size changes, and when physical changes can affect fit. The employee must be clean-shaven where the face seal contacts the skin and perform a user seal check each time the respirator is donned. A seal check does not replace a fit test.</w:t>
      </w:r>
    </w:p>
    <w:p>
      <w:r>
        <w:t>The administrator specifies filters, change schedules, cleaning, storage, inspection, and replacement. For gas/vapor cartridges, use a suitable end-of-service-life indicator or an objective change schedule; odor, taste, or irritation is not the change-out plan. Leave the exposure area immediately if breathing becomes difficult, a seal fails, breakthrough is suspected, or equipment is damaged. Replace or correct the equipment in clean air.</w:t>
      </w:r>
    </w:p>
    <w:p>
      <w:r>
        <w:t>Train at least annually and sooner when changes or poor use require it. Address limitations, emergencies, inspection, medical symptoms, cleaning, and maintenance. Inspect routine-use equipment before each use and during cleaning. Clean and disinfect shared equipment before another person uses it. Store clean respirators protected from distortion and contamination. Evaluate the program with users and correct deficiencies.</w:t>
      </w:r>
    </w:p>
    <w:p>
      <w:pPr>
        <w:pStyle w:val="Heading2"/>
      </w:pPr>
      <w:r>
        <w:t>Voluntary use is a separate decision</w:t>
      </w:r>
    </w:p>
    <w:p>
      <w:r>
        <w:t>Safety first determines that use is truly voluntary and does not create a hazard. Provide the complete OSHA Appendix D information in Form F10. Voluntary use of filtering facepieces alone does not require the full written program, medical evaluation, or fit testing under 1910.134. Voluntary use of elastomeric respirators requires the necessary medical and maintenance elements of a written program. Required filtering-facepiece use does require the full applicable program.</w:t>
      </w:r>
    </w:p>
    <w:p>
      <w:r>
        <w:t>Do not label respirator use “voluntary” when it is required by an exposure assessment, Table 1, a project requirement, or Midwest. Loose-fitting respirators still require appropriate medical evaluation and training when required for protection, although tight-fitting facepiece fit-testing requirements do not apply to them.</w:t>
      </w:r>
    </w:p>
    <w:p>
      <w:pPr>
        <w:pStyle w:val="Heading2"/>
      </w:pPr>
      <w:r>
        <w:t>Records</w:t>
      </w:r>
    </w:p>
    <w:p>
      <w:r>
        <w:t>Keep fit-test records until the next test, medical-clearance documentation with restricted access, and the selection basis, training, and program evaluations. Maintain a current approved-equipment register rather than obsolete model numbers. Required respirators, evaluations, testing, and training are provided at company expense.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8</w:t>
      </w:r>
    </w:p>
    <w:p>
      <w:pPr>
        <w:pStyle w:val="ApprovedTitle"/>
        <w:spacing w:before="0" w:after="760" w:line="259" w:lineRule="auto"/>
        <w:jc w:val="left"/>
      </w:pPr>
      <w:r>
        <w:rPr>
          <w:b/>
          <w:color w:val="000000"/>
          <w:sz w:val="64"/>
        </w:rPr>
        <w:t>Noise and hearing conservation</w:t>
      </w:r>
      <w:bookmarkStart w:id="19" w:name="C08"/>
      <w:bookmarkEnd w:id="19"/>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Construction and plant requirements differ</w:t>
      </w:r>
    </w:p>
    <w:p>
      <w:pPr>
        <w:pStyle w:val="ApprovedNormal"/>
        <w:spacing w:before="0" w:after="380" w:line="259" w:lineRule="auto"/>
        <w:jc w:val="left"/>
      </w:pPr>
      <w:r>
        <w:rPr>
          <w:b w:val="0"/>
          <w:color w:val="000000"/>
          <w:sz w:val="30"/>
        </w:rPr>
        <w:t>Employee rules</w:t>
      </w:r>
    </w:p>
    <w:p>
      <w:pPr>
        <w:pStyle w:val="ApprovedNormal"/>
        <w:spacing w:before="0" w:after="380" w:line="259" w:lineRule="auto"/>
        <w:jc w:val="left"/>
      </w:pPr>
      <w:r>
        <w:rPr>
          <w:b w:val="0"/>
          <w:color w:val="000000"/>
          <w:sz w:val="30"/>
        </w:rPr>
        <w:t>Program administration</w:t>
      </w:r>
    </w:p>
    <w:p>
      <w:pPr>
        <w:pStyle w:val="ApprovedNormal"/>
        <w:spacing w:before="0" w:after="380" w:line="259" w:lineRule="auto"/>
        <w:jc w:val="left"/>
      </w:pPr>
      <w:r>
        <w:rPr>
          <w:b w:val="0"/>
          <w:color w:val="000000"/>
          <w:sz w:val="30"/>
        </w:rPr>
        <w:t>Before release at each plant</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08 Noise and hearing conservation</w:t>
      </w:r>
    </w:p>
    <w:p>
      <w:r>
        <w:t>Evaluate metal cutting, impact tools, powder-actuated tools, concrete drilling, compressors, production lines, and noise from other trades. Use quieter equipment, isolation, maintenance, and reduced exposure time before relying solely on hearing protection. Measure representative exposure when hazardous noise is reasonably possible; a phone app or being able to talk is not a substitute for an adequate assessment.</w:t>
      </w:r>
    </w:p>
    <w:p>
      <w:pPr>
        <w:pStyle w:val="Heading2"/>
      </w:pPr>
      <w:r>
        <w:t>Construction and plant requirements differ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Setting</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Regulatory baseline and Midwest action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Construction</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1926.52 uses a 90 dBA eight-hour permissible exposure with shorter allowable durations as noise increases. Implement a continuing effective hearing-conservation program when exposures exceed its table. Midwest also uses 85 dBA eight-hour TWA as a preventive trigger for assessment, training, and hearing protection.</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Manufacturing and general industry</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At an 85 dBA eight-hour TWA, 1910.95 requires the hearing-conservation program, including monitoring, audiometry, protection availability, training, and records. Feasible controls apply when its permissible limits are exceeded.</w:t>
            </w:r>
          </w:p>
        </w:tc>
      </w:tr>
    </w:tbl>
    <w:p>
      <w:pPr>
        <w:spacing w:after="40" w:line="20" w:lineRule="exact"/>
      </w:pPr>
      <w:r>
        <w:rPr>
          <w:sz w:val="2"/>
        </w:rPr>
      </w:r>
    </w:p>
    <w:p>
      <w:pPr>
        <w:pStyle w:val="Heading2"/>
      </w:pPr>
      <w:r>
        <w:t>Employee rules</w:t>
      </w:r>
    </w:p>
    <w:p>
      <w:r>
        <w:t>Wear the selected hearing protection in designated areas and for posted tasks. Fit plugs or muffs correctly and keep them clean. Do not substitute music earbuds for hearing protection. Tell the supervisor if protection prevents hearing alarms or communication; arrange a safe communication method. Report ringing, muffled hearing, or poor fit promptly.</w:t>
      </w:r>
    </w:p>
    <w:p>
      <w:pPr>
        <w:pStyle w:val="Heading2"/>
      </w:pPr>
      <w:r>
        <w:t>Program administration</w:t>
      </w:r>
    </w:p>
    <w:p>
      <w:r>
        <w:t>Safety arranges dosimetry that represents the actual workday, explains results, and checks that protectors reduce exposure adequately. Account for simultaneous equipment, long shifts, impulse noise, and changes in production. Do not simply subtract the package NRR from the measured level. Mark high-noise areas and supply suitable choices of protection at no cost.</w:t>
      </w:r>
    </w:p>
    <w:p>
      <w:r>
        <w:t>For the general-industry program, obtain a valid baseline audiogram within six months of first qualifying exposure, subject to the mobile-test-van exception, and an annual audiogram thereafter. Apply required pre-test quiet periods and compare results with baseline. Notify an employee of a standard threshold shift in writing within 21 days of determination and arrange required refitting, retraining, evaluation, and follow-up. Evaluate OSHA recordability separately.</w:t>
      </w:r>
    </w:p>
    <w:p>
      <w:r>
        <w:t>Provide annual hearing-conservation training to covered employees. Retain noise exposure measurements for two years and audiometric records for employment duration under 1910.95; apply longer overlapping requirements where applicable. Have an occupational health professional establish any construction audiometry program from the exposure findings and Midwest’s preventive policy.</w:t>
      </w:r>
    </w:p>
    <w:p>
      <w:pPr>
        <w:pStyle w:val="Heading2"/>
      </w:pPr>
      <w:r>
        <w:t>Before release at each plant</w:t>
      </w:r>
    </w:p>
    <w:p>
      <w:r>
        <w:t>Complete and document a noise survey of actual production. Determine covered job classifications, testing provider, protector selection, and monitoring schedule. A plant is not declared below the action level without supporting evidence.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9</w:t>
      </w:r>
    </w:p>
    <w:p>
      <w:pPr>
        <w:pStyle w:val="ApprovedTitle"/>
        <w:spacing w:before="0" w:after="760" w:line="259" w:lineRule="auto"/>
        <w:jc w:val="left"/>
      </w:pPr>
      <w:r>
        <w:rPr>
          <w:b/>
          <w:color w:val="000000"/>
          <w:sz w:val="64"/>
        </w:rPr>
        <w:t>Falls openings and rescue</w:t>
      </w:r>
      <w:bookmarkStart w:id="20" w:name="C09"/>
      <w:bookmarkEnd w:id="20"/>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Choose the correct fall threshold</w:t>
      </w:r>
    </w:p>
    <w:p>
      <w:pPr>
        <w:pStyle w:val="ApprovedNormal"/>
        <w:spacing w:before="0" w:after="380" w:line="259" w:lineRule="auto"/>
        <w:jc w:val="left"/>
      </w:pPr>
      <w:r>
        <w:rPr>
          <w:b w:val="0"/>
          <w:color w:val="000000"/>
          <w:sz w:val="30"/>
        </w:rPr>
        <w:t>Install a complete system</w:t>
      </w:r>
    </w:p>
    <w:p>
      <w:pPr>
        <w:pStyle w:val="ApprovedNormal"/>
        <w:spacing w:before="0" w:after="380" w:line="259" w:lineRule="auto"/>
        <w:jc w:val="left"/>
      </w:pPr>
      <w:r>
        <w:rPr>
          <w:b w:val="0"/>
          <w:color w:val="000000"/>
          <w:sz w:val="30"/>
        </w:rPr>
        <w:t>Personal fall arrest</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09 Falls openings and rescue</w:t>
      </w:r>
    </w:p>
    <w:p>
      <w:r>
        <w:t>Identify exposure at perimeter edges, shafts, stairs, roofs, loading points, floor holes, and equipment access before releasing the area. The foreman verifies the protective system and the competent or qualified person required for its design, installation, and inspection. Do not treat unfinished studs or an unverified cable as a guardrail.</w:t>
      </w:r>
    </w:p>
    <w:p>
      <w:pPr>
        <w:pStyle w:val="Heading2"/>
      </w:pPr>
      <w:r>
        <w:t>Choose the correct fall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Work situation</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Protection trigger</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Ordinary construction edges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Protect at 6 feet or more above a lower level under Subpart M. Other hazards may require protection at lower heights.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General-industry floors and platforms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Protect at 4 feet or more under 1910.28, with applicable task-specific exceptions and additional requirements.</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Supported scaffolds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Midwest requires protection above 6 feet, earlier than OSHA’s general scaffold threshold above 10 feet. Use lower manufacturer limits when specified.</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Swing stages and MEWPs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Use the equipment-specific protections in Sections 12 and 13; do not apply an ordinary floor-height rule.</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Holes and dangerous equipment</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Guard or cover holes against stepping, tripping, falling, and falling objects as applicable. Protect against dangerous equipment even where an ordinary height trigger is not reached.</w:t>
            </w:r>
          </w:p>
        </w:tc>
      </w:tr>
    </w:tbl>
    <w:p>
      <w:pPr>
        <w:spacing w:after="40" w:line="20" w:lineRule="exact"/>
      </w:pPr>
      <w:r>
        <w:rPr>
          <w:sz w:val="2"/>
        </w:rPr>
      </w:r>
    </w:p>
    <w:p>
      <w:pPr>
        <w:pStyle w:val="Heading2"/>
      </w:pPr>
      <w:r>
        <w:t>Install a complete system</w:t>
      </w:r>
    </w:p>
    <w:p>
      <w:r>
        <w:t>For ordinary construction guardrails, top rails are 42 inches plus or minus 3 inches, with intermediate protection. Design for at least 200 pounds at the top rail and 150 pounds at intermediate members under the standard’s loading conditions. Use properly designed posts, connections, and substrate attachments. Nominal lumber or metal-stud size alone is not a design.</w:t>
      </w:r>
    </w:p>
    <w:p>
      <w:r>
        <w:t>Secure and mark hole covers “HOLE” or “COVER,” or color-code as permitted. Covers must support at least twice the anticipated employee, equipment, and material load; roadway covers must support twice the largest anticipated vehicle axle load. Protect employees below with toeboards, screening, secure tools, and exclusion zones as needed. Pedestrian rails and toeboards are not vehicle barriers.</w:t>
      </w:r>
    </w:p>
    <w:p>
      <w:pPr>
        <w:pStyle w:val="Heading2"/>
      </w:pPr>
      <w:r>
        <w:t>Personal fall arrest</w:t>
      </w:r>
    </w:p>
    <w:p>
      <w:r>
        <w:t>Use a full-body harness and compatible system. Anchorage must meet the 5,000-pound-per-person criterion or be designed, installed, and used under a qualified person as part of a complete system with the required safety factor. Never use light-gauge framing, sprinkler pipe, ceiling grid, or guardrails as an assumed anchor. Evaluate free fall, arrest distance, worker height, lifeline stretch, swing fall, sharp edges, and manufacturer clearance. Inspect before use; quarantine equipment subjected to a fall.</w:t>
      </w:r>
    </w:p>
    <w:p>
      <w:r>
        <w:t>Plan prompt rescue before exposure using Form F05. Identify trained rescuers, equipment, communication, access, and a practical retrieval method. Calling 911 alone is not an adequate plan unless response capability and timing have been established. Rehearse the method without exposing anyone to a fall.</w:t>
      </w:r>
    </w:p>
    <w:p>
      <w:pPr>
        <w:pStyle w:val="Caption"/>
      </w:pPr>
      <w:hyperlink w:anchor="CONTENTS">
        <w:r>
          <w:rPr>
            <w:color w:val="165A89"/>
          </w:rPr>
          <w:t>Back to contents</w:t>
        </w:r>
      </w:hyperlink>
    </w:p>
    <w:p>
      <w:r>
        <w:br w:type="page"/>
      </w:r>
    </w:p>
    <w:p>
      <w:bookmarkStart w:id="21" w:name="C09A"/>
      <w:pPr>
        <w:pStyle w:val="Heading1"/>
      </w:pPr>
      <w:r>
        <w:t>09A Roof edges and structural work boundaries</w:t>
      </w:r>
      <w:bookmarkEnd w:id="21"/>
    </w:p>
    <w:p>
      <w:r>
        <w:t>Midwest retains a 15-foot roof-edge setback for planning, travel, and material storage unless approved protective systems are provided. A setback or warning line is not a general substitute for required fall protection. Provide conventional protection for ordinary drywall, framing, sheathing, and façade work exposed to unprotected edges. Keep materials secured against wind and rolling or sliding movement.</w:t>
      </w:r>
    </w:p>
    <w:p>
      <w:pPr>
        <w:pStyle w:val="Heading2"/>
      </w:pPr>
      <w:r>
        <w:t>Do not borrow another trade’s exception</w:t>
      </w:r>
    </w:p>
    <w:p>
      <w:r>
        <w:t>Controlled decking zones and steel-erection connector rules are not permissions for drywall crews to work unprotected. Before any work potentially covered by OSHA Subpart R, the Safety Director and qualified erection leadership determine applicability and issue a separate task-specific erection and fall-protection plan. Do not assume cold-formed framing is either always included or always excluded.</w:t>
      </w:r>
    </w:p>
    <w:p>
      <w:r>
        <w:t>A fall-protection plan under 1926.502(k) is available only for qualifying leading-edge, precast-concrete, or residential work with the required infeasibility or greater-hazard demonstration. It must be prepared by a qualified person and implemented under a competent person. An ordinary foreman-written plan does not waive conventional protection for other work. This manual does not authorize an alternative fall-protection method by default.</w:t>
      </w:r>
    </w:p>
    <w:p>
      <w:pPr>
        <w:pStyle w:val="Heading2"/>
      </w:pPr>
      <w:r>
        <w:t>Openings and temporary removal</w:t>
      </w:r>
    </w:p>
    <w:p>
      <w:r>
        <w:t>Before removing a rail or cover for a delivery or installation, establish the replacement protection, exclusion zone, responsible attendant where needed, and restoration plan. Protect the employee handling the load. Restore the permanent system as soon as the opening is no longer needed. Do not leave a gap unattended or allow another crew to discover it without warning.</w:t>
      </w:r>
    </w:p>
    <w:p>
      <w:pPr>
        <w:pStyle w:val="Heading2"/>
      </w:pPr>
      <w:r>
        <w:t>Verify rescue and anchorage</w:t>
      </w:r>
    </w:p>
    <w:p>
      <w:r>
        <w:t>Site-specific drawings must identify anchor locations and limitations. A roof’s capacity for stored materials does not prove anchorage capacity. Horizontal lifelines and unusual systems require qualified-person design and supervision. Do not connect several employees to an anchor rated for one. Use leading-edge-rated equipment only within its specific material-edge, orientation, clearance, and setback limitations.</w:t>
      </w:r>
    </w:p>
    <w:p>
      <w:r>
        <w:t>Stop work if an anchor, clearance, rescue method, or applicable rule is uncertain. Select another access method or install compliant protection before restarting.</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10</w:t>
      </w:r>
    </w:p>
    <w:p>
      <w:pPr>
        <w:pStyle w:val="ApprovedTitle"/>
        <w:spacing w:before="0" w:after="760" w:line="259" w:lineRule="auto"/>
        <w:jc w:val="left"/>
      </w:pPr>
      <w:r>
        <w:rPr>
          <w:b/>
          <w:color w:val="000000"/>
          <w:sz w:val="64"/>
        </w:rPr>
        <w:t>Ladders stairs and walking</w:t>
        <w:br/>
        <w:t>surfaces</w:t>
      </w:r>
      <w:bookmarkStart w:id="22" w:name="C10"/>
      <w:bookmarkEnd w:id="22"/>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each use</w:t>
      </w:r>
    </w:p>
    <w:p>
      <w:pPr>
        <w:pStyle w:val="ApprovedNormal"/>
        <w:spacing w:before="0" w:after="380" w:line="259" w:lineRule="auto"/>
        <w:jc w:val="left"/>
      </w:pPr>
      <w:r>
        <w:rPr>
          <w:b w:val="0"/>
          <w:color w:val="000000"/>
          <w:sz w:val="30"/>
        </w:rPr>
        <w:t>Climb and work safely</w:t>
      </w:r>
    </w:p>
    <w:p>
      <w:pPr>
        <w:pStyle w:val="ApprovedNormal"/>
        <w:spacing w:before="0" w:after="380" w:line="259" w:lineRule="auto"/>
        <w:jc w:val="left"/>
      </w:pPr>
      <w:r>
        <w:rPr>
          <w:b w:val="0"/>
          <w:color w:val="000000"/>
          <w:sz w:val="30"/>
        </w:rPr>
        <w:t>Safe access through the project</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10 Ladders stairs and walking surfaces</w:t>
      </w:r>
    </w:p>
    <w:p>
      <w:r>
        <w:t>Use a lift or properly configured scaffold when the task requires prolonged overhead work, heavy materials, forceful drilling, or a reach that cannot be maintained safely from a ladder. Select the ladder for the employee, tools, and material load and for the working height and electrical conditions.</w:t>
      </w:r>
    </w:p>
    <w:p>
      <w:pPr>
        <w:pStyle w:val="Heading2"/>
      </w:pPr>
      <w:r>
        <w:t>Before each use</w:t>
      </w:r>
    </w:p>
    <w:p>
      <w:r>
        <w:t>Inspect rails, rungs, feet, spreaders, locks, labels, and accessories. A competent person also inspects periodically and after events that could damage the ladder. Tag and remove defective ladders; do not repair them with wire, tape, or scrap lumber. Use nonconductive side rails where electrical contact is possible.</w:t>
      </w:r>
    </w:p>
    <w:p>
      <w:r>
        <w:t>Set up on firm, level support. Open stepladders fully and lock spreaders. Keep access clear; protect against doors, pedestrians, and vehicles. Never raise a ladder on a pallet, bucket, scaffold, or lift platform to gain height.</w:t>
      </w:r>
    </w:p>
    <w:p>
      <w:pPr>
        <w:pStyle w:val="Heading2"/>
      </w:pPr>
      <w:r>
        <w:t>Climb and work safely</w:t>
      </w:r>
    </w:p>
    <w:p>
      <w:pPr>
        <w:pStyle w:val="ListBullet"/>
      </w:pPr>
      <w:r>
        <w:t>Face the ladder, keep secure hand contact, and carry tools in a belt or raise them separately. Do not carry anything that can cause loss of balance.</w:t>
      </w:r>
    </w:p>
    <w:p>
      <w:pPr>
        <w:pStyle w:val="ListBullet"/>
      </w:pPr>
      <w:r>
        <w:t>Keep the body between the side rails. Climb down and reposition before reaching too far.</w:t>
      </w:r>
    </w:p>
    <w:p>
      <w:pPr>
        <w:pStyle w:val="ListBullet"/>
      </w:pPr>
      <w:r>
        <w:t>Do not stand on a stepladder’s top or top step, use its rear braces as steps, or “walk” an occupied ladder.</w:t>
      </w:r>
    </w:p>
    <w:p>
      <w:pPr>
        <w:pStyle w:val="ListBullet"/>
      </w:pPr>
      <w:r>
        <w:t>Set a non-self-supporting ladder at approximately 4 vertical to 1 horizontal. Secure it against displacement and follow manufacturer overlap limits.</w:t>
      </w:r>
    </w:p>
    <w:p>
      <w:pPr>
        <w:pStyle w:val="ListBullet"/>
      </w:pPr>
      <w:r>
        <w:t>For upper-level access, extend side rails at least 3 feet above the landing; where that extension is not possible, secure the ladder at the top and provide a suitable grasping device.</w:t>
      </w:r>
    </w:p>
    <w:p>
      <w:pPr>
        <w:pStyle w:val="ListBullet"/>
      </w:pPr>
      <w:r>
        <w:t>Do not move an occupied ladder. Maintain electrical clearances and control long conductive materials separately.</w:t>
      </w:r>
    </w:p>
    <w:p>
      <w:pPr>
        <w:pStyle w:val="Heading2"/>
      </w:pPr>
      <w:r>
        <w:t>Safe access through the project</w:t>
      </w:r>
    </w:p>
    <w:p>
      <w:r>
        <w:t>Provide a stairway or ladder at a break in elevation of 19 inches or more unless an appropriate ramp, runway, embankment, or personnel hoist supplies access. Construction stairways with four or more risers or rising more than 30 inches need required handrails and stairrails. Keep steps uniform, clear, and slip-resistant. Do not use unfilled pan stairs without proper temporary treads.</w:t>
      </w:r>
    </w:p>
    <w:p>
      <w:r>
        <w:t>Cover or guard holes and maintain adequate lighting. Keep materials, cords, hoses, and waste out of exits and circulation paths. Barricade damaged surfaces until repaired. Fixed ladders need a separate applicable-standard review; do not assume a cage satisfies current general-industry fall protection for a new fixed ladder.</w:t>
      </w:r>
    </w:p>
    <w:p>
      <w:r>
        <w:t>Train before assignment and retrain when use or conditions show a gap. Report a missing rail, unstable stair, damaged cover, or inadequate access before someone is exposed.</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11</w:t>
      </w:r>
    </w:p>
    <w:p>
      <w:pPr>
        <w:pStyle w:val="ApprovedTitle"/>
        <w:spacing w:before="0" w:after="760" w:line="259" w:lineRule="auto"/>
        <w:jc w:val="left"/>
      </w:pPr>
      <w:r>
        <w:rPr>
          <w:b/>
          <w:color w:val="000000"/>
          <w:sz w:val="64"/>
        </w:rPr>
        <w:t>Supported and mobile scaffolds</w:t>
      </w:r>
      <w:bookmarkStart w:id="23" w:name="C11"/>
      <w:bookmarkEnd w:id="23"/>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Foundation platform and access</w:t>
      </w:r>
    </w:p>
    <w:p>
      <w:pPr>
        <w:pStyle w:val="ApprovedNormal"/>
        <w:spacing w:before="0" w:after="380" w:line="259" w:lineRule="auto"/>
        <w:jc w:val="left"/>
      </w:pPr>
      <w:r>
        <w:rPr>
          <w:b w:val="0"/>
          <w:color w:val="000000"/>
          <w:sz w:val="30"/>
        </w:rPr>
        <w:t>Midwest narrow-frame rules</w:t>
      </w:r>
    </w:p>
    <w:p>
      <w:pPr>
        <w:pStyle w:val="ApprovedNormal"/>
        <w:spacing w:before="0" w:after="380" w:line="259" w:lineRule="auto"/>
        <w:jc w:val="left"/>
      </w:pPr>
      <w:r>
        <w:rPr>
          <w:b w:val="0"/>
          <w:color w:val="000000"/>
          <w:sz w:val="30"/>
        </w:rPr>
        <w:t>Stability and falling objects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11 Supported and mobile scaffolds</w:t>
      </w:r>
    </w:p>
    <w:p>
      <w:r>
        <w:t>Scaffolds are designed by a qualified person and erected, moved, altered, and dismantled under the required competent-person direction by trained employees. Each shift and after an event affecting integrity, the competent person inspects the scaffold and documents release using Form F06. A tag records status; it does not replace inspection.</w:t>
      </w:r>
    </w:p>
    <w:p>
      <w:pPr>
        <w:pStyle w:val="Heading2"/>
      </w:pPr>
      <w:r>
        <w:t>Foundation platform and access</w:t>
      </w:r>
    </w:p>
    <w:p>
      <w:r>
        <w:t>Set on firm adequate support with base plates and mudsills or another suitable foundation. Plumb, brace, and secure the system. Use rated components and fully deck working platforms. No makeshift supports or unapproved mixed components. Maintain rated load limits, including people, stored material, tools, and concentrated loads. A general four-times design requirement does not authorize loading above the rated capacity.</w:t>
      </w:r>
    </w:p>
    <w:p>
      <w:r>
        <w:t>Provide safe access when the platform is more than 2 feet above or below the access point. Never climb cross braces. Maintain the required work-face gap; the usual maximum is 14 inches unless appropriate protection or a specific permitted exception applies. Scaffold-specific guardrail dimensions govern; do not substitute an unrelated floor-rail design.</w:t>
      </w:r>
    </w:p>
    <w:p>
      <w:pPr>
        <w:pStyle w:val="Heading2"/>
      </w:pPr>
      <w:r>
        <w:t>Midwest narrow-frame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Item</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Company requirement</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Stacking</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Maximum three sections; fewer if the manufacturer requires. Never add a fourth.</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Outriggers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Manufacturer-approved outriggers on both sides for two or more sections; deploy and pin fully. Earlier manufacturer requirements still apply.</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Guardrails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Complete guardrails when the platform is above 6 feet, or earlier when the manufacturer or project requires.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Movement</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No employees ride during movement. Inspect the route, descend, secure loose items, move safely, then level, lock casters, and inspect again.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Added height</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No ladders, buckets, boxes, or makeshift devices. Midwest prohibits stilts on scaffolds in this edition.</w:t>
            </w:r>
          </w:p>
        </w:tc>
      </w:tr>
    </w:tbl>
    <w:p>
      <w:pPr>
        <w:spacing w:after="40" w:line="20" w:lineRule="exact"/>
      </w:pPr>
      <w:r>
        <w:rPr>
          <w:sz w:val="2"/>
        </w:rPr>
      </w:r>
    </w:p>
    <w:p>
      <w:pPr>
        <w:pStyle w:val="Heading2"/>
      </w:pPr>
      <w:r>
        <w:t>Stability and falling objects</w:t>
      </w:r>
    </w:p>
    <w:p>
      <w:r>
        <w:t>Restrain supported scaffolds against tipping when height-to-base ratio exceeds 4 to 1 and whenever eccentric loads require it. Install ties and braces to the design and applicable spacing requirements; outriggers are not permission to ignore ties. Use complete rails, access protection, and falling-object controls. Keep people outside the drop zone.</w:t>
      </w:r>
    </w:p>
    <w:p>
      <w:r>
        <w:t>Maintain electrical separation, manufacturer weather limits, and safe access. Stop for damage, missing parts, unstable support, uncontrolled wind, ice, or an incomplete inspection. Do not remove ties or rails to install material without a reviewed replacement system.</w:t>
      </w:r>
    </w:p>
    <w:p>
      <w:r>
        <w:t>Fabricated-frame and tube-and-coupler scaffolds require configuration-specific design and bracing. Tube-and-coupler scaffolds above 125 feet require a registered professional engineer. Obtain a dedicated design package for unusual configurations rather than improvising from this manual.</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12</w:t>
      </w:r>
    </w:p>
    <w:p>
      <w:pPr>
        <w:pStyle w:val="ApprovedTitle"/>
        <w:spacing w:before="0" w:after="760" w:line="259" w:lineRule="auto"/>
        <w:jc w:val="left"/>
      </w:pPr>
      <w:r>
        <w:rPr>
          <w:b/>
          <w:color w:val="000000"/>
          <w:sz w:val="64"/>
        </w:rPr>
        <w:t>Swing stages and suspension</w:t>
        <w:br/>
        <w:t>scaffolds</w:t>
      </w:r>
      <w:bookmarkStart w:id="24" w:name="C12"/>
      <w:bookmarkEnd w:id="24"/>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Setup and release</w:t>
      </w:r>
    </w:p>
    <w:p>
      <w:pPr>
        <w:pStyle w:val="ApprovedNormal"/>
        <w:spacing w:before="0" w:after="380" w:line="259" w:lineRule="auto"/>
        <w:jc w:val="left"/>
      </w:pPr>
      <w:r>
        <w:rPr>
          <w:b w:val="0"/>
          <w:color w:val="000000"/>
          <w:sz w:val="30"/>
        </w:rPr>
        <w:t>Employee protection</w:t>
      </w:r>
    </w:p>
    <w:p>
      <w:pPr>
        <w:pStyle w:val="ApprovedNormal"/>
        <w:spacing w:before="0" w:after="380" w:line="259" w:lineRule="auto"/>
        <w:jc w:val="left"/>
      </w:pPr>
      <w:r>
        <w:rPr>
          <w:b w:val="0"/>
          <w:color w:val="000000"/>
          <w:sz w:val="30"/>
        </w:rPr>
        <w:t>Rescue and weather</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12 Swing stages and suspension scaffolds</w:t>
      </w:r>
    </w:p>
    <w:p>
      <w:r>
        <w:t>Use a qualified-person design and manufacturer instructions for the actual roof support, rigging, hoists, ropes, platform, and load. The Safety Director must review the setup, independent fall protection, rescue method, and employee qualifications before release. Do not begin without the complete package.</w:t>
      </w:r>
    </w:p>
    <w:p>
      <w:pPr>
        <w:pStyle w:val="Heading2"/>
      </w:pPr>
      <w:r>
        <w:t>Setup and release</w:t>
      </w:r>
    </w:p>
    <w:p>
      <w:r>
        <w:t>Verify roof and support capacity, counterweight requirements, direct connections, tiebacks, edge protection, and the full travel path. Use only purpose-made, secured, non-flowable counterweights. Do not substitute drywall, concrete blocks, sandbags, or buckets. Protect suspension ropes and lifelines from sharp edges, welding, heat, chemicals, and electrical contact.</w:t>
      </w:r>
    </w:p>
    <w:p>
      <w:r>
        <w:t>A competent person inspects the system before each shift and after any event that could affect it. Include hoists, brakes, ropes, platform, stirrups, rails, electrical supply, roof attachments, tiebacks, anchors, and personal fall equipment. Follow additional manufacturer inspections and maintenance. Tag and isolate defects.</w:t>
      </w:r>
    </w:p>
    <w:p>
      <w:pPr>
        <w:pStyle w:val="Heading2"/>
      </w:pPr>
      <w:r>
        <w:t>Employee protection</w:t>
      </w:r>
    </w:p>
    <w:p>
      <w:r>
        <w:t>Use both complete guardrails and the required personal fall-arrest system. Provide independent approved anchorage and lifelines; do not attach to the working suspension rope or an unapproved rail. The approved design determines all shared-system limitations. Keep the platform level and within load ratings. Secure tools and materials and establish a controlled area below.</w:t>
      </w:r>
    </w:p>
    <w:p>
      <w:r>
        <w:t>Never climb ropes, bridge platforms, transfer between stages, or move onto the building unless the specifically approved configuration and safe-transfer method permit it. Do not use ladders or stilts for extra height. Stop if movement, loading, or visibility becomes unsafe.</w:t>
      </w:r>
    </w:p>
    <w:p>
      <w:pPr>
        <w:pStyle w:val="Heading2"/>
      </w:pPr>
      <w:r>
        <w:t>Rescue and weather</w:t>
      </w:r>
    </w:p>
    <w:p>
      <w:r>
        <w:t>Before use, train employees and ground support in normal controls, emergency lowering, power loss, hoist malfunction, fall rescue, and communication. Identify rescue equipment and responders with the actual capacity to reach the platform. Rehearse safely. Do not rely on an unverified fire-department response.</w:t>
      </w:r>
    </w:p>
    <w:p>
      <w:r>
        <w:t>Stop during lightning, severe weather, excessive sway, or wind beyond the lowest applicable limit. Apply Midwest’s weather limits as additional ceilings, not assurances that operation below them is safe. A competent person authorizes restart after inspection.</w:t>
      </w:r>
    </w:p>
    <w:p>
      <w:r>
        <w:t>Keep the design, daily inspection, rescue plan, operator training, and manufacturer manuals accessible at the worksite. A general scaffold training card does not by itself authorize suspension-scaffold work.</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13</w:t>
      </w:r>
    </w:p>
    <w:p>
      <w:pPr>
        <w:pStyle w:val="ApprovedTitle"/>
        <w:spacing w:before="0" w:after="760" w:line="259" w:lineRule="auto"/>
        <w:jc w:val="left"/>
      </w:pPr>
      <w:r>
        <w:rPr>
          <w:b/>
          <w:color w:val="000000"/>
          <w:sz w:val="64"/>
        </w:rPr>
        <w:t>Scissor lifts and boom lifts</w:t>
      </w:r>
      <w:bookmarkStart w:id="25" w:name="C13"/>
      <w:bookmarkEnd w:id="25"/>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use</w:t>
      </w:r>
    </w:p>
    <w:p>
      <w:pPr>
        <w:pStyle w:val="ApprovedNormal"/>
        <w:spacing w:before="0" w:after="380" w:line="259" w:lineRule="auto"/>
        <w:jc w:val="left"/>
      </w:pPr>
      <w:r>
        <w:rPr>
          <w:b w:val="0"/>
          <w:color w:val="000000"/>
          <w:sz w:val="30"/>
        </w:rPr>
        <w:t>Midwest personal fall protection</w:t>
      </w:r>
    </w:p>
    <w:p>
      <w:pPr>
        <w:pStyle w:val="ApprovedNormal"/>
        <w:spacing w:before="0" w:after="380" w:line="259" w:lineRule="auto"/>
        <w:jc w:val="left"/>
      </w:pPr>
      <w:r>
        <w:rPr>
          <w:b w:val="0"/>
          <w:color w:val="000000"/>
          <w:sz w:val="30"/>
        </w:rPr>
        <w:t>Operate within the platform</w:t>
      </w:r>
    </w:p>
    <w:p>
      <w:pPr>
        <w:pStyle w:val="ApprovedNormal"/>
        <w:spacing w:before="0" w:after="380" w:line="259" w:lineRule="auto"/>
        <w:jc w:val="left"/>
      </w:pPr>
      <w:r>
        <w:rPr>
          <w:b w:val="0"/>
          <w:color w:val="000000"/>
          <w:sz w:val="30"/>
        </w:rPr>
        <w:t>Rescue and shutdown</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13 Scissor lifts and boom lifts</w:t>
      </w:r>
    </w:p>
    <w:p>
      <w:r>
        <w:t>Only trained, evaluated, and authorized employees may operate a mobile elevating work platform. Provide familiarization with the actual machine, controls, emergency functions, capacity, slope limits, indoor/outdoor rating, and instructions. Train occupants in the hazards, entry, fall protection, and emergency actions that affect them.</w:t>
      </w:r>
    </w:p>
    <w:p>
      <w:pPr>
        <w:pStyle w:val="Heading2"/>
      </w:pPr>
      <w:r>
        <w:t>Before use</w:t>
      </w:r>
    </w:p>
    <w:p>
      <w:r>
        <w:t>Inspect controls, emergency stop and lowering, rails and gate, tires, pothole protection, brakes, alarms, hydraulics, structure, anchors, and labels. Test functions in a safe location. Verify the floor or ground capacity, holes, trench covers, ramps, travel route, overhead obstructions, power lines, and wind. Do not use a pedestrian cover as proof of lift support.</w:t>
      </w:r>
    </w:p>
    <w:p>
      <w:pPr>
        <w:pStyle w:val="Heading2"/>
      </w:pPr>
      <w:r>
        <w:t>Midwest personal fall protection</w:t>
      </w:r>
    </w:p>
    <w:p>
      <w:r>
        <w:t>Midwest retains a full-body harness, 100 percent tie-off, company-approved Class 2 SRL, and no six-foot shock-absorbing lanyards for lifts. This is a company requirement, not a claim that OSHA universally requires an SRL in every guarded scissor lift.</w:t>
      </w:r>
    </w:p>
    <w:p>
      <w:r>
        <w:t>Before release, Safety verifies the exact lift and SRL manufacturers permit the combination and the designated anchorage, connection height, restraint or arrest function, clearance, edge exposure, and occupant count. A Class 2 label alone does not establish compatibility. Do not connect arrest equipment to a restraint-only anchor. Do not tie to rails, adjacent structures, or unapproved points. If the company specification cannot be met safely, remove that lift from the assignment and obtain a compatible machine or a formally approved safe alternative before use. Never improvise a connection.</w:t>
      </w:r>
    </w:p>
    <w:p>
      <w:pPr>
        <w:pStyle w:val="Heading2"/>
      </w:pPr>
      <w:r>
        <w:t>Operate within the platform</w:t>
      </w:r>
    </w:p>
    <w:p>
      <w:r>
        <w:t>Keep feet on the floor and the gate closed. No ladders, stilts, planks, climbing rails, or sitting on rails. Stay within the platform; do not use the lift as a crane or attach panels as sails. Use only manufacturer-approved material carriers and count material and attachments in capacity. Manage overhead pinch/crush hazards; a spotter cannot make an insufficient clearance safe.</w:t>
      </w:r>
    </w:p>
    <w:p>
      <w:r>
        <w:t>Travel only as the machine permits, at safe speed, with the route checked and required spotter outside pinch zones. Stop if communication is lost. Never defeat a limit switch or alarm. Do not exit at height without a separate manufacturer-permitted transfer plan approved by Safety.</w:t>
      </w:r>
    </w:p>
    <w:p>
      <w:pPr>
        <w:pStyle w:val="Heading2"/>
      </w:pPr>
      <w:r>
        <w:t>Rescue and shutdown</w:t>
      </w:r>
    </w:p>
    <w:p>
      <w:r>
        <w:t>A trained person on the ground must know emergency-lowering controls and have access to them. Plan rescue for incapacitation and a fall arrest, not just a mechanical breakdown. Lower and secure the platform when finished. Remove defective equipment from service and document repairs before release.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14</w:t>
      </w:r>
    </w:p>
    <w:p>
      <w:pPr>
        <w:pStyle w:val="ApprovedTitle"/>
        <w:spacing w:before="0" w:after="760" w:line="259" w:lineRule="auto"/>
        <w:jc w:val="left"/>
      </w:pPr>
      <w:r>
        <w:rPr>
          <w:b/>
          <w:color w:val="000000"/>
          <w:sz w:val="64"/>
        </w:rPr>
        <w:t>Drywall stilts</w:t>
      </w:r>
      <w:bookmarkStart w:id="26" w:name="C14"/>
      <w:bookmarkEnd w:id="26"/>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Inspect and prepare</w:t>
      </w:r>
    </w:p>
    <w:p>
      <w:pPr>
        <w:pStyle w:val="ApprovedNormal"/>
        <w:spacing w:before="0" w:after="380" w:line="259" w:lineRule="auto"/>
        <w:jc w:val="left"/>
      </w:pPr>
      <w:r>
        <w:rPr>
          <w:b w:val="0"/>
          <w:color w:val="000000"/>
          <w:sz w:val="30"/>
        </w:rPr>
        <w:t>Restrictions</w:t>
      </w:r>
    </w:p>
    <w:p>
      <w:pPr>
        <w:pStyle w:val="ApprovedNormal"/>
        <w:spacing w:before="0" w:after="380" w:line="259" w:lineRule="auto"/>
        <w:jc w:val="left"/>
      </w:pPr>
      <w:r>
        <w:rPr>
          <w:b w:val="0"/>
          <w:color w:val="000000"/>
          <w:sz w:val="30"/>
        </w:rPr>
        <w:t>Stop and correct</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14 Drywall stilts</w:t>
      </w:r>
    </w:p>
    <w:p>
      <w:r>
        <w:t>Stilts are limited to trained, authorized employees performing approved work on smooth, level, stable floors. The foreman reviews the task, housekeeping, floor openings, guardrails, overhead hazards, and project restrictions before authorizing use. Choose a platform or lift where stilts cannot be used safely.</w:t>
      </w:r>
    </w:p>
    <w:p>
      <w:pPr>
        <w:pStyle w:val="Heading2"/>
      </w:pPr>
      <w:r>
        <w:t>Inspect and prepare</w:t>
      </w:r>
    </w:p>
    <w:p>
      <w:r>
        <w:t>Each pair carries the Midwest pre-use inspection tag. Inspect before each shift and before use: straps, buckles, leg bands, fasteners, springs, adjustment locks, foot plates, tread, and frame. Both stilts must be at the same permitted height. Follow manufacturer adjustment and maintenance instructions. A completed tag cannot make a defective pair safe; tag it out and replace it.</w:t>
      </w:r>
    </w:p>
    <w:p>
      <w:r>
        <w:t>Establish a stable place to put on and remove stilts. Clear cords, cutoffs, screws, banding, mud, dust accumulations, and floor transitions. Cover or guard openings. Keep the route separated from forklifts, carts, and other traffic. Maintain housekeeping throughout the work, not only at the start.</w:t>
      </w:r>
    </w:p>
    <w:p>
      <w:pPr>
        <w:pStyle w:val="Heading2"/>
      </w:pPr>
      <w:r>
        <w:t>Restrictions</w:t>
      </w:r>
    </w:p>
    <w:p>
      <w:pPr>
        <w:pStyle w:val="ListBullet"/>
      </w:pPr>
      <w:r>
        <w:t>Do not use stilts on stairs, ramps, ladders, MEWPs, or scaffolds under this Midwest rule.</w:t>
      </w:r>
    </w:p>
    <w:p>
      <w:pPr>
        <w:pStyle w:val="ListBullet"/>
      </w:pPr>
      <w:r>
        <w:t>Do not step over obstructions or travel between floor levels. Remove stilts first.</w:t>
      </w:r>
    </w:p>
    <w:p>
      <w:pPr>
        <w:pStyle w:val="ListBullet"/>
      </w:pPr>
      <w:r>
        <w:t>Do not run, jump, carry loads that impair balance, or pull forcefully against the work.</w:t>
      </w:r>
    </w:p>
    <w:p>
      <w:pPr>
        <w:pStyle w:val="ListBullet"/>
      </w:pPr>
      <w:r>
        <w:t>Do not use stilts near an edge protected only by a normal-height guardrail without a specifically compliant protection arrangement. Stilt height changes the worker’s effective rail protection.</w:t>
      </w:r>
    </w:p>
    <w:p>
      <w:pPr>
        <w:pStyle w:val="ListBullet"/>
      </w:pPr>
      <w:r>
        <w:t>Do not work where overhead contact, low clearance, wet surfaces, traffic, poor lighting, or fatigue prevents safe movement.</w:t>
      </w:r>
    </w:p>
    <w:p>
      <w:pPr>
        <w:pStyle w:val="Heading2"/>
      </w:pPr>
      <w:r>
        <w:t>Stop and correct</w:t>
      </w:r>
    </w:p>
    <w:p>
      <w:r>
        <w:t>Stop when straps loosen, the floor changes, debris accumulates, another trade enters the area, or the employee becomes fatigued or unsteady. Descend safely before adjusting equipment or clearing a hazard. Report defects and near misses. Retrain after unsafe use, new equipment, changed conditions, or a relevant incident.</w:t>
      </w:r>
    </w:p>
    <w:p>
      <w:r>
        <w:t>The foreman verifies authorization and the inspection-tag system during daily planning. A site or owner prohibition takes precedence over company permission to use stilts. This manual does not authorize exceptions to manufacturer instructions.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15</w:t>
      </w:r>
    </w:p>
    <w:p>
      <w:pPr>
        <w:pStyle w:val="ApprovedTitle"/>
        <w:spacing w:before="0" w:after="760" w:line="259" w:lineRule="auto"/>
        <w:jc w:val="left"/>
      </w:pPr>
      <w:r>
        <w:rPr>
          <w:b/>
          <w:color w:val="000000"/>
          <w:sz w:val="64"/>
        </w:rPr>
        <w:t>Deliveries storage and manual</w:t>
        <w:br/>
        <w:t>handling</w:t>
      </w:r>
      <w:bookmarkStart w:id="27" w:name="C15"/>
      <w:bookmarkEnd w:id="27"/>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Unload without entering the crush zone</w:t>
      </w:r>
    </w:p>
    <w:p>
      <w:pPr>
        <w:pStyle w:val="ApprovedNormal"/>
        <w:spacing w:before="0" w:after="380" w:line="259" w:lineRule="auto"/>
        <w:jc w:val="left"/>
      </w:pPr>
      <w:r>
        <w:rPr>
          <w:b w:val="0"/>
          <w:color w:val="000000"/>
          <w:sz w:val="30"/>
        </w:rPr>
        <w:t>Store for stability and access</w:t>
      </w:r>
    </w:p>
    <w:p>
      <w:pPr>
        <w:pStyle w:val="ApprovedNormal"/>
        <w:spacing w:before="0" w:after="380" w:line="259" w:lineRule="auto"/>
        <w:jc w:val="left"/>
      </w:pPr>
      <w:r>
        <w:rPr>
          <w:b w:val="0"/>
          <w:color w:val="000000"/>
          <w:sz w:val="30"/>
        </w:rPr>
        <w:t>Reduce strain and cuts</w:t>
      </w:r>
    </w:p>
    <w:p>
      <w:pPr>
        <w:pStyle w:val="ApprovedNormal"/>
        <w:spacing w:before="0" w:after="380" w:line="259" w:lineRule="auto"/>
        <w:jc w:val="left"/>
      </w:pPr>
      <w:r>
        <w:rPr>
          <w:b w:val="0"/>
          <w:color w:val="000000"/>
          <w:sz w:val="30"/>
        </w:rPr>
        <w:t>Waste and cleanup</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15 Deliveries storage and manual handling</w:t>
      </w:r>
    </w:p>
    <w:p>
      <w:r>
        <w:t>Plan deliveries with the GC, supplier, and equipment operator before the truck arrives. Confirm load weight, bundle stability, floor and roof capacity, route, landing area, equipment capacity, and who directs the unload. Keep pedestrians out of the operating and potential material-fall zones.</w:t>
      </w:r>
    </w:p>
    <w:p>
      <w:pPr>
        <w:pStyle w:val="Heading2"/>
      </w:pPr>
      <w:r>
        <w:t>Unload without entering the crush zone</w:t>
      </w:r>
    </w:p>
    <w:p>
      <w:r>
        <w:t>Inspect the load for movement before releasing straps or bands. Stabilize shifted material with an approved method first. Stand clear of stored tension and the fall path. Do not stand between a stack and a wall, trailer, rack, or other fixed object. Use appropriate cutting tools and eye/hand protection. Stop if stability or restraint is uncertain.</w:t>
      </w:r>
    </w:p>
    <w:p>
      <w:r>
        <w:t>Set brakes and secure the vehicle against movement. Verify trailer support, dockboard or ramp rating, traction, and ground capacity before equipment enters. Use a spotter for restricted visibility and agree on signals. Stop if the operator loses the required spotter. Never stand beneath forks or a suspended bundle.</w:t>
      </w:r>
    </w:p>
    <w:p>
      <w:pPr>
        <w:pStyle w:val="Heading2"/>
      </w:pPr>
      <w:r>
        <w:t>Store for stability and access</w:t>
      </w:r>
    </w:p>
    <w:p>
      <w:r>
        <w:t>Store gypsum board and sheathing on level adequate support, ordinarily flat as the product manufacturer directs. No unsecured leaning stacks. Use engineered or rated racks for vertical storage. Keep studs, track, bead, and long pieces restrained and out of walkways. Secure materials against wind. Do not use an incomplete wall as a storage rack.</w:t>
      </w:r>
    </w:p>
    <w:p>
      <w:r>
        <w:t>Verify distributed and concentrated loads, including equipment and stacked material, against the structural capacity. A posted general floor load does not necessarily allow a concentrated drywall bundle. Obtain approval before loading an uncertain slab, roof, scaffold, or platform. Maintain Midwest’s roof-edge setback and required fall protection.</w:t>
      </w:r>
    </w:p>
    <w:p>
      <w:pPr>
        <w:pStyle w:val="Heading2"/>
      </w:pPr>
      <w:r>
        <w:t>Reduce strain and cuts</w:t>
      </w:r>
    </w:p>
    <w:p>
      <w:r>
        <w:t>Use carts, drywall lifts, panel handlers, hoists, or team handling for large, heavy, or awkward loads. There is no universal safe lifting-weight limit for every person and task. Plan the path, hand positions, set-down point, and a shared command before a team lift. Keep the load close, avoid twisting, and stop if control is lost. Rotate demanding overhead work and position supplies to reduce repeated bending and reaching.</w:t>
      </w:r>
    </w:p>
    <w:p>
      <w:pPr>
        <w:pStyle w:val="Heading2"/>
      </w:pPr>
      <w:r>
        <w:t>Waste and cleanup</w:t>
      </w:r>
    </w:p>
    <w:p>
      <w:r>
        <w:t>Place sharp metal and banding in appropriate containers. Segregate recyclable, chemical, and potentially hazardous waste. No open tossing of debris from an elevation. Use the required chute and controlled discharge area; construction debris dropped more than 20 feet outside a building requires an enclosed chute under 1926.252. Follow the silica cleanup rules. Maintain clear exits, electrical spaces, fire protection, and emergency routes throughout the shift.</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16</w:t>
      </w:r>
    </w:p>
    <w:p>
      <w:pPr>
        <w:pStyle w:val="ApprovedTitle"/>
        <w:spacing w:before="0" w:after="760" w:line="259" w:lineRule="auto"/>
        <w:jc w:val="left"/>
      </w:pPr>
      <w:r>
        <w:rPr>
          <w:b/>
          <w:color w:val="000000"/>
          <w:sz w:val="64"/>
        </w:rPr>
        <w:t>Metal framing and structural</w:t>
        <w:br/>
        <w:t>stability</w:t>
      </w:r>
      <w:bookmarkStart w:id="28" w:name="C16"/>
      <w:bookmarkEnd w:id="28"/>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erection</w:t>
      </w:r>
    </w:p>
    <w:p>
      <w:pPr>
        <w:pStyle w:val="ApprovedNormal"/>
        <w:spacing w:before="0" w:after="380" w:line="259" w:lineRule="auto"/>
        <w:jc w:val="left"/>
      </w:pPr>
      <w:r>
        <w:rPr>
          <w:b w:val="0"/>
          <w:color w:val="000000"/>
          <w:sz w:val="30"/>
        </w:rPr>
        <w:t>Build and brace in sequence</w:t>
      </w:r>
    </w:p>
    <w:p>
      <w:pPr>
        <w:pStyle w:val="ApprovedNormal"/>
        <w:spacing w:before="0" w:after="380" w:line="259" w:lineRule="auto"/>
        <w:jc w:val="left"/>
      </w:pPr>
      <w:r>
        <w:rPr>
          <w:b w:val="0"/>
          <w:color w:val="000000"/>
          <w:sz w:val="30"/>
        </w:rPr>
        <w:t>Sharp metal and fastening</w:t>
      </w:r>
    </w:p>
    <w:p>
      <w:pPr>
        <w:pStyle w:val="ApprovedNormal"/>
        <w:spacing w:before="0" w:after="380" w:line="259" w:lineRule="auto"/>
        <w:jc w:val="left"/>
      </w:pPr>
      <w:r>
        <w:rPr>
          <w:b w:val="0"/>
          <w:color w:val="000000"/>
          <w:sz w:val="30"/>
        </w:rPr>
        <w:t>Elevated and exterior work</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16 Metal framing and structural stability</w:t>
      </w:r>
    </w:p>
    <w:p>
      <w:r>
        <w:t>Treat tall walls, exterior studs, load-bearing cold-formed framing, trusses, and partially completed assemblies as stability hazards until their required connections and bracing are complete. The project manager obtains the engineered erection and temporary-bracing requirements before work begins. The foreman briefs the sequence and exclusion zones with the crew.</w:t>
      </w:r>
    </w:p>
    <w:p>
      <w:pPr>
        <w:pStyle w:val="Heading2"/>
      </w:pPr>
      <w:r>
        <w:t>Before erection</w:t>
      </w:r>
    </w:p>
    <w:p>
      <w:r>
        <w:t>Confirm approved shop drawings, member identification, fasteners, anchors, substrate capacity, lifting points, erection sequence, and temporary support. Locate concealed utilities before fastening or drilling. Coordinate fall protection, overhead work, lifts, and material staging. Obtain engineering direction for changes in connection, bracing, member size, unsupported height, or erection sequence.</w:t>
      </w:r>
    </w:p>
    <w:p>
      <w:pPr>
        <w:pStyle w:val="Heading2"/>
      </w:pPr>
      <w:r>
        <w:t>Build and brace in sequence</w:t>
      </w:r>
    </w:p>
    <w:p>
      <w:r>
        <w:t>Install temporary bracing and connections as the design requires. Do not depend on one worker, a lift basket, an incomplete clip, loose track, or a stack of material to stabilize a wall. Keep other trades outside the collapse zone. Do not release a lifting device until the designated competent erection lead verifies the required stable condition under the approved design.</w:t>
      </w:r>
    </w:p>
    <w:p>
      <w:r>
        <w:t>Do not remove temporary braces because they obstruct another trade. Obtain authorization from the party responsible for the bracing design and verify the permanent load path is complete. Reinspect after wind, impact, a connection change, or other event that can affect stability.</w:t>
      </w:r>
    </w:p>
    <w:p>
      <w:pPr>
        <w:pStyle w:val="Heading2"/>
      </w:pPr>
      <w:r>
        <w:t>Sharp metal and fastening</w:t>
      </w:r>
    </w:p>
    <w:p>
      <w:r>
        <w:t>Use task-appropriate cut-resistant gloves and sleeves and protect exposed sharp ends. Support long stock before cutting. Keep hands clear of fastener paths and rotating bits. Control spring-back when cutting banding and stored metal. Deburr or guard exposed edges where they can injure someone. Follow tool and silica controls when drilling concrete or cutting cementitious substrates.</w:t>
      </w:r>
    </w:p>
    <w:p>
      <w:pPr>
        <w:pStyle w:val="Heading2"/>
      </w:pPr>
      <w:r>
        <w:t>Elevated and exterior work</w:t>
      </w:r>
    </w:p>
    <w:p>
      <w:r>
        <w:t>Plan large pieces for wind and available lifting capacity. Stop below the general company wind ceiling whenever the panel or member cannot be controlled or equipment limits require. Never climb studs, track, bridging, or unfinished framing for access. Do not use framing as fall-protection anchorage without qualified-person verification.</w:t>
      </w:r>
    </w:p>
    <w:p>
      <w:r>
        <w:t>Cold-formed framing work does not automatically authorize steel-erection fall exceptions. Safety reviews any potential Subpart R operation separately. Keep the engineered erection plan, revisions, daily inspection, and release record with the project. Stop if a wall moves, braces loosen, anchors fail, or the installed condition differs from the design.</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17</w:t>
      </w:r>
    </w:p>
    <w:p>
      <w:pPr>
        <w:pStyle w:val="ApprovedTitle"/>
        <w:spacing w:before="0" w:after="760" w:line="259" w:lineRule="auto"/>
        <w:jc w:val="left"/>
      </w:pPr>
      <w:r>
        <w:rPr>
          <w:b/>
          <w:color w:val="000000"/>
          <w:sz w:val="64"/>
        </w:rPr>
        <w:t>Drywall insulation and ceilings</w:t>
      </w:r>
      <w:bookmarkStart w:id="29" w:name="C17"/>
      <w:bookmarkEnd w:id="29"/>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Hanging and finishing</w:t>
      </w:r>
    </w:p>
    <w:p>
      <w:pPr>
        <w:pStyle w:val="ApprovedNormal"/>
        <w:spacing w:before="0" w:after="380" w:line="259" w:lineRule="auto"/>
        <w:jc w:val="left"/>
      </w:pPr>
      <w:r>
        <w:rPr>
          <w:b w:val="0"/>
          <w:color w:val="000000"/>
          <w:sz w:val="30"/>
        </w:rPr>
        <w:t>Insulation sealants and firestopping</w:t>
      </w:r>
    </w:p>
    <w:p>
      <w:pPr>
        <w:pStyle w:val="ApprovedNormal"/>
        <w:spacing w:before="0" w:after="380" w:line="259" w:lineRule="auto"/>
        <w:jc w:val="left"/>
      </w:pPr>
      <w:r>
        <w:rPr>
          <w:b w:val="0"/>
          <w:color w:val="000000"/>
          <w:sz w:val="30"/>
        </w:rPr>
        <w:t>Acoustical and specialty ceilings</w:t>
      </w:r>
    </w:p>
    <w:p>
      <w:pPr>
        <w:pStyle w:val="ApprovedNormal"/>
        <w:spacing w:before="0" w:after="380" w:line="259" w:lineRule="auto"/>
        <w:jc w:val="left"/>
      </w:pPr>
      <w:r>
        <w:rPr>
          <w:b w:val="0"/>
          <w:color w:val="000000"/>
          <w:sz w:val="30"/>
        </w:rPr>
        <w:t>Penetration release</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17 Drywall insulation and ceilings</w:t>
      </w:r>
    </w:p>
    <w:p>
      <w:r>
        <w:t>Plan the work from material delivery through close-in. Address panel weight, overhead handling, sharp tools, airborne dust, temporary lighting, hidden services, and simultaneous work. Confirm access to both sides of the fastening or cutting location when needed.</w:t>
      </w:r>
    </w:p>
    <w:p>
      <w:pPr>
        <w:pStyle w:val="Heading2"/>
      </w:pPr>
      <w:r>
        <w:t>Hanging and finishing</w:t>
      </w:r>
    </w:p>
    <w:p>
      <w:r>
        <w:t>Use a rated drywall lift or approved handling equipment for overhead board. Secure the load and stay clear of its fall path. Do not exceed platform capacity or carry large sheets from a ladder. Maintain stable footing and keep hands clear while setting sheets. Cut on supported surfaces, direct blades away from the body and coworkers, retract or sheath blades, and place used blades in a rigid container.</w:t>
      </w:r>
    </w:p>
    <w:p>
      <w:r>
        <w:t>Use dust-extraction sanding equipment and the task-specific exposure plan. Control dust while emptying collectors or handling bags. Mix powders slowly using the approved method; do not create a dust cloud by dumping from height. Evaluate product-specific skin, eye, and respiratory hazards. Keep wet compound off walkways.</w:t>
      </w:r>
    </w:p>
    <w:p>
      <w:pPr>
        <w:pStyle w:val="Heading2"/>
      </w:pPr>
      <w:r>
        <w:t>Insulation sealants and firestopping</w:t>
      </w:r>
    </w:p>
    <w:p>
      <w:r>
        <w:t>Follow SDS requirements for fibers, skin irritation, adhesives, solvents, and sensitizers. Use ventilation, gloves, eye protection, and covering appropriate to the product. Do not substitute a particulate mask for vapor protection. Spray-applied foam, isocyanate products, or unfamiliar coatings need a separate Safety exposure and ventilation review before use. Keep ignition sources away from flammables and observe reentry restrictions.</w:t>
      </w:r>
    </w:p>
    <w:p>
      <w:pPr>
        <w:pStyle w:val="Heading2"/>
      </w:pPr>
      <w:r>
        <w:t>Acoustical and specialty ceilings</w:t>
      </w:r>
    </w:p>
    <w:p>
      <w:r>
        <w:t>Use stable access at the correct height. Do not stand on ceiling grid or assume it supports a person, tools, or another system. Verify attachment details and slab or deck penetration clearance. Control hanger-wire ends, sharp grid, falling tile, dust, and the area below. Store bundles within platform limits; do not balance material on rails.</w:t>
      </w:r>
    </w:p>
    <w:p>
      <w:r>
        <w:t>In occupied or mission-critical areas, coordinate shutdown and impairment permits, containment, filtration, clean routes, and access to operating equipment. Never move a live cable, sprinkler, detector, or piping to make the work fit. Report conflicts for resolution by the responsible trade.</w:t>
      </w:r>
    </w:p>
    <w:p>
      <w:pPr>
        <w:pStyle w:val="Heading2"/>
      </w:pPr>
      <w:r>
        <w:t>Penetration release</w:t>
      </w:r>
    </w:p>
    <w:p>
      <w:r>
        <w:t>Before drilling, shooting anchors, cutting openings, or routing near concealed services, follow the project’s scanning and clearance process. Confirm depth limits, approved fastening zones, post-tension restrictions, utilities, and who releases the location. A drawing alone does not confirm the field is clear. Stop when the substrate or concealed condition differs from the approved plan.</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18</w:t>
      </w:r>
    </w:p>
    <w:p>
      <w:pPr>
        <w:pStyle w:val="ApprovedTitle"/>
        <w:spacing w:before="0" w:after="760" w:line="259" w:lineRule="auto"/>
        <w:jc w:val="left"/>
      </w:pPr>
      <w:r>
        <w:rPr>
          <w:b/>
          <w:color w:val="000000"/>
          <w:sz w:val="64"/>
        </w:rPr>
        <w:t>Prefab production panels and</w:t>
        <w:br/>
        <w:t>overhead hoists</w:t>
      </w:r>
      <w:bookmarkStart w:id="30" w:name="C18"/>
      <w:bookmarkEnd w:id="30"/>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Guard machines and isolate energy</w:t>
      </w:r>
    </w:p>
    <w:p>
      <w:pPr>
        <w:pStyle w:val="ApprovedNormal"/>
        <w:spacing w:before="0" w:after="380" w:line="259" w:lineRule="auto"/>
        <w:jc w:val="left"/>
      </w:pPr>
      <w:r>
        <w:rPr>
          <w:b w:val="0"/>
          <w:color w:val="000000"/>
          <w:sz w:val="30"/>
        </w:rPr>
        <w:t>Plan the panel through its entire life</w:t>
      </w:r>
    </w:p>
    <w:p>
      <w:pPr>
        <w:pStyle w:val="ApprovedNormal"/>
        <w:spacing w:before="0" w:after="380" w:line="259" w:lineRule="auto"/>
        <w:jc w:val="left"/>
      </w:pPr>
      <w:r>
        <w:rPr>
          <w:b w:val="0"/>
          <w:color w:val="000000"/>
          <w:sz w:val="30"/>
        </w:rPr>
        <w:t>Overhead cranes and hoists</w:t>
      </w:r>
    </w:p>
    <w:p>
      <w:pPr>
        <w:pStyle w:val="ApprovedNormal"/>
        <w:spacing w:before="0" w:after="380" w:line="259" w:lineRule="auto"/>
        <w:jc w:val="left"/>
      </w:pPr>
      <w:r>
        <w:rPr>
          <w:b w:val="0"/>
          <w:color w:val="000000"/>
          <w:sz w:val="30"/>
        </w:rPr>
        <w:t>Release records</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18 Prefab production panels and overhead hoists</w:t>
      </w:r>
    </w:p>
    <w:p>
      <w:r>
        <w:t>The plant manager and Safety Director classify each operation under the applicable construction or general-industry requirements. Maintain a plant-specific plan for machinery, noise, dust, chemicals, traffic, lifting, racks, and emergency response. Moving an activity into the shop does not eliminate its exposure hazards.</w:t>
      </w:r>
    </w:p>
    <w:p>
      <w:pPr>
        <w:pStyle w:val="Heading2"/>
      </w:pPr>
      <w:r>
        <w:t>Guard machines and isolate energy</w:t>
      </w:r>
    </w:p>
    <w:p>
      <w:r>
        <w:t>Guard saws, rollers, presses, forming lines, conveyors, and pinch points. Do not reach through guards, bypass interlocks, or enter an automated cell to correct a jam. Only authorized employees perform servicing under the equipment-specific lockout procedure. Block gravity-loaded tables and panels; control pneumatic, hydraulic, spring, and stored electrical energy. An emergency stop is not energy isolation.</w:t>
      </w:r>
    </w:p>
    <w:p>
      <w:pPr>
        <w:pStyle w:val="Heading2"/>
      </w:pPr>
      <w:r>
        <w:t>Plan the panel through its entire life</w:t>
      </w:r>
    </w:p>
    <w:p>
      <w:r>
        <w:t>Use engineered lifting points, racks, bracing, handling fixtures, shipping supports, and installation sequence. Verify panel weight and center of gravity, including sheathing and finishes. Secure against overturning during rotation, storage, loading, transport, and unloading. Do not climb a panel or rely on temporary fasteners not rated for lifting.</w:t>
      </w:r>
    </w:p>
    <w:p>
      <w:r>
        <w:t>Inspect the panel and lifting points before every transfer. Control the crush zone, keep hands out of pinch points, and use tag lines only where they do not create entanglement. No one works beneath a suspended panel. Release lifting equipment only after the receiving supports and required connections are verified. Record damage or any deviation from the approved handling design.</w:t>
      </w:r>
    </w:p>
    <w:p>
      <w:pPr>
        <w:pStyle w:val="Heading2"/>
      </w:pPr>
      <w:r>
        <w:t>Overhead cranes and hoists</w:t>
      </w:r>
    </w:p>
    <w:p>
      <w:r>
        <w:t>Only trained and authorized operators may use overhead or gantry cranes, jib cranes, chain falls, and lever hoists. Verify the capacity of the entire system, including supporting structure and attachment. Inspect controls, hooks, latches, chain or rope, brakes, limit functions, and rigging before use under the manufacturer’s procedure. Do not use the upper limit switch as a routine operating stop.</w:t>
      </w:r>
    </w:p>
    <w:p>
      <w:r>
        <w:t>The equipment owner maintains the applicable frequent and periodic inspection schedule. For 1910.179 equipment, frequent inspections range from daily to monthly and periodic inspections from one to twelve months, depending on service. Maintain required monthly hook and hoist-chain inspection records, rope records, and documented periodic findings as applicable. Defects require evaluation and correction before use. New, altered, or repaired equipment receives the required tests and release.</w:t>
      </w:r>
    </w:p>
    <w:p>
      <w:r>
        <w:t>Do not side-pull unless specifically authorized under the applicable requirements, shock-load, hoist people, or leave a suspended load unattended. Separate pedestrians from travel lanes. Isolate cranes for maintenance and protect against movement by adjacent cranes.</w:t>
      </w:r>
    </w:p>
    <w:p>
      <w:pPr>
        <w:pStyle w:val="Heading2"/>
      </w:pPr>
      <w:r>
        <w:t>Release records</w:t>
      </w:r>
    </w:p>
    <w:p>
      <w:r>
        <w:t>Keep machine procedures, hoist inventory, inspections, operator authorization, noise and air assessments, rack capacities, panel handling designs, and emergency maps at the plant. Obtain manufacturer and engineering approval for modifications affecting capacity or safe operation.</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19</w:t>
      </w:r>
    </w:p>
    <w:p>
      <w:pPr>
        <w:pStyle w:val="ApprovedTitle"/>
        <w:spacing w:before="0" w:after="760" w:line="259" w:lineRule="auto"/>
        <w:jc w:val="left"/>
      </w:pPr>
      <w:r>
        <w:rPr>
          <w:b/>
          <w:color w:val="000000"/>
          <w:sz w:val="64"/>
        </w:rPr>
        <w:t>Cranes rigging and lift planning</w:t>
      </w:r>
      <w:bookmarkStart w:id="31" w:name="C19"/>
      <w:bookmarkEnd w:id="31"/>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Plan and verify</w:t>
      </w:r>
    </w:p>
    <w:p>
      <w:pPr>
        <w:pStyle w:val="ApprovedNormal"/>
        <w:spacing w:before="0" w:after="380" w:line="259" w:lineRule="auto"/>
        <w:jc w:val="left"/>
      </w:pPr>
      <w:r>
        <w:rPr>
          <w:b w:val="0"/>
          <w:color w:val="000000"/>
          <w:sz w:val="30"/>
        </w:rPr>
        <w:t>Power lines</w:t>
      </w:r>
    </w:p>
    <w:p>
      <w:pPr>
        <w:pStyle w:val="ApprovedNormal"/>
        <w:spacing w:before="0" w:after="380" w:line="259" w:lineRule="auto"/>
        <w:jc w:val="left"/>
      </w:pPr>
      <w:r>
        <w:rPr>
          <w:b w:val="0"/>
          <w:color w:val="000000"/>
          <w:sz w:val="30"/>
        </w:rPr>
        <w:t>Rig and move the load</w:t>
      </w:r>
    </w:p>
    <w:p>
      <w:pPr>
        <w:pStyle w:val="ApprovedNormal"/>
        <w:spacing w:before="0" w:after="380" w:line="259" w:lineRule="auto"/>
        <w:jc w:val="left"/>
      </w:pPr>
      <w:r>
        <w:rPr>
          <w:b w:val="0"/>
          <w:color w:val="000000"/>
          <w:sz w:val="30"/>
        </w:rPr>
        <w:t>Personnel hoisting</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19 Cranes rigging and lift planning</w:t>
      </w:r>
    </w:p>
    <w:p>
      <w:r>
        <w:t>Before a crane operation, the designated lift lead coordinates with the crane provider, controlling contractor, riggers, signal person, and installation crew. Determine the applicable Subpart CC requirements, including when a telehandler’s configuration brings it within crane coverage. Do not assume a rental supplier controls every site hazard.</w:t>
      </w:r>
    </w:p>
    <w:p>
      <w:pPr>
        <w:pStyle w:val="Heading2"/>
      </w:pPr>
      <w:r>
        <w:t>Plan and verify</w:t>
      </w:r>
    </w:p>
    <w:p>
      <w:r>
        <w:t>Document load weight, center of gravity, lifting points, rigging and attachment weight, radius, boom configuration, load-chart capacity, ground support, underground hazards, outriggers, travel path, landing support, weather, and communication. Verify operator certification where required, employer evaluation, signal-person qualifications, and qualified-rigger requirements for the task. Certification alone does not replace the employer’s evaluation.</w:t>
      </w:r>
    </w:p>
    <w:p>
      <w:r>
        <w:t>Obtain required shift, monthly, annual/comprehensive, assembly, and repair inspections by the appropriate competent or qualified person. Keep required documentation. Stop for defects affecting safe operation. Safety reviews nonroutine, tandem, near-capacity, blind, power-line, and other unusually hazardous lifts before work.</w:t>
      </w:r>
    </w:p>
    <w:p>
      <w:pPr>
        <w:pStyle w:val="Heading2"/>
      </w:pPr>
      <w:r>
        <w:t>Power lines</w:t>
      </w:r>
    </w:p>
    <w:p>
      <w:r>
        <w:t>Determine whether any equipment, load, rigging, or line could enter the applicable zone. For covered operations up to 350 kV, the OSHA planning process includes a 20-foot work-zone assessment and the prescribed options to deenergize and ground, maintain 20 feet, or determine and maintain Table A clearances with required measures. Higher voltages and other operating modes have different requirements. Do not use a general 10-foot statement as the entire crane plan. If voltage, boundaries, or controls are unknown, stop and have the utility and qualified lift team resolve them.</w:t>
      </w:r>
    </w:p>
    <w:p>
      <w:pPr>
        <w:pStyle w:val="Heading2"/>
      </w:pPr>
      <w:r>
        <w:t>Rig and move the load</w:t>
      </w:r>
    </w:p>
    <w:p>
      <w:r>
        <w:t>Use identified, rated slings and compatible hardware. Capacity depends on hitch, angle, edge condition, and load distribution. Never assume extra sling legs share equally. Protect synthetic slings from sharp metal and hot work. No knots, makeshift pins, improvised hooks, or transport chains used as lifting slings. Inspect before use; remove damaged or unidentified components. Apply manufacturer and standard-specific removal criteria and additional periodic inspections. Custom construction lifting accessories require marking and the applicable proof test, including 125 percent where 1926.251(a)(4) applies.</w:t>
      </w:r>
    </w:p>
    <w:p>
      <w:r>
        <w:t>Control swing-radius and fall zones. Use one designated signal person, but obey anyone’s emergency stop. No one stands directly under the load. Limit essential receiving personnel’s exposure under the approved method. Stop for lost communication, wind, instability, or an unexpected obstruction.</w:t>
      </w:r>
    </w:p>
    <w:p>
      <w:pPr>
        <w:pStyle w:val="Heading2"/>
      </w:pPr>
      <w:r>
        <w:t>Personnel hoisting</w:t>
      </w:r>
    </w:p>
    <w:p>
      <w:r>
        <w:t>Not routine access. It requires Safety and project-management authorization, a documented demonstration that conventional access is more hazardous or impossible for the stated reasons, and full 1926.1431 compliance, including platform design, capacity limits, proof testing, trial lifts, inspections, meetings, fall protection, and rescue. This chapter alone is not a personnel-hoisting procedure.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20</w:t>
      </w:r>
    </w:p>
    <w:p>
      <w:pPr>
        <w:pStyle w:val="ApprovedTitle"/>
        <w:spacing w:before="0" w:after="760" w:line="259" w:lineRule="auto"/>
        <w:jc w:val="left"/>
      </w:pPr>
      <w:r>
        <w:rPr>
          <w:b/>
          <w:color w:val="000000"/>
          <w:sz w:val="64"/>
        </w:rPr>
        <w:t>Forklifts telehandlers and</w:t>
        <w:br/>
        <w:t>mobile equipment</w:t>
      </w:r>
      <w:bookmarkStart w:id="32" w:name="C20"/>
      <w:bookmarkEnd w:id="32"/>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operation</w:t>
      </w:r>
    </w:p>
    <w:p>
      <w:pPr>
        <w:pStyle w:val="ApprovedNormal"/>
        <w:spacing w:before="0" w:after="380" w:line="259" w:lineRule="auto"/>
        <w:jc w:val="left"/>
      </w:pPr>
      <w:r>
        <w:rPr>
          <w:b w:val="0"/>
          <w:color w:val="000000"/>
          <w:sz w:val="30"/>
        </w:rPr>
        <w:t>Move and place loads safely</w:t>
      </w:r>
    </w:p>
    <w:p>
      <w:pPr>
        <w:pStyle w:val="ApprovedNormal"/>
        <w:spacing w:before="0" w:after="380" w:line="259" w:lineRule="auto"/>
        <w:jc w:val="left"/>
      </w:pPr>
      <w:r>
        <w:rPr>
          <w:b w:val="0"/>
          <w:color w:val="000000"/>
          <w:sz w:val="30"/>
        </w:rPr>
        <w:t>Attachments and suspended loads</w:t>
      </w:r>
    </w:p>
    <w:p>
      <w:pPr>
        <w:pStyle w:val="ApprovedNormal"/>
        <w:spacing w:before="0" w:after="380" w:line="259" w:lineRule="auto"/>
        <w:jc w:val="left"/>
      </w:pPr>
      <w:r>
        <w:rPr>
          <w:b w:val="0"/>
          <w:color w:val="000000"/>
          <w:sz w:val="30"/>
        </w:rPr>
        <w:t>Fuel charging and maintenance</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20 Forklifts telehandlers and mobile equipment</w:t>
      </w:r>
    </w:p>
    <w:p>
      <w:r>
        <w:t>Only trained, evaluated, and authorized employees operate assigned equipment. Forklift training includes formal instruction, practical training, and workplace performance evaluation. Evaluate performance at least every three years and provide refresher training and evaluation after unsafe operation, an incident or near miss, an inadequate evaluation, a different truck type, or changed workplace hazards. A driver’s license alone is not operator qualification.</w:t>
      </w:r>
    </w:p>
    <w:p>
      <w:pPr>
        <w:pStyle w:val="Heading2"/>
      </w:pPr>
      <w:r>
        <w:t>Before operation</w:t>
      </w:r>
    </w:p>
    <w:p>
      <w:r>
        <w:t>Inspect the machine at least daily, and after each shift for round-the-clock use, as required for powered industrial trucks. Include brakes, steering, tires, forks, mast or boom, hydraulics, attachments, lights, horn, alarms, restraints, controls, and leaks. Remove unsafe equipment from service. Verify the actual capacity plate and attachment-specific load chart.</w:t>
      </w:r>
    </w:p>
    <w:p>
      <w:r>
        <w:t>Walk the route: floor capacity, openings, edges, trenches, slopes, dockboards, overhead clearance, utilities, lighting, and pedestrians. Secure truck or trailer movement and verify supports before entry. Do not cross an unverified cover or floor opening. A 3.5-inch toeboard or pedestrian rail will not stop a vehicle.</w:t>
      </w:r>
    </w:p>
    <w:p>
      <w:pPr>
        <w:pStyle w:val="Heading2"/>
      </w:pPr>
      <w:r>
        <w:t>Move and place loads safely</w:t>
      </w:r>
    </w:p>
    <w:p>
      <w:r>
        <w:t>Keep the load stable and within capacity at the actual load center, reach, boom angle, and attachment configuration. Travel with the load low as instructed, at a controlled speed, and with a clear view or an appropriate safe method. Use required restraints. Follow slope instructions for the machine and load; do not turn on a slope. Separate pedestrians from travel lanes and use a spotter for blind or congested movements. Stop when the spotter is lost.</w:t>
      </w:r>
    </w:p>
    <w:p>
      <w:r>
        <w:t>Do not allow riders unless a manufacturer-provided seat is intended for them. Never walk under elevated forks. Park with attachments lowered, controls neutralized, brake set, and power secured as required. Follow the manufacturer’s machine-specific tip-over instructions during training; do not apply a sit-down forklift response to every equipment type.</w:t>
      </w:r>
    </w:p>
    <w:p>
      <w:pPr>
        <w:pStyle w:val="Heading2"/>
      </w:pPr>
      <w:r>
        <w:t>Attachments and suspended loads</w:t>
      </w:r>
    </w:p>
    <w:p>
      <w:r>
        <w:t>Obtain required approval for capacity-affecting modifications and update plates and charts. Use only an approved lifting attachment; do not loop slings over bare forks as an improvised hook. Count attachment and rigging weight. Suspended-load use may invoke crane requirements. Personnel platforms require a separate approved procedure and applicable safeguards; no pallets or improvised work baskets.</w:t>
      </w:r>
    </w:p>
    <w:p>
      <w:pPr>
        <w:pStyle w:val="Heading2"/>
      </w:pPr>
      <w:r>
        <w:t>Fuel charging and maintenance</w:t>
      </w:r>
    </w:p>
    <w:p>
      <w:r>
        <w:t>Use designated areas, ventilation, ignition control, appropriate PPE, and spill protection. Secure cylinders and follow fuel-transfer instructions. Keep battery charging clear of combustible material; isolate damaged or overheating batteries. Provide eyewash where corrosive battery exposure warrants it. Maintenance and jam clearing follow Section 23, including blocking raised components. No one works beneath a load supported only by hydraulics.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21</w:t>
      </w:r>
    </w:p>
    <w:p>
      <w:pPr>
        <w:pStyle w:val="ApprovedTitle"/>
        <w:spacing w:before="0" w:after="760" w:line="259" w:lineRule="auto"/>
        <w:jc w:val="left"/>
      </w:pPr>
      <w:r>
        <w:rPr>
          <w:b/>
          <w:color w:val="000000"/>
          <w:sz w:val="64"/>
        </w:rPr>
        <w:t>Hand and power tools</w:t>
      </w:r>
      <w:bookmarkStart w:id="33" w:name="C21"/>
      <w:bookmarkEnd w:id="33"/>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Cutting drilling and fastening</w:t>
      </w:r>
    </w:p>
    <w:p>
      <w:pPr>
        <w:pStyle w:val="ApprovedNormal"/>
        <w:spacing w:before="0" w:after="380" w:line="259" w:lineRule="auto"/>
        <w:jc w:val="left"/>
      </w:pPr>
      <w:r>
        <w:rPr>
          <w:b w:val="0"/>
          <w:color w:val="000000"/>
          <w:sz w:val="30"/>
        </w:rPr>
        <w:t>Powder-actuated and pneumatic tools</w:t>
      </w:r>
    </w:p>
    <w:p>
      <w:pPr>
        <w:pStyle w:val="ApprovedNormal"/>
        <w:spacing w:before="0" w:after="380" w:line="259" w:lineRule="auto"/>
        <w:jc w:val="left"/>
      </w:pPr>
      <w:r>
        <w:rPr>
          <w:b w:val="0"/>
          <w:color w:val="000000"/>
          <w:sz w:val="30"/>
        </w:rPr>
        <w:t>Other tools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21 Hand and power tools</w:t>
      </w:r>
    </w:p>
    <w:p>
      <w:r>
        <w:t>Select a tool suited to the material and task. Inspect before use: guards, handles, triggers, cords, batteries, hoses, blades, wheels, and fasteners. Tag and remove unsafe equipment. Only trained employees may use specialized tools; powder-actuated tools require operator training for the tool used.</w:t>
      </w:r>
    </w:p>
    <w:p>
      <w:pPr>
        <w:pStyle w:val="Heading2"/>
      </w:pPr>
      <w:r>
        <w:t>Cutting drilling and fastening</w:t>
      </w:r>
    </w:p>
    <w:p>
      <w:r>
        <w:t>Support and clamp material. Keep hands away from the blade and fastener path and check the opposite side. Use the correct rated blade or disc and do not exceed its RPM limit. Keep saw guards functional; never wedge a lower guard open. Use a grinder guard and side handle as required. A cutting disc is not a side-grinding wheel. For bench grinders, maintain the work-rest gap at no more than 1/8 inch and upper tongue-guard gap at no more than 1/4 inch where those provisions apply.</w:t>
      </w:r>
    </w:p>
    <w:p>
      <w:r>
        <w:t>Wear eye protection and add a face shield for flying fragments or sparks. Select hearing and respiratory protection from the exposure assessment. Secure loose clothing and hair. Gloves must not create an entanglement hazard. Disconnect energy before changing accessories, clearing jams, or servicing; use lockout where required.</w:t>
      </w:r>
    </w:p>
    <w:p>
      <w:pPr>
        <w:pStyle w:val="Heading2"/>
      </w:pPr>
      <w:r>
        <w:t>Powder-actuated and pneumatic tools</w:t>
      </w:r>
    </w:p>
    <w:p>
      <w:r>
        <w:t>Load a powder-actuated tool only just before use, never point it at anyone, never leave it loaded unattended, and store it unloaded and secured. Follow the exact manufacturer misfire procedure, base-material limitations, edge distances, and fastener/load selection. Verify concealed utilities and penetrations before firing. Do not use in a flammable atmosphere.</w:t>
      </w:r>
    </w:p>
    <w:p>
      <w:r>
        <w:t>Secure pneumatic connections and required safety retainers. Relieve pressure safely before disconnecting. Never defeat a contact safety device or carry a nailer with a finger on the trigger. Do not clean skin or clothing with compressed air. Equipment cleaning must meet the less-than-30-psi, guarding, and PPE requirements and the stricter silica restrictions where applicable.</w:t>
      </w:r>
    </w:p>
    <w:p>
      <w:pPr>
        <w:pStyle w:val="Heading2"/>
      </w:pPr>
      <w:r>
        <w:t>Other tools</w:t>
      </w:r>
    </w:p>
    <w:p>
      <w:r>
        <w:t>Use approved fuel containers, stop and cool engines before fueling, and control ignition sources. Do not operate combustion equipment indoors without Safety’s ventilation and exposure review; carbon monoxide can accumulate without odor. Use manufacturer-approved chargers and batteries. Isolate damaged packs; do not charge them.</w:t>
      </w:r>
    </w:p>
    <w:p>
      <w:r>
        <w:t>Jacks require a sound base and load support. Block or crib a lifted load immediately; a jack alone is not safe support. Manual hoists follow rated-capacity, rigging, inspection, and no-suspended-load exposure rules. At height, use safe tool retention and exclusion zones without interfering with fall systems or machine controls.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22</w:t>
      </w:r>
    </w:p>
    <w:p>
      <w:pPr>
        <w:pStyle w:val="ApprovedTitle"/>
        <w:spacing w:before="0" w:after="760" w:line="259" w:lineRule="auto"/>
        <w:jc w:val="left"/>
      </w:pPr>
      <w:r>
        <w:rPr>
          <w:b/>
          <w:color w:val="000000"/>
          <w:sz w:val="64"/>
        </w:rPr>
        <w:t>Electrical hazards and</w:t>
        <w:br/>
        <w:t>penetrations</w:t>
      </w:r>
      <w:bookmarkStart w:id="34" w:name="C22"/>
      <w:bookmarkEnd w:id="34"/>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Temporary power and equipment</w:t>
      </w:r>
    </w:p>
    <w:p>
      <w:pPr>
        <w:pStyle w:val="ApprovedNormal"/>
        <w:spacing w:before="0" w:after="380" w:line="259" w:lineRule="auto"/>
        <w:jc w:val="left"/>
      </w:pPr>
      <w:r>
        <w:rPr>
          <w:b w:val="0"/>
          <w:color w:val="000000"/>
          <w:sz w:val="30"/>
        </w:rPr>
        <w:t>Hidden services</w:t>
      </w:r>
    </w:p>
    <w:p>
      <w:pPr>
        <w:pStyle w:val="ApprovedNormal"/>
        <w:spacing w:before="0" w:after="380" w:line="259" w:lineRule="auto"/>
        <w:jc w:val="left"/>
      </w:pPr>
      <w:r>
        <w:rPr>
          <w:b w:val="0"/>
          <w:color w:val="000000"/>
          <w:sz w:val="30"/>
        </w:rPr>
        <w:t>Overhead utilities</w:t>
      </w:r>
    </w:p>
    <w:p>
      <w:pPr>
        <w:pStyle w:val="ApprovedNormal"/>
        <w:spacing w:before="0" w:after="380" w:line="259" w:lineRule="auto"/>
        <w:jc w:val="left"/>
      </w:pPr>
      <w:r>
        <w:rPr>
          <w:b w:val="0"/>
          <w:color w:val="000000"/>
          <w:sz w:val="30"/>
        </w:rPr>
        <w:t>Isolation and emergency response</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22 Electrical hazards and penetrations</w:t>
      </w:r>
    </w:p>
    <w:p>
      <w:r>
        <w:t>Midwest employees must not perform electrical installation, repair, testing, or energized work unless qualified and specifically authorized. For ordinary drywall and framing work, treat exposed conductors and unknown equipment as energized and keep clear. Electrical PPE does not create qualification.</w:t>
      </w:r>
    </w:p>
    <w:p>
      <w:pPr>
        <w:pStyle w:val="Heading2"/>
      </w:pPr>
      <w:r>
        <w:t>Temporary power and equipment</w:t>
      </w:r>
    </w:p>
    <w:p>
      <w:r>
        <w:t>Midwest requires GFCI protection for temporary project power used by its employees, including 120-volt single-phase 15- and 20-amp receptacles. Place portable protection near the source and test under its instructions. Inspect cords and plugs before use. Remove equipment with exposed conductors, missing ground pins, damaged insulation, overheated connections, or defective protection. No tape-only field repair of an unsafe cord.</w:t>
      </w:r>
    </w:p>
    <w:p>
      <w:r>
        <w:t>Use grounded or double-insulated tools as designed. Protect cables from doors, water, sharp metal, and vehicle traffic. Do not use temporary cords as permanent wiring. Keep required electrical working spaces clear of drywall bundles, carts, studs, and tools. Do not open covers or move temporary wiring without authorization.</w:t>
      </w:r>
    </w:p>
    <w:p>
      <w:pPr>
        <w:pStyle w:val="Heading2"/>
      </w:pPr>
      <w:r>
        <w:t>Hidden services</w:t>
      </w:r>
    </w:p>
    <w:p>
      <w:r>
        <w:t>Before cutting, drilling, coring, fastening, or demolition, obtain the project’s clearance for utilities, post-tension cables, and embedded services. Confirm the actual location and penetration depth using the required investigation and scanning method. Stop at conflicting information or unexpected material. Do not substitute an employee’s guess for the release process.</w:t>
      </w:r>
    </w:p>
    <w:p>
      <w:r>
        <w:t>Use the applicable utility-locate process before excavation or ground disturbance, including 811 where required. Public utility markings do not necessarily locate private or interior services. Have the responsible party locate those too.</w:t>
      </w:r>
    </w:p>
    <w:p>
      <w:pPr>
        <w:pStyle w:val="Heading2"/>
      </w:pPr>
      <w:r>
        <w:t>Overhead utilities</w:t>
      </w:r>
    </w:p>
    <w:p>
      <w:r>
        <w:t>Maintain the required clearance for the particular equipment and voltage. For ordinary work, the company baseline is at least 10 feet from lines rated 50 kV or less, with greater distances where applicable. Crane rules require the separate process in Section 19. Never assume a line is insulated or deenergized. Stop when voltage or clearance cannot be established. Consider long studs, scaffolds, ladders, panels, and load swing as well as the machine itself.</w:t>
      </w:r>
    </w:p>
    <w:p>
      <w:pPr>
        <w:pStyle w:val="Heading2"/>
      </w:pPr>
      <w:r>
        <w:t>Isolation and emergency response</w:t>
      </w:r>
    </w:p>
    <w:p>
      <w:r>
        <w:t>Use Section 23 for hazardous energy. Qualified electrical personnel verify absence of voltage using appropriate equipment and procedures. A switch in the off position is not proof of isolation. Do not touch an electrocuted person still in contact with energy. Call 911, keep people away, and have power isolated by qualified personnel before trained responders approach.</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23</w:t>
      </w:r>
    </w:p>
    <w:p>
      <w:pPr>
        <w:pStyle w:val="ApprovedTitle"/>
        <w:spacing w:before="0" w:after="760" w:line="259" w:lineRule="auto"/>
        <w:jc w:val="left"/>
      </w:pPr>
      <w:r>
        <w:rPr>
          <w:b/>
          <w:color w:val="000000"/>
          <w:sz w:val="64"/>
        </w:rPr>
        <w:t>Lockout and stored energy</w:t>
      </w:r>
      <w:bookmarkStart w:id="35" w:name="C23"/>
      <w:bookmarkEnd w:id="35"/>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Isolate before reaching into the hazard</w:t>
      </w:r>
    </w:p>
    <w:p>
      <w:pPr>
        <w:pStyle w:val="ApprovedNormal"/>
        <w:spacing w:before="0" w:after="380" w:line="259" w:lineRule="auto"/>
        <w:jc w:val="left"/>
      </w:pPr>
      <w:r>
        <w:rPr>
          <w:b w:val="0"/>
          <w:color w:val="000000"/>
          <w:sz w:val="30"/>
        </w:rPr>
        <w:t>Personal protection across crews and shifts</w:t>
      </w:r>
    </w:p>
    <w:p>
      <w:pPr>
        <w:pStyle w:val="ApprovedNormal"/>
        <w:spacing w:before="0" w:after="380" w:line="259" w:lineRule="auto"/>
        <w:jc w:val="left"/>
      </w:pPr>
      <w:r>
        <w:rPr>
          <w:b w:val="0"/>
          <w:color w:val="000000"/>
          <w:sz w:val="30"/>
        </w:rPr>
        <w:t>Training inspection and records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23 Lockout and stored energy</w:t>
      </w:r>
    </w:p>
    <w:p>
      <w:r>
        <w:t>Use an equipment-specific energy-control procedure before servicing or maintenance where unexpected startup or release can injure someone. The plant program follows 1910.147 where applicable; construction equipment and electrical work follow applicable construction rules with equivalent safe isolation planning. Only trained and authorized employees apply and verify isolation.</w:t>
      </w:r>
    </w:p>
    <w:p>
      <w:pPr>
        <w:pStyle w:val="Heading2"/>
      </w:pPr>
      <w:r>
        <w:t>Isolate before reaching into the hazard</w:t>
      </w:r>
    </w:p>
    <w:p>
      <w:pPr>
        <w:ind w:left="216"/>
      </w:pPr>
      <w:r>
        <w:t>1. Review the procedure and identify every source: electrical, pneumatic, hydraulic, gravity, springs, thermal energy, batteries, and stored pressure. Notify affected employees.</w:t>
      </w:r>
    </w:p>
    <w:p>
      <w:pPr>
        <w:ind w:left="216"/>
      </w:pPr>
      <w:r>
        <w:t>2. Shut down normally. Operate each energy-isolating device; an emergency stop, software command, or interlock is not an isolating device.</w:t>
      </w:r>
    </w:p>
    <w:p>
      <w:pPr>
        <w:ind w:left="216"/>
      </w:pPr>
      <w:r>
        <w:t>3. Apply personal locks and identification at every required point. Use lockable isolation where available; tagout-only arrangements need the applicable equivalent protection and authorization.</w:t>
      </w:r>
    </w:p>
    <w:p>
      <w:pPr>
        <w:ind w:left="216"/>
      </w:pPr>
      <w:r>
        <w:t>4. Drain, block, bleed, discharge, restrain, or otherwise control stored energy. Support raised tables, booms, and panels mechanically. Monitor energy that can reaccumulate.</w:t>
      </w:r>
    </w:p>
    <w:p>
      <w:pPr>
        <w:ind w:left="216"/>
      </w:pPr>
      <w:r>
        <w:t>5. Verify isolation before work. Try normal controls safely and return them to off or neutral. Qualified personnel conduct electrical testing where required.</w:t>
      </w:r>
    </w:p>
    <w:p>
      <w:pPr>
        <w:ind w:left="216"/>
      </w:pPr>
      <w:r>
        <w:t>6. Perform the task without defeating protection. For testing that requires temporary energization, follow the authorized removal, clear-out, test, shutdown, and reapplication sequence.</w:t>
      </w:r>
    </w:p>
    <w:p>
      <w:pPr>
        <w:ind w:left="216"/>
      </w:pPr>
      <w:r>
        <w:t>7. Before restoration, inspect the area, reinstall guards, confirm employees are clear, remove locks under the procedure, notify affected employees, and restore energy safely.</w:t>
      </w:r>
    </w:p>
    <w:p>
      <w:pPr>
        <w:pStyle w:val="Heading2"/>
      </w:pPr>
      <w:r>
        <w:t>Personal protection across crews and shifts</w:t>
      </w:r>
    </w:p>
    <w:p>
      <w:r>
        <w:t>Each authorized employee controls their own lock. Group isolation uses a documented method that gives each exposed employee equivalent personal protection, such as a lockbox. Coordinate with outside contractors and verify their isolation procedure. Incoming employees establish protection before outgoing employees remove theirs during a shift transfer.</w:t>
      </w:r>
    </w:p>
    <w:p>
      <w:r>
        <w:t>Only the employee who applied a lock normally removes it. An exceptional employer removal requires a written procedure that verifies absence, makes reasonable efforts to contact the employee, and ensures the employee knows before returning to work. Supervisor convenience is not an exception.</w:t>
      </w:r>
    </w:p>
    <w:p>
      <w:pPr>
        <w:pStyle w:val="Heading2"/>
      </w:pPr>
      <w:r>
        <w:t>Training inspection and records</w:t>
      </w:r>
    </w:p>
    <w:p>
      <w:r>
        <w:t>Train authorized employees in source recognition and isolation methods; train affected and other employees not to restart or tamper with locked equipment. Retrain when assignments, equipment, procedures, or performance change. Under the plant program, inspect each energy-control procedure at least annually through an authorized employee other than those using that procedure, correct deficiencies, and certify the inspection.</w:t>
      </w:r>
    </w:p>
    <w:p>
      <w:r>
        <w:t>Keep current machine-specific procedures, training certifications, annual inspection records, and group/shift-transfer arrangements. The limited cord-and-plug exception applies only when unplugging controls the hazard and the plug remains under the servicing employee’s exclusive control. Do not assume every portable tool qualifies.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24</w:t>
      </w:r>
    </w:p>
    <w:p>
      <w:pPr>
        <w:pStyle w:val="ApprovedTitle"/>
        <w:spacing w:before="0" w:after="760" w:line="259" w:lineRule="auto"/>
        <w:jc w:val="left"/>
      </w:pPr>
      <w:r>
        <w:rPr>
          <w:b/>
          <w:color w:val="000000"/>
          <w:sz w:val="64"/>
        </w:rPr>
        <w:t>Fire prevention and hot work</w:t>
      </w:r>
      <w:bookmarkStart w:id="36" w:name="C24"/>
      <w:bookmarkEnd w:id="36"/>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Hot work needs authorization</w:t>
      </w:r>
    </w:p>
    <w:p>
      <w:pPr>
        <w:pStyle w:val="ApprovedNormal"/>
        <w:spacing w:before="0" w:after="380" w:line="259" w:lineRule="auto"/>
        <w:jc w:val="left"/>
      </w:pPr>
      <w:r>
        <w:rPr>
          <w:b w:val="0"/>
          <w:color w:val="000000"/>
          <w:sz w:val="30"/>
        </w:rPr>
        <w:t>Fire-watch duties</w:t>
      </w:r>
    </w:p>
    <w:p>
      <w:pPr>
        <w:pStyle w:val="ApprovedNormal"/>
        <w:spacing w:before="0" w:after="380" w:line="259" w:lineRule="auto"/>
        <w:jc w:val="left"/>
      </w:pPr>
      <w:r>
        <w:rPr>
          <w:b w:val="0"/>
          <w:color w:val="000000"/>
          <w:sz w:val="30"/>
        </w:rPr>
        <w:t>Storage and heaters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24 Fire prevention and hot work</w:t>
      </w:r>
    </w:p>
    <w:p>
      <w:r>
        <w:t>Keep combustibles, flammables, ignition sources, and evacuation routes under control. Provide accessible extinguishers selected for the hazards and required distribution. On construction floors, apply the 2A per 3,000-square-foot and 100-foot travel-distance requirements, floor/stair provisions, and additional flammable-liquid/gas protection as applicable. Inspect and service extinguishers under the governing requirements; Midwest uses documented monthly visual checks and required annual maintenance.</w:t>
      </w:r>
    </w:p>
    <w:p>
      <w:pPr>
        <w:pStyle w:val="Heading2"/>
      </w:pPr>
      <w:r>
        <w:t>Hot work needs authorization</w:t>
      </w:r>
    </w:p>
    <w:p>
      <w:r>
        <w:t>Welding, burning, brazing, spark-producing grinding, and other ignition-producing work outside a designated safe hot-work area require Form F04 or the GC’s equivalent approved permit. Identify the exact location, task, authorized period, operator, authorizer, fire watches, and post-work checks. Renew when the shift, location, or hazards change.</w:t>
      </w:r>
    </w:p>
    <w:p>
      <w:r>
        <w:t>Remove or effectively protect combustibles; inspect at least 35 feet around the work and anywhere sparks, heat, or slag may travel. Check the opposite side of walls and floors, roof spaces, shafts, penetrations, and hidden cavities. Protect openings and nearby people. Have suitable extinguishing equipment immediately available. Do not issue a permit where flammable atmospheres, uncontrolled dust, unavailable fire protection, or inaccessible combustible cavities prevent safe work.</w:t>
      </w:r>
    </w:p>
    <w:p>
      <w:pPr>
        <w:pStyle w:val="Heading2"/>
      </w:pPr>
      <w:r>
        <w:t>Fire-watch duties</w:t>
      </w:r>
    </w:p>
    <w:p>
      <w:r>
        <w:t>Use a trained dedicated fire watch when combustible exposure, openings, heat conduction, falling sparks, or the permit require it. Assign additional watches for areas one person cannot see. The watch has no distracting duties, knows the alarm method, can stop work, and attempts extinguishment only within training and a safe escape route.</w:t>
      </w:r>
    </w:p>
    <w:p>
      <w:r>
        <w:t>Midwest retains a minimum 30-minute watch after work finishes, extended for the actual hazard and any longer GC, insurer, adopted fire-code, or permit requirement. This is not a universal statement that 30 minutes satisfies every construction hot-work condition. The authorizer records the selected duration and any later monitoring. Inspect adjoining and concealed exposures and document closure. Recheck after breaks and never leave a smoldering hazard unattended.</w:t>
      </w:r>
    </w:p>
    <w:p>
      <w:pPr>
        <w:pStyle w:val="Heading2"/>
      </w:pPr>
      <w:r>
        <w:t>Storage and heaters</w:t>
      </w:r>
    </w:p>
    <w:p>
      <w:r>
        <w:t>Use approved containers and assigned ventilation-controlled flammable storage. Secure gas cylinders upright, protect valves, keep oxygen free of oil and grease, and separate stored oxygen from fuel gas/combustibles by 20 feet or a compliant 5-foot, half-hour-rated barrier. Move cylinders using approved carriers, never by caps or improvised slings.</w:t>
      </w:r>
    </w:p>
    <w:p>
      <w:r>
        <w:t>Use heaters listed for the setting; observe clearances, ventilation, stability, and flame-failure controls. Secure combustible coverings against movement. No solid-fuel salamanders indoors or on scaffolds. LP-gas storage inside occupied buildings requires specific lawful approval. Evaluate carbon monoxide; an open door alone is not proof of adequate ventilation.</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25</w:t>
      </w:r>
    </w:p>
    <w:p>
      <w:pPr>
        <w:pStyle w:val="ApprovedTitle"/>
        <w:spacing w:before="0" w:after="760" w:line="259" w:lineRule="auto"/>
        <w:jc w:val="left"/>
      </w:pPr>
      <w:r>
        <w:rPr>
          <w:b/>
          <w:color w:val="000000"/>
          <w:sz w:val="64"/>
        </w:rPr>
        <w:t>Welding cutting and fumes</w:t>
      </w:r>
      <w:bookmarkStart w:id="37" w:name="C25"/>
      <w:bookmarkEnd w:id="37"/>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Control fumes at the source</w:t>
      </w:r>
    </w:p>
    <w:p>
      <w:pPr>
        <w:pStyle w:val="ApprovedNormal"/>
        <w:spacing w:before="0" w:after="380" w:line="259" w:lineRule="auto"/>
        <w:jc w:val="left"/>
      </w:pPr>
      <w:r>
        <w:rPr>
          <w:b w:val="0"/>
          <w:color w:val="000000"/>
          <w:sz w:val="30"/>
        </w:rPr>
        <w:t>Protect the welder and nearby people</w:t>
      </w:r>
    </w:p>
    <w:p>
      <w:pPr>
        <w:pStyle w:val="ApprovedNormal"/>
        <w:spacing w:before="0" w:after="380" w:line="259" w:lineRule="auto"/>
        <w:jc w:val="left"/>
      </w:pPr>
      <w:r>
        <w:rPr>
          <w:b w:val="0"/>
          <w:color w:val="000000"/>
          <w:sz w:val="30"/>
        </w:rPr>
        <w:t>Gas equipment</w:t>
      </w:r>
    </w:p>
    <w:p>
      <w:pPr>
        <w:pStyle w:val="ApprovedNormal"/>
        <w:spacing w:before="0" w:after="380" w:line="259" w:lineRule="auto"/>
        <w:jc w:val="left"/>
      </w:pPr>
      <w:r>
        <w:rPr>
          <w:b w:val="0"/>
          <w:color w:val="000000"/>
          <w:sz w:val="30"/>
        </w:rPr>
        <w:t>Close the job</w:t>
      </w:r>
    </w:p>
    <w:p>
      <w:pPr>
        <w:pStyle w:val="ApprovedNormal"/>
        <w:spacing w:before="2008"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25 Welding cutting and fumes</w:t>
      </w:r>
    </w:p>
    <w:p>
      <w:r>
        <w:t>Only trained and authorized employees weld or cut. Review the hot-work permit, material coatings, SDSs, electrical supply, ventilation, adjacent workers, and fall exposure before starting. Identify galvanized coatings, stainless steel, lead paint, and other contaminants that change exposure controls.</w:t>
      </w:r>
    </w:p>
    <w:p>
      <w:pPr>
        <w:pStyle w:val="Heading2"/>
      </w:pPr>
      <w:r>
        <w:t>Control fumes at the source</w:t>
      </w:r>
    </w:p>
    <w:p>
      <w:r>
        <w:t>Use suitable local exhaust and ventilation. Evaluate metals, particulates, gases, and applicable exposure limits. A charcoal cartridge alone is not a universal control for galvanized-steel welding fumes. Respirator selection must follow Section 07 and the actual contaminants. Do not weld in an unknown or oxygen-deficient space. Confined-space restrictions remain in force.</w:t>
      </w:r>
    </w:p>
    <w:p>
      <w:r>
        <w:t>Keep welding away from chlorinated-solvent vapors and combustible atmospheres. Never use oxygen to ventilate a space or clean clothing. Do not weld or cut a drum, tank, or closed container without a separately engineered cleaning, testing, venting, and work authorization process. Ordinary field employees must stop and refer that work to Safety.</w:t>
      </w:r>
    </w:p>
    <w:p>
      <w:pPr>
        <w:pStyle w:val="Heading2"/>
      </w:pPr>
      <w:r>
        <w:t>Protect the welder and nearby people</w:t>
      </w:r>
    </w:p>
    <w:p>
      <w:r>
        <w:t>Use process- and current-appropriate filter shades, eye protection, welding gloves, protective clothing, and footwear. Provide welding screens to protect others from arc radiation while preserving ventilation. Keep clothing free of flammable contamination. Protect hoses, leads, lifelines, and nearby materials from heat and slag.</w:t>
      </w:r>
    </w:p>
    <w:p>
      <w:r>
        <w:t>Inspect holders, cables, work connections, machines, hoses, regulators, torches, and flashback protection as required by the equipment instructions. Remove damaged components; qualified personnel perform repairs. Do not wrap cables around the body, immerse holders to cool them, or use damp defective equipment. Deenergize before moving or servicing the equipment as required.</w:t>
      </w:r>
    </w:p>
    <w:p>
      <w:pPr>
        <w:pStyle w:val="Heading2"/>
      </w:pPr>
      <w:r>
        <w:t>Gas equipment</w:t>
      </w:r>
    </w:p>
    <w:p>
      <w:r>
        <w:t>Use the correct gas-specific regulator and approved fittings. Keep oxygen equipment oil-free. Secure cylinders and close valves when not in use. Follow safe lighting, shutdown, leak-checking, and backflow/flashback protection instructions. Never use a flame to test for leaks or light a torch with an inappropriate ignition source. Acetylene use must not exceed 15 psig except applicable permitted manifold conditions.</w:t>
      </w:r>
    </w:p>
    <w:p>
      <w:pPr>
        <w:pStyle w:val="Heading2"/>
      </w:pPr>
      <w:r>
        <w:t>Close the job</w:t>
      </w:r>
    </w:p>
    <w:p>
      <w:r>
        <w:t>Shut off the energy and gas supply, secure equipment, and complete the required fire watch and permit closure. Report damaged hoses, unusual fumes, symptoms, or a failed control immediately. Resume only after the supervisor and Safety resolve the condition. Welding on a structural member also requires the applicable engineering and quality authorization; a hot-work permit does not authorize a structural change.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26</w:t>
      </w:r>
    </w:p>
    <w:p>
      <w:pPr>
        <w:pStyle w:val="ApprovedTitle"/>
        <w:spacing w:before="0" w:after="760" w:line="259" w:lineRule="auto"/>
        <w:jc w:val="left"/>
      </w:pPr>
      <w:r>
        <w:rPr>
          <w:b/>
          <w:color w:val="000000"/>
          <w:sz w:val="64"/>
        </w:rPr>
        <w:t>Heat cold and severe weather</w:t>
      </w:r>
      <w:bookmarkStart w:id="38" w:name="C26"/>
      <w:bookmarkEnd w:id="38"/>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Heat prevention and response</w:t>
      </w:r>
    </w:p>
    <w:p>
      <w:pPr>
        <w:pStyle w:val="ApprovedNormal"/>
        <w:spacing w:before="0" w:after="380" w:line="259" w:lineRule="auto"/>
        <w:jc w:val="left"/>
      </w:pPr>
      <w:r>
        <w:rPr>
          <w:b w:val="0"/>
          <w:color w:val="000000"/>
          <w:sz w:val="30"/>
        </w:rPr>
        <w:t>Cold conditions</w:t>
      </w:r>
    </w:p>
    <w:p>
      <w:pPr>
        <w:pStyle w:val="ApprovedNormal"/>
        <w:spacing w:before="0" w:after="380" w:line="259" w:lineRule="auto"/>
        <w:jc w:val="left"/>
      </w:pPr>
      <w:r>
        <w:rPr>
          <w:b w:val="0"/>
          <w:color w:val="000000"/>
          <w:sz w:val="30"/>
        </w:rPr>
        <w:t>Weather stop rules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26 Heat cold and severe weather</w:t>
      </w:r>
    </w:p>
    <w:p>
      <w:r>
        <w:t>The foreman evaluates temperature, humidity, radiant heat, workload, clothing, acclimatization, and conditions inside unfinished buildings and plants. Provide readily accessible drinking water, cool rest areas, work/rest arrangements, and active employee observation. Federal OSHA’s heat-rule page continues to describe a proposed rule as of this review; this chapter’s preventive practices are Midwest rules, not a claim that proposed federal numeric triggers are already final. Apply state and local requirements where relevant.</w:t>
      </w:r>
    </w:p>
    <w:p>
      <w:pPr>
        <w:pStyle w:val="Heading2"/>
      </w:pPr>
      <w:r>
        <w:t>Heat prevention and response</w:t>
      </w:r>
    </w:p>
    <w:p>
      <w:r>
        <w:t>Encourage frequent small drinks and ready access to rest. Increase rest and reduce work intensity as heat stress rises. Schedule strenuous work during cooler periods and use ventilation or cooling where effective. Watch new, returning, and reassigned workers closely. For new workers, OSHA recommends beginning with no more than 20 percent of usual heat exposure on day one and increasing by no more than 20 percent daily; tailor acclimatization with Safety and occupational-health advice. Experienced returning workers also need an appropriate ramp-up after an absence.</w:t>
      </w:r>
    </w:p>
    <w:p>
      <w:r>
        <w:t>Use a buddy system. Stop for headache, dizziness, nausea, unusual weakness, cramps, or heavy fatigue. Move the person to a cool place and obtain trained assistance. Confusion, collapse, seizure, or suspected heat stroke is an emergency: call 911 and begin rapid cooling within training while help is coming. Do not leave the person alone or give fluids to someone not fully alert. Sweating does not rule out heat stroke.</w:t>
      </w:r>
    </w:p>
    <w:p>
      <w:pPr>
        <w:pStyle w:val="Heading2"/>
      </w:pPr>
      <w:r>
        <w:t>Cold conditions</w:t>
      </w:r>
    </w:p>
    <w:p>
      <w:r>
        <w:t>Provide warm breaks, dry layered clothing, traction, and shelter from wind. Replace wet clothing and monitor for numbness, loss of coordination, slurred speech, or confusion. Move affected employees to warmth and obtain medical help. Do not rub frostbitten skin or expose it to intense direct heat. Use heaters only under Section 24.</w:t>
      </w:r>
    </w:p>
    <w:p>
      <w:pPr>
        <w:pStyle w:val="Heading2"/>
      </w:pPr>
      <w:r>
        <w:t>Weather stop rules</w:t>
      </w:r>
    </w:p>
    <w:p>
      <w:r>
        <w:t>Midwest retains these company limits: stop elevated outdoor work at 30 mph winds or gusts; stop work and take shelter at 35 mph. Stop earlier whenever equipment ratings, panel control, or the task require it. These ceilings are not safe operating ratings.</w:t>
      </w:r>
    </w:p>
    <w:p>
      <w:r>
        <w:t>At thunder or observed lightning, stop outdoor exposed work and move to a substantial building or suitable enclosed vehicle. Wait at least 30 minutes after the last thunder or lightning before release. During a tornado watch, stop elevated work, review shelter arrangements, and suspend work where adequate shelter is unavailable. During a warning, go immediately to shelter. Do not delay shelter to secure materials.</w:t>
      </w:r>
    </w:p>
    <w:p>
      <w:r>
        <w:t>For flooding, leave the hazard and never enter moving water or an energized wet area. After severe weather, inspect access, structures, scaffolds, electrical systems, and equipment before the responsible supervisor authorizes restart.</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27</w:t>
      </w:r>
    </w:p>
    <w:p>
      <w:pPr>
        <w:pStyle w:val="ApprovedTitle"/>
        <w:spacing w:before="0" w:after="760" w:line="259" w:lineRule="auto"/>
        <w:jc w:val="left"/>
      </w:pPr>
      <w:r>
        <w:rPr>
          <w:b/>
          <w:color w:val="000000"/>
          <w:sz w:val="64"/>
        </w:rPr>
        <w:t>Bloodborne pathogens and</w:t>
        <w:br/>
        <w:t>exposure response</w:t>
      </w:r>
      <w:bookmarkStart w:id="39" w:name="C27"/>
      <w:bookmarkEnd w:id="39"/>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Protect before helping</w:t>
      </w:r>
    </w:p>
    <w:p>
      <w:pPr>
        <w:pStyle w:val="ApprovedNormal"/>
        <w:spacing w:before="0" w:after="380" w:line="259" w:lineRule="auto"/>
        <w:jc w:val="left"/>
      </w:pPr>
      <w:r>
        <w:rPr>
          <w:b w:val="0"/>
          <w:color w:val="000000"/>
          <w:sz w:val="30"/>
        </w:rPr>
        <w:t>Vaccination and training</w:t>
      </w:r>
    </w:p>
    <w:p>
      <w:pPr>
        <w:pStyle w:val="ApprovedNormal"/>
        <w:spacing w:before="0" w:after="380" w:line="259" w:lineRule="auto"/>
        <w:jc w:val="left"/>
      </w:pPr>
      <w:r>
        <w:rPr>
          <w:b w:val="0"/>
          <w:color w:val="000000"/>
          <w:sz w:val="30"/>
        </w:rPr>
        <w:t>Exposure response</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27 Bloodborne pathogens and exposure response</w:t>
      </w:r>
    </w:p>
    <w:p>
      <w:r>
        <w:t>The Safety Director identifies job classifications and tasks with reasonably anticipated occupational exposure, including designated first-aid responders and assigned cleanup personnel. Maintain the written exposure determination and facility-specific exposure-control plan without assuming PPE eliminates exposure classification. Review at least annually and when tasks or technology change, including required employee input on effective safer devices where applicable.</w:t>
      </w:r>
    </w:p>
    <w:p>
      <w:pPr>
        <w:pStyle w:val="Heading2"/>
      </w:pPr>
      <w:r>
        <w:t>Protect before helping</w:t>
      </w:r>
    </w:p>
    <w:p>
      <w:r>
        <w:t>Treat blood and other potentially infectious materials with universal precautions. Provide appropriate gloves, eye/face protection, barriers, handwashing, approved disinfectants, and regulated-waste containers at no cost. Use tools, not bare hands, to handle potentially contaminated sharp debris. Do not bend, recap, or handle contaminated needles except under a specifically lawful procedure. No untrained employee cleans up an exposure scene.</w:t>
      </w:r>
    </w:p>
    <w:p>
      <w:r>
        <w:t>Wash hands after glove removal and exposure. Restrict contaminated areas until trained personnel clean them using the product’s required contact time and safe method. Handle laundry and waste to prevent leaks, punctures, and unnecessary contact. Never eat or drink in exposure work areas.</w:t>
      </w:r>
    </w:p>
    <w:p>
      <w:pPr>
        <w:pStyle w:val="Heading2"/>
      </w:pPr>
      <w:r>
        <w:t>Vaccination and training</w:t>
      </w:r>
    </w:p>
    <w:p>
      <w:r>
        <w:t>For covered employees, make hepatitis B vaccination available at no cost after required training and within 10 working days of initial assignment, unless the standard’s applicable exceptions are met. It is not merely an optional employer offer. An employee declining vaccination signs the exact OSHA Appendix A declination in Form F09 and may later accept while eligible. A post-exposure declaration does not replace that form.</w:t>
      </w:r>
    </w:p>
    <w:p>
      <w:r>
        <w:t>Provide initial and at least annual interactive training by a knowledgeable person, with an opportunity for questions. Include the standard, exposure plan, routes of transmission, controls, PPE, vaccination, emergencies, post-exposure steps, and signs/labels. Maintain training records for three years.</w:t>
      </w:r>
    </w:p>
    <w:p>
      <w:pPr>
        <w:pStyle w:val="Heading2"/>
      </w:pPr>
      <w:r>
        <w:t>Exposure response</w:t>
      </w:r>
    </w:p>
    <w:p>
      <w:r>
        <w:t>Immediately wash affected skin with soap and water and flush mucous membranes with water. Report promptly and obtain confidential medical evaluation and follow-up as soon as possible. Do not delay for completion of paperwork. Document the route, circumstances, task, and available source information while protecting privacy.</w:t>
      </w:r>
    </w:p>
    <w:p>
      <w:r>
        <w:t>The employer arranges the required confidential evaluation, legally permitted source testing, employee testing, counseling, indicated prophylaxis, and follow-up at no cost. The clinician handles consent and clinical decisions. Supply the clinician with required exposure and vaccination information. Provide the employee the healthcare professional’s limited written opinion within the required 15-day period after evaluation; other findings remain confidential.</w:t>
      </w:r>
    </w:p>
    <w:p>
      <w:r>
        <w:t>Maintain covered medical records for employment plus 30 years under the applicable rules, separately from general records. The employee’s report or signature never waives medical care, reporting rights, or benefits.</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28</w:t>
      </w:r>
    </w:p>
    <w:p>
      <w:pPr>
        <w:pStyle w:val="ApprovedTitle"/>
        <w:spacing w:before="0" w:after="760" w:line="259" w:lineRule="auto"/>
        <w:jc w:val="left"/>
      </w:pPr>
      <w:r>
        <w:rPr>
          <w:b/>
          <w:color w:val="000000"/>
          <w:sz w:val="64"/>
        </w:rPr>
        <w:t>Confined spaces and existing</w:t>
        <w:br/>
        <w:t>hazardous materials</w:t>
      </w:r>
      <w:bookmarkStart w:id="40" w:name="C28"/>
      <w:bookmarkEnd w:id="40"/>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Recognize and control a space</w:t>
      </w:r>
    </w:p>
    <w:p>
      <w:pPr>
        <w:pStyle w:val="ApprovedNormal"/>
        <w:spacing w:before="0" w:after="380" w:line="259" w:lineRule="auto"/>
        <w:jc w:val="left"/>
      </w:pPr>
      <w:r>
        <w:rPr>
          <w:b w:val="0"/>
          <w:color w:val="000000"/>
          <w:sz w:val="30"/>
        </w:rPr>
        <w:t>Renovation demolition and suspect materials</w:t>
      </w:r>
    </w:p>
    <w:p>
      <w:pPr>
        <w:pStyle w:val="ApprovedNormal"/>
        <w:spacing w:before="0" w:after="380" w:line="259" w:lineRule="auto"/>
        <w:jc w:val="left"/>
      </w:pPr>
      <w:r>
        <w:rPr>
          <w:b w:val="0"/>
          <w:color w:val="000000"/>
          <w:sz w:val="30"/>
        </w:rPr>
        <w:t>Structure and utilities</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28 Confined spaces and existing hazardous materials</w:t>
      </w:r>
    </w:p>
    <w:p>
      <w:r>
        <w:t>Midwest does not authorize permit-required confined-space entry through this manual. Employees must not enter or attempt a rescue in a permit space. Obtain host/GC space information before work. A competent person identifies and evaluates construction confined spaces and permit-space hazards; the Safety Director coordinates the applicable construction or general-industry requirements.</w:t>
      </w:r>
    </w:p>
    <w:p>
      <w:pPr>
        <w:pStyle w:val="Heading2"/>
      </w:pPr>
      <w:r>
        <w:t>Recognize and control a space</w:t>
      </w:r>
    </w:p>
    <w:p>
      <w:r>
        <w:t>A confined space is large enough to enter and work, has limited or restricted entry/exit, and is not designed for continuous occupancy. Pits, crawl spaces, tanks, vaults, and some service spaces can qualify. Hazardous atmosphere, engulfment, entrapment geometry, or another serious hazard can make it permit-required. A space does not become safe simply because a person can fit through the opening.</w:t>
      </w:r>
    </w:p>
    <w:p>
      <w:r>
        <w:t>Label or otherwise communicate permit-space hazards and prevent unauthorized entry. Entry includes breaking the plane of the opening with any part of the body. Do not lean into a space to test it. Only a documented evaluation can establish a non-permit space or a lawful reclassification; ventilation alone does not eliminate every hazard.</w:t>
      </w:r>
    </w:p>
    <w:p>
      <w:r>
        <w:t>Non-permit entry requires written Safety authorization, the evaluation basis, entrant names, communication, access, and check-in/out arrangements on Form F08. Stop and exit if conditions change. If permit entry is needed, engage a qualified specialty provider or develop and approve a complete separate entry and rescue program before assignment.</w:t>
      </w:r>
    </w:p>
    <w:p>
      <w:pPr>
        <w:pStyle w:val="Heading2"/>
      </w:pPr>
      <w:r>
        <w:t>Renovation demolition and suspect materials</w:t>
      </w:r>
    </w:p>
    <w:p>
      <w:r>
        <w:t>Before disturbing existing walls, ceilings, coatings, flooring, insulation, or fireproofing, obtain the owner/GC survey and task-specific assessment for asbestos, lead, and other relevant hazards. Do not presume a newer-looking material is safe. Stop and isolate suspect material until a qualified determination is provided. Ordinary dust-control training does not authorize asbestos disturbance or abatement.</w:t>
      </w:r>
    </w:p>
    <w:p>
      <w:r>
        <w:t>Lead-painted substrates can create exposure during cutting, welding, drilling, and demolition. Safety evaluates 1926.62, including assessment and interim protections where required. Do not apply the silica plan as a substitute for lead or asbestos controls. Mold, contaminated dust, bird/bat waste, and other biological hazards also require task-specific review.</w:t>
      </w:r>
    </w:p>
    <w:p>
      <w:pPr>
        <w:pStyle w:val="Heading2"/>
      </w:pPr>
      <w:r>
        <w:t>Structure and utilities</w:t>
      </w:r>
    </w:p>
    <w:p>
      <w:r>
        <w:t>Before demolition, obtain the required competent-person engineering survey and written evidence under 1926.850, isolate utilities, and establish sequence, support, fall protection, and exclusion zones. Do not remove a wall or brace based only on appearance. Locate concealed electrical, gas, water, and post-tension systems before penetration. Leave regulated abatement, unknown atmospheres, and unauthorized structural changes to properly qualified and approved personnel.</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29</w:t>
      </w:r>
    </w:p>
    <w:p>
      <w:pPr>
        <w:pStyle w:val="ApprovedTitle"/>
        <w:spacing w:before="0" w:after="760" w:line="259" w:lineRule="auto"/>
        <w:jc w:val="left"/>
      </w:pPr>
      <w:r>
        <w:rPr>
          <w:b/>
          <w:color w:val="000000"/>
          <w:sz w:val="64"/>
        </w:rPr>
        <w:t>Driving and fleet authorization</w:t>
      </w:r>
      <w:bookmarkStart w:id="41" w:name="C29"/>
      <w:bookmarkEnd w:id="41"/>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Driving rules</w:t>
      </w:r>
    </w:p>
    <w:p>
      <w:pPr>
        <w:pStyle w:val="ApprovedNormal"/>
        <w:spacing w:before="0" w:after="380" w:line="259" w:lineRule="auto"/>
        <w:jc w:val="left"/>
      </w:pPr>
      <w:r>
        <w:rPr>
          <w:b w:val="0"/>
          <w:color w:val="000000"/>
          <w:sz w:val="30"/>
        </w:rPr>
        <w:t>Vehicle and load condition</w:t>
      </w:r>
    </w:p>
    <w:p>
      <w:pPr>
        <w:pStyle w:val="ApprovedNormal"/>
        <w:spacing w:before="0" w:after="380" w:line="259" w:lineRule="auto"/>
        <w:jc w:val="left"/>
      </w:pPr>
      <w:r>
        <w:rPr>
          <w:b w:val="0"/>
          <w:color w:val="000000"/>
          <w:sz w:val="30"/>
        </w:rPr>
        <w:t>Driver selection and insurance</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29 Driving and fleet authorization</w:t>
      </w:r>
    </w:p>
    <w:p>
      <w:r>
        <w:t>This section applies to company-owned, rented, leased, and personal vehicles used for company business. HR and the fleet administrator authorize drivers, verify licenses and qualifications, review motor-vehicle records, and arrange maintenance. A license suspension, restriction, disqualification, or condition affecting safe driving must be reported before further driving.</w:t>
      </w:r>
    </w:p>
    <w:p>
      <w:pPr>
        <w:pStyle w:val="Heading2"/>
      </w:pPr>
      <w:r>
        <w:t>Driving rules</w:t>
      </w:r>
    </w:p>
    <w:p>
      <w:r>
        <w:t>Wear seat belts and ensure all occupants are restrained. Obey traffic laws and reduce speed for weather, visibility, load, and surface conditions. Keep adequate following distance, signal early, and avoid aggressive driving. Never drive impaired, excessively fatigued, or affected by medication that prevents safe operation. Stop safely when unable to continue.</w:t>
      </w:r>
    </w:p>
    <w:p>
      <w:r>
        <w:t>No handheld phone use, texting, email, photographs, or manual data entry while driving, including temporary traffic stops. Program navigation before moving. Brief hands-free calls are allowed only if safely operated without handling or unsafe reaching; regulated CMV use must meet voice or single-button limitations. For anything more involved, park legally and safely. Supervisors must not expect an immediate response from someone driving.</w:t>
      </w:r>
    </w:p>
    <w:p>
      <w:pPr>
        <w:pStyle w:val="Heading2"/>
      </w:pPr>
      <w:r>
        <w:t>Vehicle and load condition</w:t>
      </w:r>
    </w:p>
    <w:p>
      <w:r>
        <w:t>Inspect tires, lights, mirrors, glass, wipers, brakes, restraints, and load securement before use. Stop for unsafe defects. Keep tools and materials restrained. Use a walk-around and spotter where backing visibility or pedestrian risk requires it. Do not transport unauthorized passengers or allow an unauthorized driver to operate a company vehicle. Complete required CMV inspections and reports separately.</w:t>
      </w:r>
    </w:p>
    <w:p>
      <w:r>
        <w:t>Maintain vehicles to the manufacturer’s schedule and check brakes, tires, steering, suspension, lights, and visibility components at service intervals. Keep inspection, defect correction, and maintenance records.</w:t>
      </w:r>
    </w:p>
    <w:p>
      <w:pPr>
        <w:pStyle w:val="Heading2"/>
      </w:pPr>
      <w:r>
        <w:t>Driver selection and insurance</w:t>
      </w:r>
    </w:p>
    <w:p>
      <w:r>
        <w:t>Retain the existing review thresholds: one Type 1 conviction in five years; three Type 2 convictions in three years; two at-fault accidents in three years; or three combined Type 2 convictions and accidents in three years indicate an unacceptable record subject to company review. Type 1 includes impaired driving, hit-and-run, reckless driving, racing, driving while suspended/revoked, vehicle-related felony or serious assault, unauthorized use, allowing an unlicensed driver, and speeding 20 mph or more over the limit. Type 2 includes lesser moving/equipment violations. HR verifies classification and lawful use of records.</w:t>
      </w:r>
    </w:p>
    <w:p>
      <w:r>
        <w:t>Only the President may approve an exception to company eligibility rules; no exception overrides law or insurer restrictions. Personal vehicles used for company business retain the existing minimum insurance limits of $100,000 bodily injury per person, $300,000 per accident, and $100,000 property damage. Verify coverage before use.</w:t>
      </w:r>
    </w:p>
    <w:p>
      <w:r>
        <w:t>After a crash, protect life, call emergency services, comply with police instructions, exchange required information, document safely, and report immediately. HR determines lawful testing; do not automatically label every crash a DOT-test event.</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30</w:t>
      </w:r>
    </w:p>
    <w:p>
      <w:pPr>
        <w:pStyle w:val="ApprovedTitle"/>
        <w:spacing w:before="0" w:after="760" w:line="259" w:lineRule="auto"/>
        <w:jc w:val="left"/>
      </w:pPr>
      <w:r>
        <w:rPr>
          <w:b/>
          <w:color w:val="000000"/>
          <w:sz w:val="64"/>
        </w:rPr>
        <w:t>Commercial vehicles and DOT</w:t>
        <w:br/>
        <w:t>testing</w:t>
      </w:r>
      <w:bookmarkStart w:id="42" w:name="C30"/>
      <w:bookmarkEnd w:id="42"/>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Before dispatch</w:t>
      </w:r>
    </w:p>
    <w:p>
      <w:pPr>
        <w:pStyle w:val="ApprovedNormal"/>
        <w:spacing w:before="0" w:after="380" w:line="259" w:lineRule="auto"/>
        <w:jc w:val="left"/>
      </w:pPr>
      <w:r>
        <w:rPr>
          <w:b w:val="0"/>
          <w:color w:val="000000"/>
          <w:sz w:val="30"/>
        </w:rPr>
        <w:t>CDL drug and alcohol program</w:t>
      </w:r>
    </w:p>
    <w:p>
      <w:pPr>
        <w:pStyle w:val="ApprovedNormal"/>
        <w:spacing w:before="0" w:after="380" w:line="259" w:lineRule="auto"/>
        <w:jc w:val="left"/>
      </w:pPr>
      <w:r>
        <w:rPr>
          <w:b w:val="0"/>
          <w:color w:val="000000"/>
          <w:sz w:val="30"/>
        </w:rPr>
        <w:t>Post-crash decisions and clocks</w:t>
      </w:r>
    </w:p>
    <w:p>
      <w:pPr>
        <w:pStyle w:val="ApprovedNormal"/>
        <w:spacing w:before="0" w:after="380" w:line="259" w:lineRule="auto"/>
        <w:jc w:val="left"/>
      </w:pPr>
      <w:r>
        <w:rPr>
          <w:b w:val="0"/>
          <w:color w:val="000000"/>
          <w:sz w:val="30"/>
        </w:rPr>
        <w:t>Violations and return to duty</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30 Commercial vehicles and DOT testing</w:t>
      </w:r>
    </w:p>
    <w:p>
      <w:r>
        <w:t>The fleet administrator documents which vehicles and operations are regulated. An interstate property-carrying CMV may be subject to safety rules at 10,001 pounds even when no CDL is required. CDL weight thresholds generally begin at 26,001 pounds, with combination/towed-unit distinctions and passenger or placarded-hazardous-material triggers. Apply actual ratings, weights, use, interstate commerce, and state rules. Do not classify a truck by appearance.</w:t>
      </w:r>
    </w:p>
    <w:p>
      <w:pPr>
        <w:pStyle w:val="Heading2"/>
      </w:pPr>
      <w:r>
        <w:t>Before dispatch</w:t>
      </w:r>
    </w:p>
    <w:p>
      <w:r>
        <w:t>Verify the proper license/endorsements, medical qualification where required, driver-qualification file, vehicle inspection, annual inspection where required, cargo securement, and route/weight limits. Maintain applicable hours-of-service and ELD or exemption documentation. The construction business alone does not create a blanket exemption. Review MVRs at least annually for covered drivers. A dispatcher cannot order an unlawful trip.</w:t>
      </w:r>
    </w:p>
    <w:p>
      <w:pPr>
        <w:pStyle w:val="Heading2"/>
      </w:pPr>
      <w:r>
        <w:t>CDL drug and alcohol program</w:t>
      </w:r>
    </w:p>
    <w:p>
      <w:r>
        <w:t>Part 382 testing applies to covered CDL-required CMV operation, not every non-CDL CMV driver. Maintain a named designated employer representative, testing provider, MRO, SAP referral process, written educational materials, and employee receipt. Keep DOT and non-DOT tests separate.</w:t>
      </w:r>
    </w:p>
    <w:p>
      <w:r>
        <w:t>Before safety-sensitive duty, obtain the required verified negative preemployment drug test and Clearinghouse preemployment full query, unless a specific lawful exception applies. Conduct required annual Clearinghouse queries, obtain required consent, report required events, and prohibit duty for a driver in prohibited status. For 2026, FMCSA’s random minimums are 50 percent drug and 10 percent alcohol; verify rates each calendar year. Supervisors making reasonable-suspicion decisions need the required 60 minutes of alcohol and 60 minutes of controlled-substance training.</w:t>
      </w:r>
    </w:p>
    <w:p>
      <w:pPr>
        <w:pStyle w:val="Heading2"/>
      </w:pPr>
      <w:r>
        <w:t>Post-crash decisions and clocks</w:t>
      </w:r>
    </w:p>
    <w:p>
      <w:r>
        <w:t>A fatal crash triggers testing of a surviving covered driver. A crash involving immediate medical treatment away from the scene or disabling damage requiring tow-away triggers testing when the driver receives the qualifying moving-violation citation within the applicable window: 8 hours for alcohol and 32 hours for drugs. Test as soon as practicable. Document alcohol-test delay after 2 hours, cease alcohol attempts after 8 hours, and drug attempts after 32 hours; document why testing was not completed. Necessary medical care takes priority. No alcohol for 8 hours after a qualifying crash or until testing, whichever comes first.</w:t>
      </w:r>
    </w:p>
    <w:p>
      <w:pPr>
        <w:pStyle w:val="Heading2"/>
      </w:pPr>
      <w:r>
        <w:t>Violations and return to duty</w:t>
      </w:r>
    </w:p>
    <w:p>
      <w:r>
        <w:t>No alcohol within 4 hours before duty. At 0.02 to below 0.04, remove the driver from safety-sensitive work until the next regularly scheduled duty period and at least 24 hours after the test. A positive drug result, alcohol at least 0.04, refusal, or other qualifying violation requires removal and the SAP/return-to-duty process; follow-up tests are additional to random testing. DOT disqualification and employment discipline are separate decisions. Apply Parts 40 and 382, including record-specific retention and confidentiality.</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31</w:t>
      </w:r>
    </w:p>
    <w:p>
      <w:pPr>
        <w:pStyle w:val="ApprovedTitle"/>
        <w:spacing w:before="0" w:after="760" w:line="259" w:lineRule="auto"/>
        <w:jc w:val="left"/>
      </w:pPr>
      <w:r>
        <w:rPr>
          <w:b/>
          <w:color w:val="000000"/>
          <w:sz w:val="64"/>
        </w:rPr>
        <w:t>Fitness for duty and substance</w:t>
        <w:br/>
        <w:t>policy</w:t>
      </w:r>
      <w:bookmarkStart w:id="43" w:name="C31"/>
      <w:bookmarkEnd w:id="43"/>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Separate company and DOT authority</w:t>
      </w:r>
    </w:p>
    <w:p>
      <w:pPr>
        <w:pStyle w:val="ApprovedNormal"/>
        <w:spacing w:before="0" w:after="380" w:line="259" w:lineRule="auto"/>
        <w:jc w:val="left"/>
      </w:pPr>
      <w:r>
        <w:rPr>
          <w:b w:val="0"/>
          <w:color w:val="000000"/>
          <w:sz w:val="30"/>
        </w:rPr>
        <w:t>Medications and marijuana</w:t>
      </w:r>
    </w:p>
    <w:p>
      <w:pPr>
        <w:pStyle w:val="ApprovedNormal"/>
        <w:spacing w:before="0" w:after="380" w:line="259" w:lineRule="auto"/>
        <w:jc w:val="left"/>
      </w:pPr>
      <w:r>
        <w:rPr>
          <w:b w:val="0"/>
          <w:color w:val="000000"/>
          <w:sz w:val="30"/>
        </w:rPr>
        <w:t>Suspected impairment</w:t>
      </w:r>
    </w:p>
    <w:p>
      <w:pPr>
        <w:pStyle w:val="ApprovedNormal"/>
        <w:spacing w:before="0" w:after="380" w:line="259" w:lineRule="auto"/>
        <w:jc w:val="left"/>
      </w:pPr>
      <w:r>
        <w:rPr>
          <w:b w:val="0"/>
          <w:color w:val="000000"/>
          <w:sz w:val="30"/>
        </w:rPr>
        <w:t>Accountability</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31 Fitness for duty and substance policy</w:t>
      </w:r>
    </w:p>
    <w:p>
      <w:r>
        <w:t>Employees must report fit for the assigned work and must not perform safety-sensitive duties while impaired by alcohol, drugs, fatigue, illness, or medication. Report a functional limitation or work restriction privately to HR or the designated supervisor before exposure. Do not disclose unnecessary medical diagnoses to the crew.</w:t>
      </w:r>
    </w:p>
    <w:p>
      <w:pPr>
        <w:pStyle w:val="Heading2"/>
      </w:pPr>
      <w:r>
        <w:t>Separate company and DOT authority</w:t>
      </w:r>
    </w:p>
    <w:p>
      <w:r>
        <w:t>The company’s lawful non-DOT testing program may include preemployment/preassignment, reasonable-suspicion, applicable random, contract-required, and appropriate post-incident testing. HR administers it under current state law, applicable labor agreements, and the approved employment policy. DOT testing follows Section 30 and must not be combined with or represented by a non-DOT test.</w:t>
      </w:r>
    </w:p>
    <w:p>
      <w:r>
        <w:t>Do not order automatic testing solely because someone reports an injury. Determine whether testing is lawful and relevant to investigating possible substance contribution, applying it consistently to affected employees whose actions may have contributed. Protect reporting rights. HR reviews testing, confirmation/MRO procedures, refusals, accommodations, and consequences before action.</w:t>
      </w:r>
    </w:p>
    <w:p>
      <w:pPr>
        <w:pStyle w:val="Heading2"/>
      </w:pPr>
      <w:r>
        <w:t>Medications and marijuana</w:t>
      </w:r>
    </w:p>
    <w:p>
      <w:r>
        <w:t>Employees must follow lawful prescription instructions and obtain advice about work limitations. A valid prescription does not authorize unsafe work. State marijuana permissions do not by themselves authorize DOT-covered use; DOT rules govern covered drivers. For non-DOT employment, HR must evaluate the specific state’s protections and restrictions. Do not rely on the old manual’s blanket statement that all state-law differences can be disregarded or that every marijuana result mandates immediate termination.</w:t>
      </w:r>
    </w:p>
    <w:p>
      <w:pPr>
        <w:pStyle w:val="Heading2"/>
      </w:pPr>
      <w:r>
        <w:t>Suspected impairment</w:t>
      </w:r>
    </w:p>
    <w:p>
      <w:r>
        <w:t>The supervisor removes the person from hazardous work, obtains another trained observer when practicable, records objective observations, and contacts HR/Safety. Arrange safe transportation; do not send a potentially impaired person away driving. Urgent medical symptoms require medical response rather than assuming substance use.</w:t>
      </w:r>
    </w:p>
    <w:p>
      <w:pPr>
        <w:pStyle w:val="Heading2"/>
      </w:pPr>
      <w:r>
        <w:t>Accountability</w:t>
      </w:r>
    </w:p>
    <w:p>
      <w:r>
        <w:t>Follow safety rules and use provided controls. HR and Safety investigate facts, training, equipment, supervision, and consistency before discipline. An injury, near miss, or OSHA citation alone does not prove employee misconduct. Maintain the approved disciplinary process and labor-law requirements. Do not use reporting metrics or incentives to discourage accurate reporting.</w:t>
      </w:r>
    </w:p>
    <w:p>
      <w:r>
        <w:t>The existing manual’s escalating unpaid suspension and termination language is held for HR/leadership reconciliation with the employee handbook before adoption; this edition does not independently establish a new unpaid-suspension schedule. Corrective action may include coaching, retraining, removal from a hazardous assignment, or employment action under the approved HR policy. Keep medical and testing records confidential and separate.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32</w:t>
      </w:r>
    </w:p>
    <w:p>
      <w:pPr>
        <w:pStyle w:val="ApprovedTitle"/>
        <w:spacing w:before="0" w:after="760" w:line="259" w:lineRule="auto"/>
        <w:jc w:val="left"/>
      </w:pPr>
      <w:r>
        <w:rPr>
          <w:b/>
          <w:color w:val="000000"/>
          <w:sz w:val="64"/>
        </w:rPr>
        <w:t>Incident response investigation</w:t>
        <w:br/>
        <w:t>and OSHA records</w:t>
      </w:r>
      <w:bookmarkStart w:id="44" w:name="C32"/>
      <w:bookmarkEnd w:id="44"/>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Investigate causes and close actions</w:t>
      </w:r>
    </w:p>
    <w:p>
      <w:pPr>
        <w:pStyle w:val="ApprovedNormal"/>
        <w:spacing w:before="0" w:after="380" w:line="259" w:lineRule="auto"/>
        <w:jc w:val="left"/>
      </w:pPr>
      <w:r>
        <w:rPr>
          <w:b w:val="0"/>
          <w:color w:val="000000"/>
          <w:sz w:val="30"/>
        </w:rPr>
        <w:t>OSHA reporting and recording are different</w:t>
      </w:r>
    </w:p>
    <w:p>
      <w:pPr>
        <w:pStyle w:val="ApprovedNormal"/>
        <w:spacing w:before="0" w:after="380" w:line="259" w:lineRule="auto"/>
        <w:jc w:val="left"/>
      </w:pPr>
      <w:r>
        <w:rPr>
          <w:b w:val="0"/>
          <w:color w:val="000000"/>
          <w:sz w:val="30"/>
        </w:rPr>
        <w:t>Annual administration</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32 Incident response investigation and OSHA records</w:t>
      </w:r>
    </w:p>
    <w:p>
      <w:r>
        <w:t>Employees report injuries, illnesses, near misses, property damage, and dangerous conditions as soon as practicable after recognizing them. Reporting must be reasonable and must not deter reporting. Immediate care and scene protection come first. Foremen notify Safety and HR promptly; serious events require immediate direct contact and escalation if the first person is unavailable.</w:t>
      </w:r>
    </w:p>
    <w:p>
      <w:pPr>
        <w:pStyle w:val="Heading2"/>
      </w:pPr>
      <w:r>
        <w:t>Investigate causes and close actions</w:t>
      </w:r>
    </w:p>
    <w:p>
      <w:r>
        <w:t>Secure the area and preserve evidence after rescue and hazard control. Document conditions, photos where safe, equipment, task sequence, witness accounts, training, permits, environmental factors, and available records. Separate facts from assumptions. Do not assign fault before investigation. Use Form F07 to identify system and task causes, immediate containment, responsible owners, deadlines, and verified closure. Share lessons without unnecessary medical or personal information.</w:t>
      </w:r>
    </w:p>
    <w:p>
      <w:r>
        <w:t>Keep incident evidence and reports for at least five years under Midwest’s existing retention baseline and longer when a claim, legal hold, or other requirement applies. Coordinate damaged-equipment release with Safety and the claim/legal custodian. Do not discard evidence while a hold is active.</w:t>
      </w:r>
    </w:p>
    <w:p>
      <w:pPr>
        <w:pStyle w:val="Heading2"/>
      </w:pPr>
      <w:r>
        <w:t>OSHA reporting and recording are different</w:t>
      </w:r>
    </w:p>
    <w:p>
      <w:r>
        <w:t>Safety coordinates federal OSHA reports: a work-related fatality within 8 hours, and a work-related inpatient hospitalization, amputation, or loss of an eye within 24 hours. Apply the standard’s learning/notification rules, event windows, and exceptions: fatalities occurring within 30 days of the incident and other listed outcomes occurring within 24 hours are reportable under the federal rule; inpatient admission is for care/treatment, not observation alone. Review public-road and other exceptions and state-plan differences immediately. Internal notification does not replace agency reporting. Use 1-800-321-6742 or the applicable agency reporting method; keep confirmation.</w:t>
      </w:r>
    </w:p>
    <w:p>
      <w:r>
        <w:t>Record qualifying work-related cases on Forms 300 and 301 within 7 calendar days after receiving information that a recordable case occurred. Apply medical-treatment, restriction, days-away, loss-of-consciousness, and other criteria, including temporary workers under Midwest’s day-to-day supervision. Evaluate establishment structure under 1904.30 rather than assuming every short project needs a separate log.</w:t>
      </w:r>
    </w:p>
    <w:p>
      <w:pPr>
        <w:pStyle w:val="Heading2"/>
      </w:pPr>
      <w:r>
        <w:t>Annual administration</w:t>
      </w:r>
    </w:p>
    <w:p>
      <w:r>
        <w:t>Have an authorized executive certify Form 300A and post it February 1 through April 30, including a zero-case summary when required. Assess electronic submission by establishment size and NAICS, including 20–249, 250-plus, and the separate designated-industry 100-plus criteria; required submissions are due March 2. Companywide headcount alone does not decide eligibility.</w:t>
      </w:r>
    </w:p>
    <w:p>
      <w:r>
        <w:t>Retain OSHA records five years after the calendar year covered, update the 300 Log as required, protect privacy cases, and meet access deadlines. Keep exposure/medical records under their separate longer schedules. Assign a trained backup for time-critical reporting.</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33</w:t>
      </w:r>
    </w:p>
    <w:p>
      <w:pPr>
        <w:pStyle w:val="ApprovedTitle"/>
        <w:spacing w:before="0" w:after="760" w:line="259" w:lineRule="auto"/>
        <w:jc w:val="left"/>
      </w:pPr>
      <w:r>
        <w:rPr>
          <w:b/>
          <w:color w:val="000000"/>
          <w:sz w:val="64"/>
        </w:rPr>
        <w:t>Training inspections and</w:t>
        <w:br/>
        <w:t>program assurance</w:t>
      </w:r>
      <w:bookmarkStart w:id="45" w:name="C33"/>
      <w:bookmarkEnd w:id="45"/>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Training and qualification register</w:t>
      </w:r>
    </w:p>
    <w:p>
      <w:pPr>
        <w:pStyle w:val="ApprovedNormal"/>
        <w:spacing w:before="0" w:after="380" w:line="259" w:lineRule="auto"/>
        <w:jc w:val="left"/>
      </w:pPr>
      <w:r>
        <w:rPr>
          <w:b w:val="0"/>
          <w:color w:val="000000"/>
          <w:sz w:val="30"/>
        </w:rPr>
        <w:t>Inspections and follow-through</w:t>
      </w:r>
    </w:p>
    <w:p>
      <w:pPr>
        <w:pStyle w:val="ApprovedNormal"/>
        <w:spacing w:before="0" w:after="380" w:line="259" w:lineRule="auto"/>
        <w:jc w:val="left"/>
      </w:pPr>
      <w:r>
        <w:rPr>
          <w:b w:val="0"/>
          <w:color w:val="000000"/>
          <w:sz w:val="30"/>
        </w:rPr>
        <w:t>Program records and annual review</w:t>
      </w:r>
    </w:p>
    <w:p>
      <w:pPr>
        <w:pStyle w:val="ApprovedNormal"/>
        <w:spacing w:before="1963"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33 Training inspections and program assurance</w:t>
      </w:r>
    </w:p>
    <w:p>
      <w:r>
        <w:t>Provide training in language and vocabulary employees understand and verify practical understanding before assigning the task. Maintain an accessible English manual and provide translated instruction and materials needed by the workforce. A translated signature sheet alone does not demonstrate comprehension. Supervisors use teach-back and demonstrations, especially for new employees, transfers, apprentices, and temporary workers.</w:t>
      </w:r>
    </w:p>
    <w:p>
      <w:pPr>
        <w:pStyle w:val="Heading2"/>
      </w:pPr>
      <w:r>
        <w:t>Training and qualification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shd w:fill="174D70"/>
            <w:tcMar>
              <w:top w:w="60" w:type="dxa"/>
              <w:left w:w="60" w:type="dxa"/>
              <w:bottom w:w="60" w:type="dxa"/>
              <w:right w:w="60" w:type="dxa"/>
            </w:tcMar>
          </w:tcPr>
          <w:p>
            <w:pPr>
              <w:spacing w:after="40" w:before="40" w:line="245" w:lineRule="auto"/>
            </w:pPr>
            <w:r>
              <w:rPr>
                <w:b/>
                <w:color w:val="FFFFFF"/>
                <w:sz w:val="18"/>
              </w:rPr>
              <w:t>Topic</w:t>
            </w:r>
          </w:p>
        </w:tc>
        <w:tc>
          <w:tcPr>
            <w:tcW w:type="dxa" w:w="6840"/>
            <w:vAlign w:val="center"/>
            <w:shd w:fill="174D70"/>
            <w:tcMar>
              <w:top w:w="60" w:type="dxa"/>
              <w:left w:w="60" w:type="dxa"/>
              <w:bottom w:w="60" w:type="dxa"/>
              <w:right w:w="60" w:type="dxa"/>
            </w:tcMar>
          </w:tcPr>
          <w:p>
            <w:pPr>
              <w:spacing w:after="40" w:before="40" w:line="245" w:lineRule="auto"/>
            </w:pPr>
            <w:r>
              <w:rPr>
                <w:b/>
                <w:color w:val="FFFFFF"/>
                <w:sz w:val="18"/>
              </w:rPr>
              <w:t>Minimum program action</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Orientation and emergency plan</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Before assignment; repeat when responsibilities or the plan change.</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PPE HazCom falls ladders scaffolds and tools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Before exposure; task-specific instruction and demonstrated use; retrain on changes or deficiencies.</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Required respirators</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Medical clearance before use; initial and annual training/fit testing as applicable.</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Bloodborne pathogens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Initial and annual training for covered employees.</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Hearing conservation</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Annual training for covered program employees; applicable audiometry.</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Forklifts and telehandlers</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Initial instruction/practice/evaluation; performance evaluation at least every 3 years; event-triggered refresher.</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MEWPs rigging cranes hot work and LOTO</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Role-specific qualifications before assignment; manufacturer/task familiarization; applicable refresher and inspections.</w:t>
            </w:r>
          </w:p>
        </w:tc>
      </w:tr>
      <w:tr>
        <w:trPr>
          <w:cantSplit/>
        </w:trPr>
        <w:tc>
          <w:tcPr>
            <w:tcW w:type="dxa" w:w="3240"/>
            <w:vAlign w:val="center"/>
            <w:shd w:fill="EDF3F7"/>
            <w:tcMar>
              <w:top w:w="60" w:type="dxa"/>
              <w:left w:w="60" w:type="dxa"/>
              <w:bottom w:w="60" w:type="dxa"/>
              <w:right w:w="60" w:type="dxa"/>
            </w:tcMar>
          </w:tcPr>
          <w:p>
            <w:pPr>
              <w:spacing w:after="40" w:before="40" w:line="245" w:lineRule="auto"/>
            </w:pPr>
            <w:r>
              <w:rPr>
                <w:b w:val="0"/>
                <w:color w:val="17212B"/>
                <w:sz w:val="18"/>
              </w:rPr>
              <w:t>First aid CPR and AED</w:t>
            </w:r>
          </w:p>
        </w:tc>
        <w:tc>
          <w:tcPr>
            <w:tcW w:type="dxa" w:w="6840"/>
            <w:vAlign w:val="center"/>
            <w:shd w:fill="EDF3F7"/>
            <w:tcMar>
              <w:top w:w="60" w:type="dxa"/>
              <w:left w:w="60" w:type="dxa"/>
              <w:bottom w:w="60" w:type="dxa"/>
              <w:right w:w="60" w:type="dxa"/>
            </w:tcMar>
          </w:tcPr>
          <w:p>
            <w:pPr>
              <w:spacing w:after="40" w:before="40" w:line="245" w:lineRule="auto"/>
            </w:pPr>
            <w:r>
              <w:rPr>
                <w:b w:val="0"/>
                <w:color w:val="17212B"/>
                <w:sz w:val="18"/>
              </w:rPr>
              <w:t>Current provider certification and demonstrated coverage on every shift.</w:t>
            </w:r>
          </w:p>
        </w:tc>
      </w:tr>
      <w:tr>
        <w:trPr>
          <w:cantSplit/>
        </w:trPr>
        <w:tc>
          <w:tcPr>
            <w:tcW w:type="dxa" w:w="3240"/>
            <w:vAlign w:val="center"/>
            <w:shd w:fill="FFFFFF"/>
            <w:tcMar>
              <w:top w:w="60" w:type="dxa"/>
              <w:left w:w="60" w:type="dxa"/>
              <w:bottom w:w="60" w:type="dxa"/>
              <w:right w:w="60" w:type="dxa"/>
            </w:tcMar>
          </w:tcPr>
          <w:p>
            <w:pPr>
              <w:spacing w:after="40" w:before="40" w:line="245" w:lineRule="auto"/>
            </w:pPr>
            <w:r>
              <w:rPr>
                <w:b w:val="0"/>
                <w:color w:val="17212B"/>
                <w:sz w:val="18"/>
              </w:rPr>
              <w:t>DOT reasonable suspicion</w:t>
            </w:r>
          </w:p>
        </w:tc>
        <w:tc>
          <w:tcPr>
            <w:tcW w:type="dxa" w:w="6840"/>
            <w:vAlign w:val="center"/>
            <w:shd w:fill="FFFFFF"/>
            <w:tcMar>
              <w:top w:w="60" w:type="dxa"/>
              <w:left w:w="60" w:type="dxa"/>
              <w:bottom w:w="60" w:type="dxa"/>
              <w:right w:w="60" w:type="dxa"/>
            </w:tcMar>
          </w:tcPr>
          <w:p>
            <w:pPr>
              <w:spacing w:after="40" w:before="40" w:line="245" w:lineRule="auto"/>
            </w:pPr>
            <w:r>
              <w:rPr>
                <w:b w:val="0"/>
                <w:color w:val="17212B"/>
                <w:sz w:val="18"/>
              </w:rPr>
              <w:t>Required supervisor alcohol and drug instruction before determinations.</w:t>
            </w:r>
          </w:p>
        </w:tc>
      </w:tr>
    </w:tbl>
    <w:p>
      <w:pPr>
        <w:spacing w:after="40" w:line="20" w:lineRule="exact"/>
      </w:pPr>
      <w:r>
        <w:rPr>
          <w:sz w:val="2"/>
        </w:rPr>
      </w:r>
    </w:p>
    <w:p>
      <w:pPr>
        <w:pStyle w:val="Heading2"/>
      </w:pPr>
      <w:r>
        <w:t>Inspections and follow-through</w:t>
      </w:r>
    </w:p>
    <w:p>
      <w:r>
        <w:t>Foremen verify conditions daily and after changes. Competent persons perform the equipment/task inspections required in each section. Conduct and document weekly site safety audits and weekly toolbox talks as Midwest rules. Equipment inspection intervals remain in force between audits.</w:t>
      </w:r>
    </w:p>
    <w:p>
      <w:r>
        <w:t>Track each finding by hazard, interim protection, owner, due date, and evidence of correction. Immediately isolate imminent hazards. A photograph, training record, repair release, or field reinspection should verify completion; checking a box alone is not closure. Escalate overdue high-risk findings to the Market Leader and Safety Director. Review recurring issues across markets and plants.</w:t>
      </w:r>
    </w:p>
    <w:p>
      <w:pPr>
        <w:pStyle w:val="Heading2"/>
      </w:pPr>
      <w:r>
        <w:t>Program records and annual review</w:t>
      </w:r>
    </w:p>
    <w:p>
      <w:r>
        <w:t>The Safety Director maintains the controlled manual, local supplements, task designations, training register, exposure data, medical-clearance status, inspection records, and regulatory calendar. Limit access to confidential information. Keep OSHA exposure records generally 30 years and medical records employment plus 30 years, subject to applicable exceptions; observe specific schedules for audiometry, BBP training, fit tests, DOT records, claims, and legal holds. Do not use one blanket retention period for all records.</w:t>
      </w:r>
    </w:p>
    <w:p>
      <w:r>
        <w:t>Leadership reviews leading indicators such as audit completion, timely hazard closure, qualified-person coverage, and employee concerns alongside incident trends. Review the manual at least annually and after relevant changes. Audit actual implementation in the field and plant; a signed manual cannot establish that controls are working.</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SECTION 34</w:t>
      </w:r>
    </w:p>
    <w:p>
      <w:pPr>
        <w:pStyle w:val="ApprovedTitle"/>
        <w:spacing w:before="0" w:after="760" w:line="259" w:lineRule="auto"/>
        <w:jc w:val="left"/>
      </w:pPr>
      <w:r>
        <w:rPr>
          <w:b/>
          <w:color w:val="000000"/>
          <w:sz w:val="64"/>
        </w:rPr>
        <w:t>Traffic public protection and</w:t>
        <w:br/>
        <w:t>environmental controls</w:t>
      </w:r>
      <w:bookmarkStart w:id="46" w:name="C34"/>
      <w:bookmarkEnd w:id="46"/>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Separate people and equipment</w:t>
      </w:r>
    </w:p>
    <w:p>
      <w:pPr>
        <w:pStyle w:val="ApprovedNormal"/>
        <w:spacing w:before="0" w:after="380" w:line="259" w:lineRule="auto"/>
        <w:jc w:val="left"/>
      </w:pPr>
      <w:r>
        <w:rPr>
          <w:b w:val="0"/>
          <w:color w:val="000000"/>
          <w:sz w:val="30"/>
        </w:rPr>
        <w:t>Protect adjacent occupants and trades</w:t>
      </w:r>
    </w:p>
    <w:p>
      <w:pPr>
        <w:pStyle w:val="ApprovedNormal"/>
        <w:spacing w:before="0" w:after="380" w:line="259" w:lineRule="auto"/>
        <w:jc w:val="left"/>
      </w:pPr>
      <w:r>
        <w:rPr>
          <w:b w:val="0"/>
          <w:color w:val="000000"/>
          <w:sz w:val="30"/>
        </w:rPr>
        <w:t>Waste and releases</w:t>
      </w:r>
    </w:p>
    <w:p>
      <w:pPr>
        <w:pStyle w:val="ApprovedNormal"/>
        <w:spacing w:before="0" w:after="380" w:line="259" w:lineRule="auto"/>
        <w:jc w:val="left"/>
      </w:pPr>
      <w:r>
        <w:rPr>
          <w:b w:val="0"/>
          <w:color w:val="000000"/>
          <w:sz w:val="30"/>
        </w:rPr>
        <w:t>Shutdown and restart</w:t>
      </w:r>
    </w:p>
    <w:p>
      <w:pPr>
        <w:pStyle w:val="ApprovedNormal"/>
        <w:spacing w:before="1587"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pPr>
        <w:pStyle w:val="Heading1"/>
      </w:pPr>
      <w:r>
        <w:t>34 Traffic public protection and environmental controls</w:t>
      </w:r>
    </w:p>
    <w:p>
      <w:r>
        <w:t>Before deliveries, unloading, façade work, or work near roads and occupied areas, establish an internal traffic plan and coordinate any public-right-of-way plan with the GC and responsible authority. Use the current applicable MUTCD edition and state/local requirements through a qualified traffic-control provider. Employees may not independently close a street, change a speed limit, or install regulatory devices.</w:t>
      </w:r>
    </w:p>
    <w:p>
      <w:pPr>
        <w:pStyle w:val="Heading2"/>
      </w:pPr>
      <w:r>
        <w:t>Separate people and equipment</w:t>
      </w:r>
    </w:p>
    <w:p>
      <w:r>
        <w:t>Mark pedestrian routes, delivery zones, backing areas, and exclusion zones. Use barriers rated for the hazard where intrusion could be serious; cones and caution tape do not stop a vehicle. Maintain accessible public routes and emergency exits. Keep stored material from reducing sight lines or turning space. Establish speeds suitable for congestion, visibility, load, and surface conditions.</w:t>
      </w:r>
    </w:p>
    <w:p>
      <w:r>
        <w:t>Only trained and authorized flaggers direct public traffic. Provide the appropriate high-visibility apparel, STOP/SLOW paddle or authorized signaling method, visible position, advance warning, communication, and escape route. Do not combine flagging with a distracting duty. Place spotters outside the vehicle path and crush zone and stop movement if communication is lost.</w:t>
      </w:r>
    </w:p>
    <w:p>
      <w:pPr>
        <w:pStyle w:val="Heading2"/>
      </w:pPr>
      <w:r>
        <w:t>Protect adjacent occupants and trades</w:t>
      </w:r>
    </w:p>
    <w:p>
      <w:r>
        <w:t>Control overhead installation and falling-object exposure with secure materials, exclusion zones, screening, or engineered protection. Coordinate access below before removing cladding or ceiling material. Preserve fire egress and accessible routes during each phase. For occupied healthcare or data-center work, use the owner-approved dust, contamination, utility, and impairment procedures. Stop on a failed barrier, dust escape, or unplanned exposure.</w:t>
      </w:r>
    </w:p>
    <w:p>
      <w:pPr>
        <w:pStyle w:val="Heading2"/>
      </w:pPr>
      <w:r>
        <w:t>Waste and releases</w:t>
      </w:r>
    </w:p>
    <w:p>
      <w:r>
        <w:t>Estimate waste streams before mobilization and provide suitable containers for sharp metal, board, packaging, chemicals, batteries, lamps, and regulated materials. Do not mix hazardous waste with ordinary debris. Use approved recycling and disposal routes and retain required disposal records. Keep waste out of drains and soil. Provide spill supplies appropriate to employees’ authorized incidental-cleanup role.</w:t>
      </w:r>
    </w:p>
    <w:p>
      <w:r>
        <w:t>Unknown substances, uncontrolled leaks, or releases beyond training require withdrawal and escalation. Only qualified personnel classify and manage hazardous waste or conduct emergency spill response. Do not wash a chemical spill into a drain or remove hazardous-material labels before disposal is approved.</w:t>
      </w:r>
    </w:p>
    <w:p>
      <w:pPr>
        <w:pStyle w:val="Heading2"/>
      </w:pPr>
      <w:r>
        <w:t>Shutdown and restart</w:t>
      </w:r>
    </w:p>
    <w:p>
      <w:r>
        <w:t>Secure materials and equipment at shift end, inspect temporary barriers, and leave routes safe for other occupants. After an incident, delivery change, public complaint, or altered traffic pattern, reassess controls before restarting. Report damage or exposure involving the public immediately to Safety and project management and preserve factual evidence.</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FIELD TOOLS</w:t>
      </w:r>
    </w:p>
    <w:p>
      <w:pPr>
        <w:pStyle w:val="ApprovedTitle"/>
        <w:spacing w:before="0" w:after="760" w:line="259" w:lineRule="auto"/>
        <w:jc w:val="left"/>
      </w:pPr>
      <w:r>
        <w:rPr>
          <w:b/>
          <w:color w:val="000000"/>
          <w:sz w:val="64"/>
        </w:rPr>
        <w:t>Field forms</w:t>
      </w:r>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Emergency and daily task plans</w:t>
      </w:r>
    </w:p>
    <w:p>
      <w:pPr>
        <w:pStyle w:val="ApprovedNormal"/>
        <w:spacing w:before="0" w:after="380" w:line="259" w:lineRule="auto"/>
        <w:jc w:val="left"/>
      </w:pPr>
      <w:r>
        <w:rPr>
          <w:b w:val="0"/>
          <w:color w:val="000000"/>
          <w:sz w:val="30"/>
        </w:rPr>
        <w:t>Permits inspections and incident records</w:t>
      </w:r>
    </w:p>
    <w:p>
      <w:pPr>
        <w:pStyle w:val="ApprovedNormal"/>
        <w:spacing w:before="0" w:after="380" w:line="259" w:lineRule="auto"/>
        <w:jc w:val="left"/>
      </w:pPr>
      <w:r>
        <w:rPr>
          <w:b w:val="0"/>
          <w:color w:val="000000"/>
          <w:sz w:val="30"/>
        </w:rPr>
        <w:t>Training and employee acknowledgments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bookmarkStart w:id="47" w:name="CF01"/>
      <w:pPr>
        <w:pStyle w:val="Heading1"/>
      </w:pPr>
      <w:r>
        <w:t>F01 Site emergency plan and contact sheet</w:t>
      </w:r>
      <w:bookmarkEnd w:id="47"/>
    </w:p>
    <w:p>
      <w:pPr>
        <w:spacing w:after="60" w:line="240" w:lineRule="auto"/>
      </w:pPr>
      <w:r>
        <w:t>Complete before mobilization and update whenever the site or staffing changes. Attach a marked site/floor map. Post and review with every shift. A blank form is not a completed emergency plan.</w:t>
      </w:r>
    </w:p>
    <w:p>
      <w:pPr>
        <w:spacing w:after="60" w:line="240" w:lineRule="auto"/>
      </w:pPr>
      <w:r>
        <w:t>Project or facility ____________________  Address ______________________________</w:t>
      </w:r>
    </w:p>
    <w:p>
      <w:pPr>
        <w:spacing w:after="60" w:line="240" w:lineRule="auto"/>
      </w:pPr>
      <w:r>
        <w:t>Building floor and gate ____________________  GPS or access detail ______________</w:t>
      </w:r>
    </w:p>
    <w:p>
      <w:pPr>
        <w:spacing w:after="60" w:line="240" w:lineRule="auto"/>
      </w:pPr>
      <w:r>
        <w:t>Emergency number 911    Site alarm method ___________________________________</w:t>
      </w:r>
    </w:p>
    <w:p>
      <w:pPr>
        <w:pStyle w:val="Heading2"/>
        <w:spacing w:after="60" w:line="240" w:lineRule="auto" w:before="120"/>
      </w:pPr>
      <w:r>
        <w:t>People and communication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168"/>
      </w:tblGrid>
      <w:tr>
        <w:trPr>
          <w:cantSplit/>
          <w:tblHeader/>
        </w:trPr>
        <w:tc>
          <w:tcPr>
            <w:tcW w:type="dxa" w:w="3456"/>
            <w:vAlign w:val="center"/>
            <w:shd w:fill="174D70"/>
            <w:tcMar>
              <w:top w:w="60" w:type="dxa"/>
              <w:left w:w="60" w:type="dxa"/>
              <w:bottom w:w="60" w:type="dxa"/>
              <w:right w:w="60" w:type="dxa"/>
            </w:tcMar>
          </w:tcPr>
          <w:p>
            <w:pPr>
              <w:spacing w:after="40" w:before="40" w:line="245" w:lineRule="auto"/>
            </w:pPr>
            <w:r>
              <w:rPr>
                <w:b/>
                <w:color w:val="FFFFFF"/>
                <w:sz w:val="18"/>
              </w:rPr>
              <w:t>Role</w:t>
            </w:r>
          </w:p>
        </w:tc>
        <w:tc>
          <w:tcPr>
            <w:tcW w:type="dxa" w:w="3456"/>
            <w:vAlign w:val="center"/>
            <w:shd w:fill="174D70"/>
            <w:tcMar>
              <w:top w:w="60" w:type="dxa"/>
              <w:left w:w="60" w:type="dxa"/>
              <w:bottom w:w="60" w:type="dxa"/>
              <w:right w:w="60" w:type="dxa"/>
            </w:tcMar>
          </w:tcPr>
          <w:p>
            <w:pPr>
              <w:spacing w:after="40" w:before="40" w:line="245" w:lineRule="auto"/>
            </w:pPr>
            <w:r>
              <w:rPr>
                <w:b/>
                <w:color w:val="FFFFFF"/>
                <w:sz w:val="18"/>
              </w:rPr>
              <w:t>Name</w:t>
            </w:r>
          </w:p>
        </w:tc>
        <w:tc>
          <w:tcPr>
            <w:tcW w:type="dxa" w:w="3168"/>
            <w:vAlign w:val="center"/>
            <w:shd w:fill="174D70"/>
            <w:tcMar>
              <w:top w:w="60" w:type="dxa"/>
              <w:left w:w="60" w:type="dxa"/>
              <w:bottom w:w="60" w:type="dxa"/>
              <w:right w:w="60" w:type="dxa"/>
            </w:tcMar>
          </w:tcPr>
          <w:p>
            <w:pPr>
              <w:spacing w:after="40" w:before="40" w:line="245" w:lineRule="auto"/>
            </w:pPr>
            <w:r>
              <w:rPr>
                <w:b/>
                <w:color w:val="FFFFFF"/>
                <w:sz w:val="18"/>
              </w:rPr>
              <w:t>Phone or radio</w:t>
            </w:r>
          </w:p>
        </w:tc>
      </w:tr>
      <w:tr>
        <w:trPr>
          <w:cantSplit/>
        </w:trPr>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Emergency coordinator</w:t>
            </w:r>
          </w:p>
        </w:tc>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Alternate coordinator</w:t>
            </w:r>
          </w:p>
        </w:tc>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Midwest foreman</w:t>
            </w:r>
          </w:p>
        </w:tc>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Safety Director</w:t>
            </w:r>
          </w:p>
        </w:tc>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GC or facility contact</w:t>
            </w:r>
          </w:p>
        </w:tc>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First aid and CPR responder each shift</w:t>
            </w:r>
          </w:p>
        </w:tc>
        <w:tc>
          <w:tcPr>
            <w:tcW w:type="dxa" w:w="3456"/>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Responder backup</w:t>
            </w:r>
          </w:p>
        </w:tc>
        <w:tc>
          <w:tcPr>
            <w:tcW w:type="dxa" w:w="3456"/>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16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bl>
    <w:p>
      <w:pPr>
        <w:spacing w:after="60" w:line="240" w:lineRule="auto"/>
      </w:pPr>
      <w:r>
        <w:rPr>
          <w:sz w:val="2"/>
        </w:rPr>
      </w:r>
    </w:p>
    <w:p>
      <w:pPr>
        <w:pStyle w:val="Heading2"/>
        <w:spacing w:after="60" w:line="240" w:lineRule="auto" w:before="120"/>
      </w:pPr>
      <w:r>
        <w:t>Locations and response</w:t>
      </w:r>
    </w:p>
    <w:p>
      <w:pPr>
        <w:spacing w:after="60" w:line="240" w:lineRule="auto"/>
      </w:pPr>
      <w:r>
        <w:t>Primary exit ____________________  Alternate exit ______________________________</w:t>
      </w:r>
    </w:p>
    <w:p>
      <w:pPr>
        <w:spacing w:after="60" w:line="240" w:lineRule="auto"/>
      </w:pPr>
      <w:r>
        <w:t>Assembly point ____________________  Storm shelter ___________________________</w:t>
      </w:r>
    </w:p>
    <w:p>
      <w:pPr>
        <w:spacing w:after="60" w:line="240" w:lineRule="auto"/>
      </w:pPr>
      <w:r>
        <w:t>First-aid kit ____________________  AED if available ____________________________</w:t>
      </w:r>
    </w:p>
    <w:p>
      <w:pPr>
        <w:spacing w:after="60" w:line="240" w:lineRule="auto"/>
      </w:pPr>
      <w:r>
        <w:t>Eyewash if required ____________________  Extinguishers _______________________</w:t>
      </w:r>
    </w:p>
    <w:p>
      <w:pPr>
        <w:spacing w:after="60" w:line="240" w:lineRule="auto"/>
      </w:pPr>
      <w:r>
        <w:t>Hospital or EMS destination ____________________  Route ______________________</w:t>
      </w:r>
    </w:p>
    <w:p>
      <w:pPr>
        <w:spacing w:after="60" w:line="240" w:lineRule="auto"/>
      </w:pPr>
      <w:r>
        <w:t>Person meeting responders ____________________  Gate access __________________</w:t>
      </w:r>
    </w:p>
    <w:p>
      <w:pPr>
        <w:spacing w:after="60" w:line="240" w:lineRule="auto"/>
      </w:pPr>
      <w:r>
        <w:t>Accountability method ____________________  Visitor process ___________________</w:t>
      </w:r>
    </w:p>
    <w:p>
      <w:pPr>
        <w:spacing w:after="60" w:line="240" w:lineRule="auto"/>
      </w:pPr>
      <w:r>
        <w:t>Assistance for evacuation ___________________________________________________</w:t>
      </w:r>
    </w:p>
    <w:p>
      <w:pPr>
        <w:spacing w:after="60" w:line="240" w:lineRule="auto"/>
      </w:pPr>
      <w:r>
        <w:t>Fall rescue and equipment plan reference ______________________________________</w:t>
      </w:r>
    </w:p>
    <w:p>
      <w:pPr>
        <w:spacing w:after="60" w:line="240" w:lineRule="auto"/>
      </w:pPr>
      <w:r>
        <w:t>Spill or atmospheric emergency response contact ________________________________</w:t>
      </w:r>
    </w:p>
    <w:p>
      <w:pPr>
        <w:spacing w:after="60" w:line="240" w:lineRule="auto"/>
      </w:pPr>
      <w:r>
        <w:t>Only trained assigned shutdown duties _________________________________________</w:t>
      </w:r>
    </w:p>
    <w:p>
      <w:pPr>
        <w:pStyle w:val="Heading2"/>
        <w:spacing w:after="60" w:line="240" w:lineRule="auto" w:before="120"/>
      </w:pPr>
      <w:r>
        <w:t>Verification before release</w:t>
      </w:r>
    </w:p>
    <w:p>
      <w:pPr>
        <w:spacing w:after="60" w:line="240" w:lineRule="auto"/>
      </w:pPr>
      <w:r>
        <w:t>[ ] Map attached with exits, assembly, shelter, response equipment, and access.</w:t>
      </w:r>
    </w:p>
    <w:p>
      <w:pPr>
        <w:spacing w:after="60" w:line="240" w:lineRule="auto"/>
      </w:pPr>
      <w:r>
        <w:t>[ ] Communications tested and EMS access/response capability evaluated.</w:t>
      </w:r>
    </w:p>
    <w:p>
      <w:pPr>
        <w:spacing w:after="60" w:line="240" w:lineRule="auto"/>
      </w:pPr>
      <w:r>
        <w:t>[ ] First-aid and CPR credentials current with coverage for absences and every shift.</w:t>
      </w:r>
    </w:p>
    <w:p>
      <w:pPr>
        <w:spacing w:after="60" w:line="240" w:lineRule="auto"/>
      </w:pPr>
      <w:r>
        <w:t>[ ] Employees briefed in understood language; GC or facility interfaces coordinated.</w:t>
      </w:r>
    </w:p>
    <w:p>
      <w:pPr>
        <w:spacing w:after="60" w:line="240" w:lineRule="auto"/>
      </w:pPr>
      <w:r>
        <w:t>[ ] Rescue arrangements verified for planned elevated work.</w:t>
      </w:r>
    </w:p>
    <w:p>
      <w:pPr>
        <w:spacing w:after="60" w:line="240" w:lineRule="auto"/>
      </w:pPr>
      <w:r>
        <w:t>Prepared by ____________________  Date __________  Approved by ______________</w:t>
      </w:r>
    </w:p>
    <w:p>
      <w:pPr>
        <w:spacing w:after="60" w:line="240" w:lineRule="auto"/>
      </w:pPr>
      <w:r>
        <w:t>Employee briefing or drill date __________  Next review trigger ___________________</w:t>
      </w:r>
    </w:p>
    <w:p>
      <w:pPr>
        <w:pStyle w:val="Caption"/>
      </w:pPr>
      <w:hyperlink w:anchor="CONTENTS">
        <w:r>
          <w:rPr>
            <w:color w:val="165A89"/>
          </w:rPr>
          <w:t>Back to contents</w:t>
        </w:r>
      </w:hyperlink>
    </w:p>
    <w:p>
      <w:r>
        <w:br w:type="page"/>
      </w:r>
    </w:p>
    <w:p>
      <w:bookmarkStart w:id="48" w:name="CF02"/>
      <w:pPr>
        <w:pStyle w:val="Heading1"/>
      </w:pPr>
      <w:r>
        <w:t>F02 Daily task plan and crew briefing</w:t>
      </w:r>
      <w:bookmarkEnd w:id="48"/>
    </w:p>
    <w:p>
      <w:pPr>
        <w:spacing w:after="60" w:line="240" w:lineRule="auto"/>
      </w:pPr>
      <w:r>
        <w:t>Project ____________________  Date __________  Shift ______  Foreman __________</w:t>
      </w:r>
    </w:p>
    <w:p>
      <w:pPr>
        <w:spacing w:after="60" w:line="240" w:lineRule="auto"/>
      </w:pPr>
      <w:r>
        <w:t>Task and exact work area ____________________________________________________</w:t>
      </w:r>
    </w:p>
    <w:p>
      <w:pPr>
        <w:spacing w:after="60" w:line="240" w:lineRule="auto"/>
      </w:pPr>
      <w:r>
        <w:t>Crew and other affected trades _________________________________________________</w:t>
      </w:r>
    </w:p>
    <w:p>
      <w:pPr>
        <w:pStyle w:val="Heading2"/>
        <w:spacing w:after="60" w:line="240" w:lineRule="auto" w:before="120"/>
      </w:pPr>
      <w:r>
        <w:t>Plan each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shd w:fill="174D70"/>
            <w:tcMar>
              <w:top w:w="60" w:type="dxa"/>
              <w:left w:w="60" w:type="dxa"/>
              <w:bottom w:w="60" w:type="dxa"/>
              <w:right w:w="60" w:type="dxa"/>
            </w:tcMar>
          </w:tcPr>
          <w:p>
            <w:pPr>
              <w:spacing w:after="40" w:before="40" w:line="245" w:lineRule="auto"/>
            </w:pPr>
            <w:r>
              <w:rPr>
                <w:b/>
                <w:color w:val="FFFFFF"/>
                <w:sz w:val="18"/>
              </w:rPr>
              <w:t>Step of work</w:t>
            </w:r>
          </w:p>
        </w:tc>
        <w:tc>
          <w:tcPr>
            <w:tcW w:type="dxa" w:w="3888"/>
            <w:vAlign w:val="center"/>
            <w:shd w:fill="174D70"/>
            <w:tcMar>
              <w:top w:w="60" w:type="dxa"/>
              <w:left w:w="60" w:type="dxa"/>
              <w:bottom w:w="60" w:type="dxa"/>
              <w:right w:w="60" w:type="dxa"/>
            </w:tcMar>
          </w:tcPr>
          <w:p>
            <w:pPr>
              <w:spacing w:after="40" w:before="40" w:line="245" w:lineRule="auto"/>
            </w:pPr>
            <w:r>
              <w:rPr>
                <w:b/>
                <w:color w:val="FFFFFF"/>
                <w:sz w:val="18"/>
              </w:rPr>
              <w:t>Hazard and people exposed</w:t>
            </w:r>
          </w:p>
        </w:tc>
        <w:tc>
          <w:tcPr>
            <w:tcW w:type="dxa" w:w="3888"/>
            <w:vAlign w:val="center"/>
            <w:shd w:fill="174D70"/>
            <w:tcMar>
              <w:top w:w="60" w:type="dxa"/>
              <w:left w:w="60" w:type="dxa"/>
              <w:bottom w:w="60" w:type="dxa"/>
              <w:right w:w="60" w:type="dxa"/>
            </w:tcMar>
          </w:tcPr>
          <w:p>
            <w:pPr>
              <w:spacing w:after="40" w:before="40" w:line="245" w:lineRule="auto"/>
            </w:pPr>
            <w:r>
              <w:rPr>
                <w:b/>
                <w:color w:val="FFFFFF"/>
                <w:sz w:val="18"/>
              </w:rPr>
              <w:t>Control and responsible person</w:t>
            </w:r>
          </w:p>
        </w:tc>
      </w:tr>
      <w:tr>
        <w:trPr>
          <w:cantSplit/>
        </w:trPr>
        <w:tc>
          <w:tcPr>
            <w:tcW w:type="dxa" w:w="2304"/>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r>
      <w:tr>
        <w:trPr>
          <w:cantSplit/>
        </w:trPr>
        <w:tc>
          <w:tcPr>
            <w:tcW w:type="dxa" w:w="2304"/>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__________________________</w:t>
            </w:r>
          </w:p>
        </w:tc>
      </w:tr>
      <w:tr>
        <w:trPr>
          <w:cantSplit/>
        </w:trPr>
        <w:tc>
          <w:tcPr>
            <w:tcW w:type="dxa" w:w="2304"/>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r>
      <w:tr>
        <w:trPr>
          <w:cantSplit/>
        </w:trPr>
        <w:tc>
          <w:tcPr>
            <w:tcW w:type="dxa" w:w="2304"/>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__________________________</w:t>
            </w:r>
          </w:p>
        </w:tc>
      </w:tr>
      <w:tr>
        <w:trPr>
          <w:cantSplit/>
        </w:trPr>
        <w:tc>
          <w:tcPr>
            <w:tcW w:type="dxa" w:w="2304"/>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r>
    </w:tbl>
    <w:p>
      <w:pPr>
        <w:spacing w:after="60" w:line="240" w:lineRule="auto"/>
      </w:pPr>
      <w:r>
        <w:rPr>
          <w:sz w:val="2"/>
        </w:rPr>
      </w:r>
    </w:p>
    <w:p>
      <w:pPr>
        <w:pStyle w:val="Heading2"/>
        <w:spacing w:after="60" w:line="240" w:lineRule="auto" w:before="120"/>
      </w:pPr>
      <w:r>
        <w:t>Confirm before starting</w:t>
      </w:r>
    </w:p>
    <w:p>
      <w:pPr>
        <w:spacing w:after="60" w:line="240" w:lineRule="auto"/>
      </w:pPr>
      <w:r>
        <w:t>[ ] Employees trained and authorized for the task and equipment.</w:t>
      </w:r>
    </w:p>
    <w:p>
      <w:pPr>
        <w:spacing w:after="60" w:line="240" w:lineRule="auto"/>
      </w:pPr>
      <w:r>
        <w:t>[ ] Safe access, work platform, fall protection, and rescue method verified.</w:t>
      </w:r>
    </w:p>
    <w:p>
      <w:pPr>
        <w:spacing w:after="60" w:line="240" w:lineRule="auto"/>
      </w:pPr>
      <w:r>
        <w:t>[ ] Floor or ground load capacity and material stability verified.</w:t>
      </w:r>
    </w:p>
    <w:p>
      <w:pPr>
        <w:spacing w:after="60" w:line="240" w:lineRule="auto"/>
      </w:pPr>
      <w:r>
        <w:t>[ ] Utilities and penetration clearance verified; isolation complete where required.</w:t>
      </w:r>
    </w:p>
    <w:p>
      <w:pPr>
        <w:spacing w:after="60" w:line="240" w:lineRule="auto"/>
      </w:pPr>
      <w:r>
        <w:t>[ ] Dust, noise, chemical, ventilation, heat, and weather controls established.</w:t>
      </w:r>
    </w:p>
    <w:p>
      <w:pPr>
        <w:spacing w:after="60" w:line="240" w:lineRule="auto"/>
      </w:pPr>
      <w:r>
        <w:t>[ ] Equipment inspections complete; defective equipment isolated.</w:t>
      </w:r>
    </w:p>
    <w:p>
      <w:pPr>
        <w:spacing w:after="60" w:line="240" w:lineRule="auto"/>
      </w:pPr>
      <w:r>
        <w:t>[ ] Exclusion zones and coordination with other trades established.</w:t>
      </w:r>
    </w:p>
    <w:p>
      <w:pPr>
        <w:spacing w:after="60" w:line="240" w:lineRule="auto"/>
      </w:pPr>
      <w:r>
        <w:t>[ ] PPE fits; required permits and designs attached or accessible.</w:t>
      </w:r>
    </w:p>
    <w:p>
      <w:pPr>
        <w:spacing w:after="60" w:line="240" w:lineRule="auto"/>
      </w:pPr>
      <w:r>
        <w:t>[ ] Emergency contact, response location, first aid, and communications understood.</w:t>
      </w:r>
    </w:p>
    <w:p>
      <w:pPr>
        <w:spacing w:after="60" w:line="240" w:lineRule="auto"/>
      </w:pPr>
      <w:r>
        <w:t>Permit design or exposure-plan references ______________________________________</w:t>
      </w:r>
    </w:p>
    <w:p>
      <w:pPr>
        <w:spacing w:after="60" w:line="240" w:lineRule="auto"/>
      </w:pPr>
      <w:r>
        <w:t>Conditions that require stopping or replanning __________________________________</w:t>
      </w:r>
    </w:p>
    <w:p>
      <w:pPr>
        <w:spacing w:after="60" w:line="240" w:lineRule="auto"/>
      </w:pPr>
      <w:r>
        <w:t>________________________________________________________________________</w:t>
      </w:r>
    </w:p>
    <w:p>
      <w:pPr>
        <w:pStyle w:val="Heading2"/>
        <w:spacing w:after="60" w:line="240" w:lineRule="auto" w:before="120"/>
      </w:pPr>
      <w:r>
        <w:t>Crew understanding and release</w:t>
      </w:r>
    </w:p>
    <w:p>
      <w:pPr>
        <w:spacing w:after="60" w:line="240" w:lineRule="auto"/>
      </w:pPr>
      <w:r>
        <w:t>Employees describe the major hazards and controls back to the foreman. Signatures acknowledge the briefing, not a waiver of rights or a substitute for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320"/>
        <w:gridCol w:w="2880"/>
      </w:tblGrid>
      <w:tr>
        <w:trPr>
          <w:cantSplit/>
          <w:tblHeader/>
        </w:trPr>
        <w:tc>
          <w:tcPr>
            <w:tcW w:type="dxa" w:w="2880"/>
            <w:vAlign w:val="center"/>
            <w:shd w:fill="174D70"/>
            <w:tcMar>
              <w:top w:w="60" w:type="dxa"/>
              <w:left w:w="60" w:type="dxa"/>
              <w:bottom w:w="60" w:type="dxa"/>
              <w:right w:w="60" w:type="dxa"/>
            </w:tcMar>
          </w:tcPr>
          <w:p>
            <w:pPr>
              <w:spacing w:after="40" w:before="40" w:line="245" w:lineRule="auto"/>
            </w:pPr>
            <w:r>
              <w:rPr>
                <w:b/>
                <w:color w:val="FFFFFF"/>
                <w:sz w:val="18"/>
              </w:rPr>
              <w:t>Employee</w:t>
            </w:r>
          </w:p>
        </w:tc>
        <w:tc>
          <w:tcPr>
            <w:tcW w:type="dxa" w:w="4320"/>
            <w:vAlign w:val="center"/>
            <w:shd w:fill="174D70"/>
            <w:tcMar>
              <w:top w:w="60" w:type="dxa"/>
              <w:left w:w="60" w:type="dxa"/>
              <w:bottom w:w="60" w:type="dxa"/>
              <w:right w:w="60" w:type="dxa"/>
            </w:tcMar>
          </w:tcPr>
          <w:p>
            <w:pPr>
              <w:spacing w:after="40" w:before="40" w:line="245" w:lineRule="auto"/>
            </w:pPr>
            <w:r>
              <w:rPr>
                <w:b/>
                <w:color w:val="FFFFFF"/>
                <w:sz w:val="18"/>
              </w:rPr>
              <w:t>Task or equipment assignment</w:t>
            </w:r>
          </w:p>
        </w:tc>
        <w:tc>
          <w:tcPr>
            <w:tcW w:type="dxa" w:w="2880"/>
            <w:vAlign w:val="center"/>
            <w:shd w:fill="174D70"/>
            <w:tcMar>
              <w:top w:w="60" w:type="dxa"/>
              <w:left w:w="60" w:type="dxa"/>
              <w:bottom w:w="60" w:type="dxa"/>
              <w:right w:w="60" w:type="dxa"/>
            </w:tcMar>
          </w:tcPr>
          <w:p>
            <w:pPr>
              <w:spacing w:after="40" w:before="40" w:line="245" w:lineRule="auto"/>
            </w:pPr>
            <w:r>
              <w:rPr>
                <w:b/>
                <w:color w:val="FFFFFF"/>
                <w:sz w:val="18"/>
              </w:rPr>
              <w:t>Signature</w:t>
            </w:r>
          </w:p>
        </w:tc>
      </w:tr>
      <w:tr>
        <w:trPr>
          <w:cantSplit/>
        </w:trPr>
        <w:tc>
          <w:tcPr>
            <w:tcW w:type="dxa" w:w="288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4320"/>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288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2880"/>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4320"/>
            <w:vAlign w:val="center"/>
            <w:shd w:fill="EDF3F7"/>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2880"/>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288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4320"/>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288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2880"/>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4320"/>
            <w:vAlign w:val="center"/>
            <w:shd w:fill="EDF3F7"/>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2880"/>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bl>
    <w:p>
      <w:pPr>
        <w:spacing w:after="60" w:line="240" w:lineRule="auto"/>
      </w:pPr>
      <w:r>
        <w:rPr>
          <w:sz w:val="2"/>
        </w:rPr>
      </w:r>
    </w:p>
    <w:p>
      <w:pPr>
        <w:spacing w:after="60" w:line="240" w:lineRule="auto"/>
      </w:pPr>
      <w:r>
        <w:t>Foreman release ____________________  Time ______  Change review time _________</w:t>
      </w:r>
    </w:p>
    <w:p>
      <w:pPr>
        <w:pStyle w:val="Caption"/>
      </w:pPr>
      <w:hyperlink w:anchor="CONTENTS">
        <w:r>
          <w:rPr>
            <w:color w:val="165A89"/>
          </w:rPr>
          <w:t>Back to contents</w:t>
        </w:r>
      </w:hyperlink>
    </w:p>
    <w:p>
      <w:r>
        <w:br w:type="page"/>
      </w:r>
    </w:p>
    <w:p>
      <w:bookmarkStart w:id="49" w:name="CF03"/>
      <w:pPr>
        <w:pStyle w:val="Heading1"/>
      </w:pPr>
      <w:r>
        <w:t>F03 Silica and dust task control record</w:t>
      </w:r>
      <w:bookmarkEnd w:id="49"/>
    </w:p>
    <w:p>
      <w:pPr>
        <w:spacing w:after="60" w:line="240" w:lineRule="auto"/>
      </w:pPr>
      <w:r>
        <w:t>Project or plant ____________________  Task/location ___________________________</w:t>
      </w:r>
    </w:p>
    <w:p>
      <w:pPr>
        <w:spacing w:after="60" w:line="240" w:lineRule="auto"/>
      </w:pPr>
      <w:r>
        <w:t>Prepared by ____________________  Date ______  Competent person ______________</w:t>
      </w:r>
    </w:p>
    <w:p>
      <w:pPr>
        <w:spacing w:after="60" w:line="240" w:lineRule="auto"/>
      </w:pPr>
      <w:r>
        <w:t>Material and SDS revision ____________________________________________________</w:t>
      </w:r>
    </w:p>
    <w:p>
      <w:pPr>
        <w:spacing w:after="60" w:line="240" w:lineRule="auto"/>
      </w:pPr>
      <w:r>
        <w:t>Tool model shroud collector filter and airflow ____________________________________</w:t>
      </w:r>
    </w:p>
    <w:p>
      <w:pPr>
        <w:spacing w:after="60" w:line="240" w:lineRule="auto"/>
      </w:pPr>
      <w:r>
        <w:t>Indoor/outdoor conditions and task duration _____________________________________</w:t>
      </w:r>
    </w:p>
    <w:p>
      <w:pPr>
        <w:pStyle w:val="Heading2"/>
        <w:spacing w:after="60" w:line="240" w:lineRule="auto" w:before="120"/>
      </w:pPr>
      <w:r>
        <w:t>Select and document the control basis</w:t>
      </w:r>
    </w:p>
    <w:p>
      <w:pPr>
        <w:spacing w:after="60" w:line="240" w:lineRule="auto"/>
      </w:pPr>
      <w:r>
        <w:t>[ ] Construction Table 1 exact entry __________; all entry conditions attached/verified.</w:t>
      </w:r>
    </w:p>
    <w:p>
      <w:pPr>
        <w:spacing w:after="60" w:line="240" w:lineRule="auto"/>
      </w:pPr>
      <w:r>
        <w:t>[ ] Construction exposure assessment; report or objective-data reference ____________.</w:t>
      </w:r>
    </w:p>
    <w:p>
      <w:pPr>
        <w:spacing w:after="60" w:line="240" w:lineRule="auto"/>
      </w:pPr>
      <w:r>
        <w:t>[ ] General-industry exposure assessment and applicable regulated-area requirements.</w:t>
      </w:r>
    </w:p>
    <w:p>
      <w:pPr>
        <w:spacing w:after="60" w:line="240" w:lineRule="auto"/>
      </w:pPr>
      <w:r>
        <w:t>Representative data date __________  Similarity to actual work ____________________</w:t>
      </w:r>
    </w:p>
    <w:p>
      <w:pPr>
        <w:spacing w:after="60" w:line="240" w:lineRule="auto"/>
      </w:pPr>
      <w:r>
        <w:t>Result units and eight-hour TWA __________  Action level/PEL comparison __________</w:t>
      </w:r>
    </w:p>
    <w:p>
      <w:pPr>
        <w:spacing w:after="60" w:line="240" w:lineRule="auto"/>
      </w:pPr>
      <w:r>
        <w:t>If data are historical, document products, methods, controls, duration, and environment:</w:t>
      </w:r>
    </w:p>
    <w:p>
      <w:pPr>
        <w:spacing w:after="60" w:line="240" w:lineRule="auto"/>
      </w:pPr>
      <w:r>
        <w:t>________________________________________________________________________</w:t>
      </w:r>
    </w:p>
    <w:p>
      <w:pPr>
        <w:pStyle w:val="Heading2"/>
        <w:spacing w:after="60" w:line="240" w:lineRule="auto" w:before="120"/>
      </w:pPr>
      <w:r>
        <w:t>Work controls</w:t>
      </w:r>
    </w:p>
    <w:p>
      <w:pPr>
        <w:spacing w:after="60" w:line="240" w:lineRule="auto"/>
      </w:pPr>
      <w:r>
        <w:t>Engineering controls ________________________________________________________</w:t>
      </w:r>
    </w:p>
    <w:p>
      <w:pPr>
        <w:spacing w:after="60" w:line="240" w:lineRule="auto"/>
      </w:pPr>
      <w:r>
        <w:t>Work methods and maintenance checks _________________________________________</w:t>
      </w:r>
    </w:p>
    <w:p>
      <w:pPr>
        <w:spacing w:after="60" w:line="240" w:lineRule="auto"/>
      </w:pPr>
      <w:r>
        <w:t>Access restrictions and nearby trades __________________________________________</w:t>
      </w:r>
    </w:p>
    <w:p>
      <w:pPr>
        <w:spacing w:after="60" w:line="240" w:lineRule="auto"/>
      </w:pPr>
      <w:r>
        <w:t>Cleanup and waste method ___________________________________________________</w:t>
      </w:r>
    </w:p>
    <w:p>
      <w:pPr>
        <w:spacing w:after="60" w:line="240" w:lineRule="auto"/>
      </w:pPr>
      <w:r>
        <w:t>Respirator required? ______  Type/APF/filter and basis ___________________________</w:t>
      </w:r>
    </w:p>
    <w:p>
      <w:pPr>
        <w:spacing w:after="60" w:line="240" w:lineRule="auto"/>
      </w:pPr>
      <w:r>
        <w:t>Medical clearance and fit-test status verified by _________________________________</w:t>
      </w:r>
    </w:p>
    <w:p>
      <w:pPr>
        <w:spacing w:after="60" w:line="240" w:lineRule="auto"/>
      </w:pPr>
      <w:r>
        <w:t>Failure or change conditions requiring stop _____________________________________</w:t>
      </w:r>
    </w:p>
    <w:p>
      <w:pPr>
        <w:pStyle w:val="Heading2"/>
        <w:spacing w:after="60" w:line="240" w:lineRule="auto" w:before="120"/>
      </w:pPr>
      <w:r>
        <w:t>Follow-up and records</w:t>
      </w:r>
    </w:p>
    <w:p>
      <w:pPr>
        <w:spacing w:after="60" w:line="240" w:lineRule="auto"/>
      </w:pPr>
      <w:r>
        <w:t>Monitoring method and next assessment date ____________________________________</w:t>
      </w:r>
    </w:p>
    <w:p>
      <w:pPr>
        <w:spacing w:after="60" w:line="240" w:lineRule="auto"/>
      </w:pPr>
      <w:r>
        <w:t>Affected employees and results notification date _________________________________</w:t>
      </w:r>
    </w:p>
    <w:p>
      <w:pPr>
        <w:spacing w:after="60" w:line="240" w:lineRule="auto"/>
      </w:pPr>
      <w:r>
        <w:t>Above-PEL corrective action if applicable _______________________________________</w:t>
      </w:r>
    </w:p>
    <w:p>
      <w:pPr>
        <w:spacing w:after="60" w:line="240" w:lineRule="auto"/>
      </w:pPr>
      <w:r>
        <w:t>Qualifying surveillance days tracking location ___________________________________</w:t>
      </w:r>
    </w:p>
    <w:p>
      <w:pPr>
        <w:spacing w:after="60" w:line="240" w:lineRule="auto"/>
      </w:pPr>
      <w:r>
        <w:t>Clinical referral or surveillance administrator ___________________________________</w:t>
      </w:r>
    </w:p>
    <w:p>
      <w:pPr>
        <w:spacing w:after="60" w:line="240" w:lineRule="auto"/>
      </w:pPr>
      <w:r>
        <w:t>Employee training date and record reference ____________________________________</w:t>
      </w:r>
    </w:p>
    <w:p>
      <w:pPr>
        <w:spacing w:after="60" w:line="240" w:lineRule="auto"/>
      </w:pPr>
      <w:r>
        <w:t>Plan reviewed by Safety ____________________  Release date ____________________</w:t>
      </w:r>
    </w:p>
    <w:p>
      <w:pPr>
        <w:spacing w:after="60" w:line="240" w:lineRule="auto"/>
      </w:pPr>
      <w:r>
        <w:t>Use this record with Section 06 and the complete applicable standard. Do not enter “no respirator required” without a supported determination. Record clinical details separately and confidentially.</w:t>
      </w:r>
    </w:p>
    <w:p>
      <w:pPr>
        <w:pStyle w:val="Caption"/>
      </w:pPr>
      <w:hyperlink w:anchor="CONTENTS">
        <w:r>
          <w:rPr>
            <w:color w:val="165A89"/>
          </w:rPr>
          <w:t>Back to contents</w:t>
        </w:r>
      </w:hyperlink>
    </w:p>
    <w:p>
      <w:r>
        <w:br w:type="page"/>
      </w:r>
    </w:p>
    <w:p>
      <w:bookmarkStart w:id="50" w:name="CF04"/>
      <w:pPr>
        <w:pStyle w:val="Heading1"/>
      </w:pPr>
      <w:r>
        <w:t>F04 Hot work permit</w:t>
      </w:r>
      <w:bookmarkEnd w:id="50"/>
    </w:p>
    <w:p>
      <w:pPr>
        <w:spacing w:after="60" w:line="240" w:lineRule="auto"/>
      </w:pPr>
      <w:r>
        <w:t>No hot work outside a designated safe hot-work area without an approved permit.</w:t>
      </w:r>
    </w:p>
    <w:p>
      <w:pPr>
        <w:spacing w:after="60" w:line="240" w:lineRule="auto"/>
      </w:pPr>
      <w:r>
        <w:t>Project ____________________  Exact location __________________________________</w:t>
      </w:r>
    </w:p>
    <w:p>
      <w:pPr>
        <w:spacing w:after="60" w:line="240" w:lineRule="auto"/>
      </w:pPr>
      <w:r>
        <w:t>Task ____________________  Operator ____________________  Date ______________</w:t>
      </w:r>
    </w:p>
    <w:p>
      <w:pPr>
        <w:spacing w:after="60" w:line="240" w:lineRule="auto"/>
      </w:pPr>
      <w:r>
        <w:t>Authorized start __________  Expiration __________  Permit number _______________</w:t>
      </w:r>
    </w:p>
    <w:p>
      <w:pPr>
        <w:pStyle w:val="Heading2"/>
        <w:spacing w:after="60" w:line="240" w:lineRule="auto" w:before="120"/>
      </w:pPr>
      <w:r>
        <w:t>Authorizer checks</w:t>
      </w:r>
    </w:p>
    <w:p>
      <w:pPr>
        <w:spacing w:after="60" w:line="240" w:lineRule="auto"/>
      </w:pPr>
      <w:r>
        <w:t>[ ] Work area and at least 35-foot surroundings inspected; farther spark travel evaluated.</w:t>
      </w:r>
    </w:p>
    <w:p>
      <w:pPr>
        <w:spacing w:after="60" w:line="240" w:lineRule="auto"/>
      </w:pPr>
      <w:r>
        <w:t>[ ] Combustibles removed or effectively shielded; flammable atmosphere excluded.</w:t>
      </w:r>
    </w:p>
    <w:p>
      <w:pPr>
        <w:spacing w:after="60" w:line="240" w:lineRule="auto"/>
      </w:pPr>
      <w:r>
        <w:t>[ ] Openings, penetrations, adjoining areas, opposite sides, and concealed spaces checked.</w:t>
      </w:r>
    </w:p>
    <w:p>
      <w:pPr>
        <w:spacing w:after="60" w:line="240" w:lineRule="auto"/>
      </w:pPr>
      <w:r>
        <w:t>[ ] Appropriate extinguishers present; alarm and escape route known.</w:t>
      </w:r>
    </w:p>
    <w:p>
      <w:pPr>
        <w:spacing w:after="60" w:line="240" w:lineRule="auto"/>
      </w:pPr>
      <w:r>
        <w:t>[ ] Required ventilation, PPE, equipment inspection, and exposure controls verified.</w:t>
      </w:r>
    </w:p>
    <w:p>
      <w:pPr>
        <w:spacing w:after="60" w:line="240" w:lineRule="auto"/>
      </w:pPr>
      <w:r>
        <w:t>[ ] Required owner/GC permits and any impairment controls approved.</w:t>
      </w:r>
    </w:p>
    <w:p>
      <w:pPr>
        <w:spacing w:after="60" w:line="240" w:lineRule="auto"/>
      </w:pPr>
      <w:r>
        <w:t>[ ] Fire-watch coverage adequate for all affected areas; no conflicting duties.</w:t>
      </w:r>
    </w:p>
    <w:p>
      <w:pPr>
        <w:spacing w:after="60" w:line="240" w:lineRule="auto"/>
      </w:pPr>
      <w:r>
        <w:t>[ ] Confined-space or container work not authorized by this permit alone.</w:t>
      </w:r>
    </w:p>
    <w:p>
      <w:pPr>
        <w:spacing w:after="60" w:line="240" w:lineRule="auto"/>
      </w:pPr>
      <w:r>
        <w:t>Unresolved hazard means NO RELEASE. Required extra controls ____________________</w:t>
      </w:r>
    </w:p>
    <w:p>
      <w:pPr>
        <w:spacing w:after="60" w:line="240" w:lineRule="auto"/>
      </w:pPr>
      <w:r>
        <w:t>________________________________________________________________________</w:t>
      </w:r>
    </w:p>
    <w:p>
      <w:pPr>
        <w:pStyle w:val="Heading2"/>
        <w:spacing w:after="60" w:line="240" w:lineRule="auto" w:before="120"/>
      </w:pPr>
      <w:r>
        <w:t>Fire watch and monitoring</w:t>
      </w:r>
    </w:p>
    <w:p>
      <w:pPr>
        <w:spacing w:after="60" w:line="240" w:lineRule="auto"/>
      </w:pPr>
      <w:r>
        <w:t>Primary fire watch ____________________  Additional watch _______________________</w:t>
      </w:r>
    </w:p>
    <w:p>
      <w:pPr>
        <w:spacing w:after="60" w:line="240" w:lineRule="auto"/>
      </w:pPr>
      <w:r>
        <w:t>Area each watch covers ______________________________________________________</w:t>
      </w:r>
    </w:p>
    <w:p>
      <w:pPr>
        <w:spacing w:after="60" w:line="240" w:lineRule="auto"/>
      </w:pPr>
      <w:r>
        <w:t>Alarm/communication method __________________________________________________</w:t>
      </w:r>
    </w:p>
    <w:p>
      <w:pPr>
        <w:spacing w:after="60" w:line="240" w:lineRule="auto"/>
      </w:pPr>
      <w:r>
        <w:t>Post-work watch duration ______ minutes, at least 30 and longer where required.</w:t>
      </w:r>
    </w:p>
    <w:p>
      <w:pPr>
        <w:spacing w:after="60" w:line="240" w:lineRule="auto"/>
      </w:pPr>
      <w:r>
        <w:t>Extended monitoring required by site insurer code or hazard _______________________</w:t>
      </w:r>
    </w:p>
    <w:p>
      <w:pPr>
        <w:spacing w:after="60" w:line="240" w:lineRule="auto"/>
      </w:pPr>
      <w:r>
        <w:t>Monitoring person ____________________  Schedule ______________________________</w:t>
      </w:r>
    </w:p>
    <w:p>
      <w:pPr>
        <w:spacing w:after="60" w:line="240" w:lineRule="auto"/>
      </w:pPr>
      <w:r>
        <w:t>Authorizer signature ____________________  Time __________</w:t>
      </w:r>
    </w:p>
    <w:p>
      <w:pPr>
        <w:spacing w:after="60" w:line="240" w:lineRule="auto"/>
      </w:pPr>
      <w:r>
        <w:t>Operator and watch briefing acknowledged ______________________________________</w:t>
      </w:r>
    </w:p>
    <w:p>
      <w:pPr>
        <w:pStyle w:val="Heading2"/>
        <w:spacing w:after="60" w:line="240" w:lineRule="auto" w:before="120"/>
      </w:pPr>
      <w:r>
        <w:t>Closeout</w:t>
      </w:r>
    </w:p>
    <w:p>
      <w:pPr>
        <w:spacing w:after="60" w:line="240" w:lineRule="auto"/>
      </w:pPr>
      <w:r>
        <w:t>Actual hot-work finish __________  Continuous watch completed __________</w:t>
      </w:r>
    </w:p>
    <w:p>
      <w:pPr>
        <w:spacing w:after="60" w:line="240" w:lineRule="auto"/>
      </w:pPr>
      <w:r>
        <w:t>[ ] Adjacent areas and opposite sides checked; no fire or smoldering found.</w:t>
      </w:r>
    </w:p>
    <w:p>
      <w:pPr>
        <w:spacing w:after="60" w:line="240" w:lineRule="auto"/>
      </w:pPr>
      <w:r>
        <w:t>[ ] Required extended monitoring completed; area safe for release.</w:t>
      </w:r>
    </w:p>
    <w:p>
      <w:pPr>
        <w:spacing w:after="60" w:line="240" w:lineRule="auto"/>
      </w:pPr>
      <w:r>
        <w:t>Watch signature ____________________  Authorizer closeout _______________________</w:t>
      </w:r>
    </w:p>
    <w:p>
      <w:pPr>
        <w:spacing w:after="60" w:line="240" w:lineRule="auto"/>
      </w:pPr>
      <w:r>
        <w:t>Final inspection date/time ____________________  Notes _________________________</w:t>
      </w:r>
    </w:p>
    <w:p>
      <w:pPr>
        <w:spacing w:after="60" w:line="240" w:lineRule="auto"/>
      </w:pPr>
      <w:r>
        <w:t>Renew the permit if location, shift, conditions, protection, or authorized period changes.</w:t>
      </w:r>
    </w:p>
    <w:p>
      <w:pPr>
        <w:pStyle w:val="Caption"/>
      </w:pPr>
      <w:hyperlink w:anchor="CONTENTS">
        <w:r>
          <w:rPr>
            <w:color w:val="165A89"/>
          </w:rPr>
          <w:t>Back to contents</w:t>
        </w:r>
      </w:hyperlink>
    </w:p>
    <w:p>
      <w:r>
        <w:br w:type="page"/>
      </w:r>
    </w:p>
    <w:p>
      <w:bookmarkStart w:id="51" w:name="CF05"/>
      <w:pPr>
        <w:pStyle w:val="Heading1"/>
      </w:pPr>
      <w:r>
        <w:t>F05 Fall protection and rescue plan</w:t>
      </w:r>
      <w:bookmarkEnd w:id="51"/>
    </w:p>
    <w:p>
      <w:pPr>
        <w:spacing w:after="60" w:line="240" w:lineRule="auto"/>
      </w:pPr>
      <w:r>
        <w:t>Project ____________________  Location/elevation _______________________________</w:t>
      </w:r>
    </w:p>
    <w:p>
      <w:pPr>
        <w:spacing w:after="60" w:line="240" w:lineRule="auto"/>
      </w:pPr>
      <w:r>
        <w:t>Task ____________________  Planner ____________________  Date ________________</w:t>
      </w:r>
    </w:p>
    <w:p>
      <w:pPr>
        <w:pStyle w:val="Heading2"/>
        <w:spacing w:after="60" w:line="240" w:lineRule="auto" w:before="120"/>
      </w:pPr>
      <w:r>
        <w:t>System verification</w:t>
      </w:r>
    </w:p>
    <w:p>
      <w:pPr>
        <w:spacing w:after="60" w:line="240" w:lineRule="auto"/>
      </w:pPr>
      <w:r>
        <w:t>Work platform or edge condition ______________________________________________</w:t>
      </w:r>
    </w:p>
    <w:p>
      <w:pPr>
        <w:spacing w:after="60" w:line="240" w:lineRule="auto"/>
      </w:pPr>
      <w:r>
        <w:t>Protection system and equipment models ________________________________________</w:t>
      </w:r>
    </w:p>
    <w:p>
      <w:pPr>
        <w:spacing w:after="60" w:line="240" w:lineRule="auto"/>
      </w:pPr>
      <w:r>
        <w:t>Anchorage identification rating and design authority ______________________________</w:t>
      </w:r>
    </w:p>
    <w:p>
      <w:pPr>
        <w:spacing w:after="60" w:line="240" w:lineRule="auto"/>
      </w:pPr>
      <w:r>
        <w:t>Connection configuration and number of users ___________________________________</w:t>
      </w:r>
    </w:p>
    <w:p>
      <w:pPr>
        <w:spacing w:after="60" w:line="240" w:lineRule="auto"/>
      </w:pPr>
      <w:r>
        <w:t>Required clearance calculation reference __________  Available clearance ___________</w:t>
      </w:r>
    </w:p>
    <w:p>
      <w:pPr>
        <w:spacing w:after="60" w:line="240" w:lineRule="auto"/>
      </w:pPr>
      <w:r>
        <w:t>Edge/swing-fall hazards and controls ____________________________________________</w:t>
      </w:r>
    </w:p>
    <w:p>
      <w:pPr>
        <w:spacing w:after="60" w:line="240" w:lineRule="auto"/>
      </w:pPr>
      <w:r>
        <w:t>Lift/SRL/anchor compatibility verified by __________  Instructions attached? __________</w:t>
      </w:r>
    </w:p>
    <w:p>
      <w:pPr>
        <w:spacing w:after="60" w:line="240" w:lineRule="auto"/>
      </w:pPr>
      <w:r>
        <w:t>Inspection completed by ____________________  Time ___________________________</w:t>
      </w:r>
    </w:p>
    <w:p>
      <w:pPr>
        <w:pStyle w:val="Heading2"/>
        <w:spacing w:after="60" w:line="240" w:lineRule="auto" w:before="120"/>
      </w:pPr>
      <w:r>
        <w:t>Rescue must work at this location</w:t>
      </w:r>
    </w:p>
    <w:p>
      <w:pPr>
        <w:spacing w:after="60" w:line="240" w:lineRule="auto"/>
      </w:pPr>
      <w:r>
        <w:t>Possible event [ ] fall arrest [ ] incapacitated occupant [ ] power/hoist failure [ ] other</w:t>
      </w:r>
    </w:p>
    <w:p>
      <w:pPr>
        <w:spacing w:after="60" w:line="240" w:lineRule="auto"/>
      </w:pPr>
      <w:r>
        <w:t>Rescue method and safe access __________________________________________________</w:t>
      </w:r>
    </w:p>
    <w:p>
      <w:pPr>
        <w:spacing w:after="60" w:line="240" w:lineRule="auto"/>
      </w:pPr>
      <w:r>
        <w:t>________________________________________________________________________</w:t>
      </w:r>
    </w:p>
    <w:p>
      <w:pPr>
        <w:spacing w:after="60" w:line="240" w:lineRule="auto"/>
      </w:pPr>
      <w:r>
        <w:t>Rescue equipment location and inspection _______________________________________</w:t>
      </w:r>
    </w:p>
    <w:p>
      <w:pPr>
        <w:spacing w:after="60" w:line="240" w:lineRule="auto"/>
      </w:pPr>
      <w:r>
        <w:t>Trained rescue lead ____________________  Backup _____________________________</w:t>
      </w:r>
    </w:p>
    <w:p>
      <w:pPr>
        <w:spacing w:after="60" w:line="240" w:lineRule="auto"/>
      </w:pPr>
      <w:r>
        <w:t>Ground controls operator if lift used ____________________________________________</w:t>
      </w:r>
    </w:p>
    <w:p>
      <w:pPr>
        <w:spacing w:after="60" w:line="240" w:lineRule="auto"/>
      </w:pPr>
      <w:r>
        <w:t>Communication method and test _________________________________________________</w:t>
      </w:r>
    </w:p>
    <w:p>
      <w:pPr>
        <w:spacing w:after="60" w:line="240" w:lineRule="auto"/>
      </w:pPr>
      <w:r>
        <w:t>Emergency services contact and verified capability _______________________________</w:t>
      </w:r>
    </w:p>
    <w:p>
      <w:pPr>
        <w:spacing w:after="60" w:line="240" w:lineRule="auto"/>
      </w:pPr>
      <w:r>
        <w:t>How the suspended/injured worker will be reached and retrieved ____________________</w:t>
      </w:r>
    </w:p>
    <w:p>
      <w:pPr>
        <w:spacing w:after="60" w:line="240" w:lineRule="auto"/>
      </w:pPr>
      <w:r>
        <w:t>________________________________________________________________________</w:t>
      </w:r>
    </w:p>
    <w:p>
      <w:pPr>
        <w:spacing w:after="60" w:line="240" w:lineRule="auto"/>
      </w:pPr>
      <w:r>
        <w:t>Protection for rescuers and area below __________________________________________</w:t>
      </w:r>
    </w:p>
    <w:p>
      <w:pPr>
        <w:spacing w:after="60" w:line="240" w:lineRule="auto"/>
      </w:pPr>
      <w:r>
        <w:t>First-aid/AED arrangements ____________________________________________________</w:t>
      </w:r>
    </w:p>
    <w:p>
      <w:pPr>
        <w:spacing w:after="60" w:line="240" w:lineRule="auto"/>
      </w:pPr>
      <w:r>
        <w:t>Practice or demonstration date __________  Identified corrections __________________</w:t>
      </w:r>
    </w:p>
    <w:p>
      <w:pPr>
        <w:pStyle w:val="Heading2"/>
        <w:spacing w:after="60" w:line="240" w:lineRule="auto" w:before="120"/>
      </w:pPr>
      <w:r>
        <w:t>Release and stop conditions</w:t>
      </w:r>
    </w:p>
    <w:p>
      <w:pPr>
        <w:spacing w:after="60" w:line="240" w:lineRule="auto"/>
      </w:pPr>
      <w:r>
        <w:t>[ ] Required clearance, anchor, compatibility, and rescue capability verified.</w:t>
      </w:r>
    </w:p>
    <w:p>
      <w:pPr>
        <w:spacing w:after="60" w:line="240" w:lineRule="auto"/>
      </w:pPr>
      <w:r>
        <w:t>[ ] Employees briefed and competent/qualified-person approvals obtained as required.</w:t>
      </w:r>
    </w:p>
    <w:p>
      <w:pPr>
        <w:spacing w:after="60" w:line="240" w:lineRule="auto"/>
      </w:pPr>
      <w:r>
        <w:t>Stop for equipment damage, changed access, inadequate clearance, unavailable rescue, or any unplanned condition. No improvised rescue or tie-off.</w:t>
      </w:r>
    </w:p>
    <w:p>
      <w:pPr>
        <w:spacing w:after="60" w:line="240" w:lineRule="auto"/>
      </w:pPr>
      <w:r>
        <w:t>Supervisor ____________________  Safety review ____________________  Date ______</w:t>
      </w:r>
    </w:p>
    <w:p>
      <w:pPr>
        <w:pStyle w:val="Caption"/>
      </w:pPr>
      <w:hyperlink w:anchor="CONTENTS">
        <w:r>
          <w:rPr>
            <w:color w:val="165A89"/>
          </w:rPr>
          <w:t>Back to contents</w:t>
        </w:r>
      </w:hyperlink>
    </w:p>
    <w:p>
      <w:r>
        <w:br w:type="page"/>
      </w:r>
    </w:p>
    <w:p>
      <w:bookmarkStart w:id="52" w:name="CF06"/>
      <w:pPr>
        <w:pStyle w:val="Heading1"/>
      </w:pPr>
      <w:r>
        <w:t>F06 Scaffold release and equipment inspection</w:t>
      </w:r>
      <w:bookmarkEnd w:id="52"/>
    </w:p>
    <w:p>
      <w:pPr>
        <w:spacing w:after="60" w:line="240" w:lineRule="auto"/>
      </w:pPr>
      <w:r>
        <w:t>Project ____________________  Date/shift __________  Inspector __________________</w:t>
      </w:r>
    </w:p>
    <w:p>
      <w:pPr>
        <w:spacing w:after="60" w:line="240" w:lineRule="auto"/>
      </w:pPr>
      <w:r>
        <w:t>Equipment type ____________________  Asset/model/location _____________________</w:t>
      </w:r>
    </w:p>
    <w:p>
      <w:pPr>
        <w:spacing w:after="60" w:line="240" w:lineRule="auto"/>
      </w:pPr>
      <w:r>
        <w:t>Use the manufacturer’s inspection checklist as an attachment. This form records release and deficiencies; it does not replace equipment-specific inspection criteria.</w:t>
      </w:r>
    </w:p>
    <w:p>
      <w:pPr>
        <w:pStyle w:val="Heading2"/>
        <w:spacing w:after="60" w:line="240" w:lineRule="auto" w:before="120"/>
      </w:pPr>
      <w:r>
        <w:t>Scaffold checks when applicable</w:t>
      </w:r>
    </w:p>
    <w:p>
      <w:pPr>
        <w:spacing w:after="60" w:line="240" w:lineRule="auto"/>
      </w:pPr>
      <w:r>
        <w:t>[ ] Qualified design and manufacturer configuration available.</w:t>
      </w:r>
    </w:p>
    <w:p>
      <w:pPr>
        <w:spacing w:after="60" w:line="240" w:lineRule="auto"/>
      </w:pPr>
      <w:r>
        <w:t>[ ] Base/support, level/plumb condition, braces, pins, ties, and outriggers correct.</w:t>
      </w:r>
    </w:p>
    <w:p>
      <w:pPr>
        <w:spacing w:after="60" w:line="240" w:lineRule="auto"/>
      </w:pPr>
      <w:r>
        <w:t>[ ] Platforms complete and secured; work-face gap and safe access acceptable.</w:t>
      </w:r>
    </w:p>
    <w:p>
      <w:pPr>
        <w:spacing w:after="60" w:line="240" w:lineRule="auto"/>
      </w:pPr>
      <w:r>
        <w:t>[ ] Guardrails, gate/opening protection, and falling-object controls complete.</w:t>
      </w:r>
    </w:p>
    <w:p>
      <w:pPr>
        <w:spacing w:after="60" w:line="240" w:lineRule="auto"/>
      </w:pPr>
      <w:r>
        <w:t>[ ] Load limits, power-line separation, weather, and area below acceptable.</w:t>
      </w:r>
    </w:p>
    <w:p>
      <w:pPr>
        <w:spacing w:after="60" w:line="240" w:lineRule="auto"/>
      </w:pPr>
      <w:r>
        <w:t>[ ] Narrow-frame maximum three sections; outriggers for two-plus; no riding.</w:t>
      </w:r>
    </w:p>
    <w:p>
      <w:pPr>
        <w:spacing w:after="60" w:line="240" w:lineRule="auto"/>
      </w:pPr>
      <w:r>
        <w:t>[ ] Suspension system, independent fall protection, and rescue verified if applicable.</w:t>
      </w:r>
    </w:p>
    <w:p>
      <w:pPr>
        <w:pStyle w:val="Heading2"/>
        <w:spacing w:after="60" w:line="240" w:lineRule="auto" w:before="120"/>
      </w:pPr>
      <w:r>
        <w:t>Powered equipment checks when applicable</w:t>
      </w:r>
    </w:p>
    <w:p>
      <w:pPr>
        <w:spacing w:after="60" w:line="240" w:lineRule="auto"/>
      </w:pPr>
      <w:r>
        <w:t>[ ] Operator authorized and familiar with actual machine.</w:t>
      </w:r>
    </w:p>
    <w:p>
      <w:pPr>
        <w:spacing w:after="60" w:line="240" w:lineRule="auto"/>
      </w:pPr>
      <w:r>
        <w:t>[ ] Controls, brakes, steering, emergency stop/lowering, and alarms functional.</w:t>
      </w:r>
    </w:p>
    <w:p>
      <w:pPr>
        <w:spacing w:after="60" w:line="240" w:lineRule="auto"/>
      </w:pPr>
      <w:r>
        <w:t>[ ] Structure, tires, forks/boom, rails, gate, hoses, and restraints satisfactory.</w:t>
      </w:r>
    </w:p>
    <w:p>
      <w:pPr>
        <w:spacing w:after="60" w:line="240" w:lineRule="auto"/>
      </w:pPr>
      <w:r>
        <w:t>[ ] Capacity plate/load chart, attachments, and manufacturer instructions available.</w:t>
      </w:r>
    </w:p>
    <w:p>
      <w:pPr>
        <w:spacing w:after="60" w:line="240" w:lineRule="auto"/>
      </w:pPr>
      <w:r>
        <w:t>[ ] Floor/ground support, route, holes, edges, overhead clearance, and traffic checked.</w:t>
      </w:r>
    </w:p>
    <w:p>
      <w:pPr>
        <w:spacing w:after="60" w:line="240" w:lineRule="auto"/>
      </w:pPr>
      <w:r>
        <w:t>[ ] Required fall-protection compatibility and rescue arrangements verified for lifts.</w:t>
      </w:r>
    </w:p>
    <w:p>
      <w:pPr>
        <w:pStyle w:val="Heading2"/>
        <w:spacing w:after="60" w:line="240" w:lineRule="auto" w:before="120"/>
      </w:pPr>
      <w:r>
        <w:t>Defects and disposition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shd w:fill="174D70"/>
            <w:tcMar>
              <w:top w:w="60" w:type="dxa"/>
              <w:left w:w="60" w:type="dxa"/>
              <w:bottom w:w="60" w:type="dxa"/>
              <w:right w:w="60" w:type="dxa"/>
            </w:tcMar>
          </w:tcPr>
          <w:p>
            <w:pPr>
              <w:spacing w:after="40" w:before="40" w:line="245" w:lineRule="auto"/>
            </w:pPr>
            <w:r>
              <w:rPr>
                <w:b/>
                <w:color w:val="FFFFFF"/>
                <w:sz w:val="18"/>
              </w:rPr>
              <w:t>Defect or hazard</w:t>
            </w:r>
          </w:p>
        </w:tc>
        <w:tc>
          <w:tcPr>
            <w:tcW w:type="dxa" w:w="3888"/>
            <w:vAlign w:val="center"/>
            <w:shd w:fill="174D70"/>
            <w:tcMar>
              <w:top w:w="60" w:type="dxa"/>
              <w:left w:w="60" w:type="dxa"/>
              <w:bottom w:w="60" w:type="dxa"/>
              <w:right w:w="60" w:type="dxa"/>
            </w:tcMar>
          </w:tcPr>
          <w:p>
            <w:pPr>
              <w:spacing w:after="40" w:before="40" w:line="245" w:lineRule="auto"/>
            </w:pPr>
            <w:r>
              <w:rPr>
                <w:b/>
                <w:color w:val="FFFFFF"/>
                <w:sz w:val="18"/>
              </w:rPr>
              <w:t>Isolation and correction required</w:t>
            </w:r>
          </w:p>
        </w:tc>
        <w:tc>
          <w:tcPr>
            <w:tcW w:type="dxa" w:w="3888"/>
            <w:vAlign w:val="center"/>
            <w:shd w:fill="174D70"/>
            <w:tcMar>
              <w:top w:w="60" w:type="dxa"/>
              <w:left w:w="60" w:type="dxa"/>
              <w:bottom w:w="60" w:type="dxa"/>
              <w:right w:w="60" w:type="dxa"/>
            </w:tcMar>
          </w:tcPr>
          <w:p>
            <w:pPr>
              <w:spacing w:after="40" w:before="40" w:line="245" w:lineRule="auto"/>
            </w:pPr>
            <w:r>
              <w:rPr>
                <w:b/>
                <w:color w:val="FFFFFF"/>
                <w:sz w:val="18"/>
              </w:rPr>
              <w:t>Responsible person</w:t>
            </w:r>
          </w:p>
        </w:tc>
      </w:tr>
      <w:tr>
        <w:trPr>
          <w:cantSplit/>
        </w:trPr>
        <w:tc>
          <w:tcPr>
            <w:tcW w:type="dxa" w:w="2304"/>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2304"/>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3888"/>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r>
      <w:tr>
        <w:trPr>
          <w:cantSplit/>
        </w:trPr>
        <w:tc>
          <w:tcPr>
            <w:tcW w:type="dxa" w:w="2304"/>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__________________________</w:t>
            </w:r>
          </w:p>
        </w:tc>
        <w:tc>
          <w:tcPr>
            <w:tcW w:type="dxa" w:w="3888"/>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r>
    </w:tbl>
    <w:p>
      <w:pPr>
        <w:spacing w:after="60" w:line="240" w:lineRule="auto"/>
      </w:pPr>
      <w:r>
        <w:rPr>
          <w:sz w:val="2"/>
        </w:rPr>
      </w:r>
    </w:p>
    <w:p>
      <w:pPr>
        <w:spacing w:after="60" w:line="240" w:lineRule="auto"/>
      </w:pPr>
      <w:r>
        <w:t>Status [ ] Released for specified use [ ] DO NOT USE [ ] Restricted use under approved plan</w:t>
      </w:r>
    </w:p>
    <w:p>
      <w:pPr>
        <w:spacing w:after="60" w:line="240" w:lineRule="auto"/>
      </w:pPr>
      <w:r>
        <w:t>Restrictions and plan reference __________________________________________________</w:t>
      </w:r>
    </w:p>
    <w:p>
      <w:pPr>
        <w:spacing w:after="60" w:line="240" w:lineRule="auto"/>
      </w:pPr>
      <w:r>
        <w:t>Inspector signature ____________________  Release time __________________________</w:t>
      </w:r>
    </w:p>
    <w:p>
      <w:pPr>
        <w:spacing w:after="60" w:line="240" w:lineRule="auto"/>
      </w:pPr>
      <w:r>
        <w:t>Repair verified by ____________________  Date/time _____________________________</w:t>
      </w:r>
    </w:p>
    <w:p>
      <w:pPr>
        <w:spacing w:after="60" w:line="240" w:lineRule="auto"/>
      </w:pPr>
      <w:r>
        <w:t>Reinspect after relocation, modification, damage, severe weather, or another event affecting safety as required for the equipment. Never mark an unsafe item acceptable because production needs it.</w:t>
      </w:r>
    </w:p>
    <w:p>
      <w:pPr>
        <w:pStyle w:val="Caption"/>
      </w:pPr>
      <w:hyperlink w:anchor="CONTENTS">
        <w:r>
          <w:rPr>
            <w:color w:val="165A89"/>
          </w:rPr>
          <w:t>Back to contents</w:t>
        </w:r>
      </w:hyperlink>
    </w:p>
    <w:p>
      <w:r>
        <w:br w:type="page"/>
      </w:r>
    </w:p>
    <w:p>
      <w:bookmarkStart w:id="53" w:name="CF07"/>
      <w:pPr>
        <w:pStyle w:val="Heading1"/>
      </w:pPr>
      <w:r>
        <w:t>F07 Incident and corrective action record</w:t>
      </w:r>
      <w:bookmarkEnd w:id="53"/>
    </w:p>
    <w:p>
      <w:pPr>
        <w:spacing w:after="60" w:line="240" w:lineRule="auto"/>
      </w:pPr>
      <w:r>
        <w:t>Emergency care and required notifications come before this form. Keep clinical information in confidential records.</w:t>
      </w:r>
    </w:p>
    <w:p>
      <w:pPr>
        <w:spacing w:after="60" w:line="240" w:lineRule="auto"/>
      </w:pPr>
      <w:r>
        <w:t>Project ____________________  Incident date/time _______________________________</w:t>
      </w:r>
    </w:p>
    <w:p>
      <w:pPr>
        <w:spacing w:after="60" w:line="240" w:lineRule="auto"/>
      </w:pPr>
      <w:r>
        <w:t>Reported by ____________________  Supervisor _________________________________</w:t>
      </w:r>
    </w:p>
    <w:p>
      <w:pPr>
        <w:spacing w:after="60" w:line="240" w:lineRule="auto"/>
      </w:pPr>
      <w:r>
        <w:t>Type [ ] injury/illness [ ] near miss [ ] damage [ ] public exposure [ ] vehicle [ ] other</w:t>
      </w:r>
    </w:p>
    <w:p>
      <w:pPr>
        <w:spacing w:after="60" w:line="240" w:lineRule="auto"/>
      </w:pPr>
      <w:r>
        <w:t>Exact location and task _______________________________________________________</w:t>
      </w:r>
    </w:p>
    <w:p>
      <w:pPr>
        <w:pStyle w:val="Heading2"/>
        <w:spacing w:after="60" w:line="240" w:lineRule="auto" w:before="120"/>
      </w:pPr>
      <w:r>
        <w:t>Facts and immediate response</w:t>
      </w:r>
    </w:p>
    <w:p>
      <w:pPr>
        <w:spacing w:after="60" w:line="240" w:lineRule="auto"/>
      </w:pPr>
      <w:r>
        <w:t>What happened and what is known __________________________________________________</w:t>
      </w:r>
    </w:p>
    <w:p>
      <w:pPr>
        <w:spacing w:after="60" w:line="240" w:lineRule="auto"/>
      </w:pPr>
      <w:r>
        <w:t>________________________________________________________________________</w:t>
      </w:r>
    </w:p>
    <w:p>
      <w:pPr>
        <w:spacing w:after="60" w:line="240" w:lineRule="auto"/>
      </w:pPr>
      <w:r>
        <w:t>________________________________________________________________________</w:t>
      </w:r>
    </w:p>
    <w:p>
      <w:pPr>
        <w:spacing w:after="60" w:line="240" w:lineRule="auto"/>
      </w:pPr>
      <w:r>
        <w:t>People affected and witnesses __________________________________________________</w:t>
      </w:r>
    </w:p>
    <w:p>
      <w:pPr>
        <w:spacing w:after="60" w:line="240" w:lineRule="auto"/>
      </w:pPr>
      <w:r>
        <w:t>Immediate care and scene protection ____________________________________________</w:t>
      </w:r>
    </w:p>
    <w:p>
      <w:pPr>
        <w:spacing w:after="60" w:line="240" w:lineRule="auto"/>
      </w:pPr>
      <w:r>
        <w:t>Equipment/materials involved and evidence location _______________________________</w:t>
      </w:r>
    </w:p>
    <w:p>
      <w:pPr>
        <w:spacing w:after="60" w:line="240" w:lineRule="auto"/>
      </w:pPr>
      <w:r>
        <w:t>Safety notified __________  HR notified __________  GC notified when required ______</w:t>
      </w:r>
    </w:p>
    <w:p>
      <w:pPr>
        <w:spacing w:after="60" w:line="240" w:lineRule="auto"/>
      </w:pPr>
      <w:r>
        <w:t>Agency report assessment by __________  Deadline ______  Confirmation ___________</w:t>
      </w:r>
    </w:p>
    <w:p>
      <w:pPr>
        <w:pStyle w:val="Heading2"/>
        <w:spacing w:after="60" w:line="240" w:lineRule="auto" w:before="120"/>
      </w:pPr>
      <w:r>
        <w:t>Causes and corrective actions</w:t>
      </w:r>
    </w:p>
    <w:p>
      <w:pPr>
        <w:spacing w:after="60" w:line="240" w:lineRule="auto"/>
      </w:pPr>
      <w:r>
        <w:t>Evaluate task design, equipment, exposure controls, training, supervision, communication, and changes. Do not assume the injured employee caused the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2016"/>
        <w:gridCol w:w="2016"/>
      </w:tblGrid>
      <w:tr>
        <w:trPr>
          <w:cantSplit/>
          <w:tblHeader/>
        </w:trPr>
        <w:tc>
          <w:tcPr>
            <w:tcW w:type="dxa" w:w="1728"/>
            <w:vAlign w:val="center"/>
            <w:shd w:fill="174D70"/>
            <w:tcMar>
              <w:top w:w="60" w:type="dxa"/>
              <w:left w:w="60" w:type="dxa"/>
              <w:bottom w:w="60" w:type="dxa"/>
              <w:right w:w="60" w:type="dxa"/>
            </w:tcMar>
          </w:tcPr>
          <w:p>
            <w:pPr>
              <w:spacing w:after="40" w:before="40" w:line="245" w:lineRule="auto"/>
            </w:pPr>
            <w:r>
              <w:rPr>
                <w:b/>
                <w:color w:val="FFFFFF"/>
                <w:sz w:val="18"/>
              </w:rPr>
              <w:t>Contributing factor</w:t>
            </w:r>
          </w:p>
        </w:tc>
        <w:tc>
          <w:tcPr>
            <w:tcW w:type="dxa" w:w="4320"/>
            <w:vAlign w:val="center"/>
            <w:shd w:fill="174D70"/>
            <w:tcMar>
              <w:top w:w="60" w:type="dxa"/>
              <w:left w:w="60" w:type="dxa"/>
              <w:bottom w:w="60" w:type="dxa"/>
              <w:right w:w="60" w:type="dxa"/>
            </w:tcMar>
          </w:tcPr>
          <w:p>
            <w:pPr>
              <w:spacing w:after="40" w:before="40" w:line="245" w:lineRule="auto"/>
            </w:pPr>
            <w:r>
              <w:rPr>
                <w:b/>
                <w:color w:val="FFFFFF"/>
                <w:sz w:val="18"/>
              </w:rPr>
              <w:t>Corrective action</w:t>
            </w:r>
          </w:p>
        </w:tc>
        <w:tc>
          <w:tcPr>
            <w:tcW w:type="dxa" w:w="2016"/>
            <w:vAlign w:val="center"/>
            <w:shd w:fill="174D70"/>
            <w:tcMar>
              <w:top w:w="60" w:type="dxa"/>
              <w:left w:w="60" w:type="dxa"/>
              <w:bottom w:w="60" w:type="dxa"/>
              <w:right w:w="60" w:type="dxa"/>
            </w:tcMar>
          </w:tcPr>
          <w:p>
            <w:pPr>
              <w:spacing w:after="40" w:before="40" w:line="245" w:lineRule="auto"/>
            </w:pPr>
            <w:r>
              <w:rPr>
                <w:b/>
                <w:color w:val="FFFFFF"/>
                <w:sz w:val="18"/>
              </w:rPr>
              <w:t>Owner</w:t>
            </w:r>
          </w:p>
        </w:tc>
        <w:tc>
          <w:tcPr>
            <w:tcW w:type="dxa" w:w="2016"/>
            <w:vAlign w:val="center"/>
            <w:shd w:fill="174D70"/>
            <w:tcMar>
              <w:top w:w="60" w:type="dxa"/>
              <w:left w:w="60" w:type="dxa"/>
              <w:bottom w:w="60" w:type="dxa"/>
              <w:right w:w="60" w:type="dxa"/>
            </w:tcMar>
          </w:tcPr>
          <w:p>
            <w:pPr>
              <w:spacing w:after="40" w:before="40" w:line="245" w:lineRule="auto"/>
            </w:pPr>
            <w:r>
              <w:rPr>
                <w:b/>
                <w:color w:val="FFFFFF"/>
                <w:sz w:val="18"/>
              </w:rPr>
              <w:t>Due date</w:t>
            </w:r>
          </w:p>
        </w:tc>
      </w:tr>
      <w:tr>
        <w:trPr>
          <w:cantSplit/>
        </w:trPr>
        <w:tc>
          <w:tcPr>
            <w:tcW w:type="dxa" w:w="1728"/>
            <w:vAlign w:val="center"/>
            <w:shd w:fill="FFFFFF"/>
            <w:tcMar>
              <w:top w:w="60" w:type="dxa"/>
              <w:left w:w="60" w:type="dxa"/>
              <w:bottom w:w="60" w:type="dxa"/>
              <w:right w:w="60" w:type="dxa"/>
            </w:tcMar>
          </w:tcPr>
          <w:p>
            <w:pPr>
              <w:spacing w:after="40" w:before="40" w:line="245" w:lineRule="auto"/>
            </w:pPr>
            <w:r>
              <w:rPr>
                <w:b w:val="0"/>
                <w:color w:val="17212B"/>
                <w:sz w:val="18"/>
              </w:rPr>
              <w:t>______________</w:t>
            </w:r>
          </w:p>
        </w:tc>
        <w:tc>
          <w:tcPr>
            <w:tcW w:type="dxa" w:w="432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2016"/>
            <w:vAlign w:val="center"/>
            <w:shd w:fill="FFFFFF"/>
            <w:tcMar>
              <w:top w:w="60" w:type="dxa"/>
              <w:left w:w="60" w:type="dxa"/>
              <w:bottom w:w="60" w:type="dxa"/>
              <w:right w:w="60" w:type="dxa"/>
            </w:tcMar>
          </w:tcPr>
          <w:p>
            <w:pPr>
              <w:spacing w:after="40" w:before="40" w:line="245" w:lineRule="auto"/>
            </w:pPr>
            <w:r>
              <w:rPr>
                <w:b w:val="0"/>
                <w:color w:val="17212B"/>
                <w:sz w:val="18"/>
              </w:rPr>
              <w:t>__________</w:t>
            </w:r>
          </w:p>
        </w:tc>
        <w:tc>
          <w:tcPr>
            <w:tcW w:type="dxa" w:w="2016"/>
            <w:vAlign w:val="center"/>
            <w:shd w:fill="FFFFFF"/>
            <w:tcMar>
              <w:top w:w="60" w:type="dxa"/>
              <w:left w:w="60" w:type="dxa"/>
              <w:bottom w:w="60" w:type="dxa"/>
              <w:right w:w="60" w:type="dxa"/>
            </w:tcMar>
          </w:tcPr>
          <w:p>
            <w:pPr>
              <w:spacing w:after="40" w:before="40" w:line="245" w:lineRule="auto"/>
            </w:pPr>
            <w:r>
              <w:rPr>
                <w:b w:val="0"/>
                <w:color w:val="17212B"/>
                <w:sz w:val="18"/>
              </w:rPr>
              <w:t>__________</w:t>
            </w:r>
          </w:p>
        </w:tc>
      </w:tr>
      <w:tr>
        <w:trPr>
          <w:cantSplit/>
        </w:trPr>
        <w:tc>
          <w:tcPr>
            <w:tcW w:type="dxa" w:w="1728"/>
            <w:vAlign w:val="center"/>
            <w:shd w:fill="EDF3F7"/>
            <w:tcMar>
              <w:top w:w="60" w:type="dxa"/>
              <w:left w:w="60" w:type="dxa"/>
              <w:bottom w:w="60" w:type="dxa"/>
              <w:right w:w="60" w:type="dxa"/>
            </w:tcMar>
          </w:tcPr>
          <w:p>
            <w:pPr>
              <w:spacing w:after="40" w:before="40" w:line="245" w:lineRule="auto"/>
            </w:pPr>
            <w:r>
              <w:rPr>
                <w:b w:val="0"/>
                <w:color w:val="17212B"/>
                <w:sz w:val="18"/>
              </w:rPr>
              <w:t>______________</w:t>
            </w:r>
          </w:p>
        </w:tc>
        <w:tc>
          <w:tcPr>
            <w:tcW w:type="dxa" w:w="4320"/>
            <w:vAlign w:val="center"/>
            <w:shd w:fill="EDF3F7"/>
            <w:tcMar>
              <w:top w:w="60" w:type="dxa"/>
              <w:left w:w="60" w:type="dxa"/>
              <w:bottom w:w="60" w:type="dxa"/>
              <w:right w:w="60" w:type="dxa"/>
            </w:tcMar>
          </w:tcPr>
          <w:p>
            <w:pPr>
              <w:spacing w:after="40" w:before="40" w:line="245" w:lineRule="auto"/>
            </w:pPr>
            <w:r>
              <w:rPr>
                <w:b w:val="0"/>
                <w:color w:val="17212B"/>
                <w:sz w:val="18"/>
              </w:rPr>
              <w:t>__________________</w:t>
            </w:r>
          </w:p>
        </w:tc>
        <w:tc>
          <w:tcPr>
            <w:tcW w:type="dxa" w:w="2016"/>
            <w:vAlign w:val="center"/>
            <w:shd w:fill="EDF3F7"/>
            <w:tcMar>
              <w:top w:w="60" w:type="dxa"/>
              <w:left w:w="60" w:type="dxa"/>
              <w:bottom w:w="60" w:type="dxa"/>
              <w:right w:w="60" w:type="dxa"/>
            </w:tcMar>
          </w:tcPr>
          <w:p>
            <w:pPr>
              <w:spacing w:after="40" w:before="40" w:line="245" w:lineRule="auto"/>
            </w:pPr>
            <w:r>
              <w:rPr>
                <w:b w:val="0"/>
                <w:color w:val="17212B"/>
                <w:sz w:val="18"/>
              </w:rPr>
              <w:t>__________</w:t>
            </w:r>
          </w:p>
        </w:tc>
        <w:tc>
          <w:tcPr>
            <w:tcW w:type="dxa" w:w="2016"/>
            <w:vAlign w:val="center"/>
            <w:shd w:fill="EDF3F7"/>
            <w:tcMar>
              <w:top w:w="60" w:type="dxa"/>
              <w:left w:w="60" w:type="dxa"/>
              <w:bottom w:w="60" w:type="dxa"/>
              <w:right w:w="60" w:type="dxa"/>
            </w:tcMar>
          </w:tcPr>
          <w:p>
            <w:pPr>
              <w:spacing w:after="40" w:before="40" w:line="245" w:lineRule="auto"/>
            </w:pPr>
            <w:r>
              <w:rPr>
                <w:b w:val="0"/>
                <w:color w:val="17212B"/>
                <w:sz w:val="18"/>
              </w:rPr>
              <w:t>__________</w:t>
            </w:r>
          </w:p>
        </w:tc>
      </w:tr>
      <w:tr>
        <w:trPr>
          <w:cantSplit/>
        </w:trPr>
        <w:tc>
          <w:tcPr>
            <w:tcW w:type="dxa" w:w="1728"/>
            <w:vAlign w:val="center"/>
            <w:shd w:fill="FFFFFF"/>
            <w:tcMar>
              <w:top w:w="60" w:type="dxa"/>
              <w:left w:w="60" w:type="dxa"/>
              <w:bottom w:w="60" w:type="dxa"/>
              <w:right w:w="60" w:type="dxa"/>
            </w:tcMar>
          </w:tcPr>
          <w:p>
            <w:pPr>
              <w:spacing w:after="40" w:before="40" w:line="245" w:lineRule="auto"/>
            </w:pPr>
            <w:r>
              <w:rPr>
                <w:b w:val="0"/>
                <w:color w:val="17212B"/>
                <w:sz w:val="18"/>
              </w:rPr>
              <w:t>______________</w:t>
            </w:r>
          </w:p>
        </w:tc>
        <w:tc>
          <w:tcPr>
            <w:tcW w:type="dxa" w:w="4320"/>
            <w:vAlign w:val="center"/>
            <w:shd w:fill="FFFFFF"/>
            <w:tcMar>
              <w:top w:w="60" w:type="dxa"/>
              <w:left w:w="60" w:type="dxa"/>
              <w:bottom w:w="60" w:type="dxa"/>
              <w:right w:w="60" w:type="dxa"/>
            </w:tcMar>
          </w:tcPr>
          <w:p>
            <w:pPr>
              <w:spacing w:after="40" w:before="40" w:line="245" w:lineRule="auto"/>
            </w:pPr>
            <w:r>
              <w:rPr>
                <w:b w:val="0"/>
                <w:color w:val="17212B"/>
                <w:sz w:val="18"/>
              </w:rPr>
              <w:t>__________________</w:t>
            </w:r>
          </w:p>
        </w:tc>
        <w:tc>
          <w:tcPr>
            <w:tcW w:type="dxa" w:w="2016"/>
            <w:vAlign w:val="center"/>
            <w:shd w:fill="FFFFFF"/>
            <w:tcMar>
              <w:top w:w="60" w:type="dxa"/>
              <w:left w:w="60" w:type="dxa"/>
              <w:bottom w:w="60" w:type="dxa"/>
              <w:right w:w="60" w:type="dxa"/>
            </w:tcMar>
          </w:tcPr>
          <w:p>
            <w:pPr>
              <w:spacing w:after="40" w:before="40" w:line="245" w:lineRule="auto"/>
            </w:pPr>
            <w:r>
              <w:rPr>
                <w:b w:val="0"/>
                <w:color w:val="17212B"/>
                <w:sz w:val="18"/>
              </w:rPr>
              <w:t>__________</w:t>
            </w:r>
          </w:p>
        </w:tc>
        <w:tc>
          <w:tcPr>
            <w:tcW w:type="dxa" w:w="2016"/>
            <w:vAlign w:val="center"/>
            <w:shd w:fill="FFFFFF"/>
            <w:tcMar>
              <w:top w:w="60" w:type="dxa"/>
              <w:left w:w="60" w:type="dxa"/>
              <w:bottom w:w="60" w:type="dxa"/>
              <w:right w:w="60" w:type="dxa"/>
            </w:tcMar>
          </w:tcPr>
          <w:p>
            <w:pPr>
              <w:spacing w:after="40" w:before="40" w:line="245" w:lineRule="auto"/>
            </w:pPr>
            <w:r>
              <w:rPr>
                <w:b w:val="0"/>
                <w:color w:val="17212B"/>
                <w:sz w:val="18"/>
              </w:rPr>
              <w:t>__________</w:t>
            </w:r>
          </w:p>
        </w:tc>
      </w:tr>
    </w:tbl>
    <w:p>
      <w:pPr>
        <w:spacing w:after="60" w:line="240" w:lineRule="auto"/>
      </w:pPr>
      <w:r>
        <w:rPr>
          <w:sz w:val="2"/>
        </w:rPr>
      </w:r>
    </w:p>
    <w:p>
      <w:pPr>
        <w:spacing w:after="60" w:line="240" w:lineRule="auto"/>
      </w:pPr>
      <w:r>
        <w:t>Immediate containment until correction __________________________________________</w:t>
      </w:r>
    </w:p>
    <w:p>
      <w:pPr>
        <w:spacing w:after="60" w:line="240" w:lineRule="auto"/>
      </w:pPr>
      <w:r>
        <w:t>Other projects or plants needing the same correction ______________________________</w:t>
      </w:r>
    </w:p>
    <w:p>
      <w:pPr>
        <w:pStyle w:val="Heading2"/>
        <w:spacing w:after="60" w:line="240" w:lineRule="auto" w:before="120"/>
      </w:pPr>
      <w:r>
        <w:t>Verify closure</w:t>
      </w:r>
    </w:p>
    <w:p>
      <w:pPr>
        <w:spacing w:after="60" w:line="240" w:lineRule="auto"/>
      </w:pPr>
      <w:r>
        <w:t>Verification evidence and date __________________________________________________</w:t>
      </w:r>
    </w:p>
    <w:p>
      <w:pPr>
        <w:spacing w:after="60" w:line="240" w:lineRule="auto"/>
      </w:pPr>
      <w:r>
        <w:t>Person verifying ____________________  Lessons communicated ___________________</w:t>
      </w:r>
    </w:p>
    <w:p>
      <w:pPr>
        <w:spacing w:after="60" w:line="240" w:lineRule="auto"/>
      </w:pPr>
      <w:r>
        <w:t>Restart authorization where required ____________________________________________</w:t>
      </w:r>
    </w:p>
    <w:p>
      <w:pPr>
        <w:spacing w:after="60" w:line="240" w:lineRule="auto"/>
      </w:pPr>
      <w:r>
        <w:t>Investigator ____________________  Safety review ________________________________</w:t>
      </w:r>
    </w:p>
    <w:p>
      <w:pPr>
        <w:spacing w:after="60" w:line="240" w:lineRule="auto"/>
      </w:pPr>
      <w:r>
        <w:t>Preserve records and equipment under company retention and any legal hold. Record OSHA classification, medical information, and confidential source details in the appropriate restricted systems.</w:t>
      </w:r>
    </w:p>
    <w:p>
      <w:pPr>
        <w:pStyle w:val="Caption"/>
      </w:pPr>
      <w:hyperlink w:anchor="CONTENTS">
        <w:r>
          <w:rPr>
            <w:color w:val="165A89"/>
          </w:rPr>
          <w:t>Back to contents</w:t>
        </w:r>
      </w:hyperlink>
    </w:p>
    <w:p>
      <w:r>
        <w:br w:type="page"/>
      </w:r>
    </w:p>
    <w:p>
      <w:bookmarkStart w:id="54" w:name="CF08"/>
      <w:pPr>
        <w:pStyle w:val="Heading1"/>
      </w:pPr>
      <w:r>
        <w:t>F08 Nonpermit space evaluation and authorization</w:t>
      </w:r>
      <w:bookmarkEnd w:id="54"/>
    </w:p>
    <w:p>
      <w:pPr>
        <w:spacing w:after="60" w:line="240" w:lineRule="auto"/>
      </w:pPr>
      <w:r>
        <w:t>This form cannot authorize permit-required entry or rescue. If a permit hazard exists or classification is uncertain, STOP and contact Safety.</w:t>
      </w:r>
    </w:p>
    <w:p>
      <w:pPr>
        <w:spacing w:after="60" w:line="240" w:lineRule="auto"/>
      </w:pPr>
      <w:r>
        <w:t>Project ____________________  Space ID/location _______________________________</w:t>
      </w:r>
    </w:p>
    <w:p>
      <w:pPr>
        <w:spacing w:after="60" w:line="240" w:lineRule="auto"/>
      </w:pPr>
      <w:r>
        <w:t>Purpose of entry ____________________  Date/time ______________________________</w:t>
      </w:r>
    </w:p>
    <w:p>
      <w:pPr>
        <w:spacing w:after="60" w:line="240" w:lineRule="auto"/>
      </w:pPr>
      <w:r>
        <w:t>Host/GC information received from ______________________________________________</w:t>
      </w:r>
    </w:p>
    <w:p>
      <w:pPr>
        <w:spacing w:after="60" w:line="240" w:lineRule="auto"/>
      </w:pPr>
      <w:r>
        <w:t>Competent evaluator ____________________  Qualifications ______________________</w:t>
      </w:r>
    </w:p>
    <w:p>
      <w:pPr>
        <w:pStyle w:val="Heading2"/>
        <w:spacing w:after="60" w:line="240" w:lineRule="auto" w:before="120"/>
      </w:pPr>
      <w:r>
        <w:t>Classification and conditions</w:t>
      </w:r>
    </w:p>
    <w:p>
      <w:pPr>
        <w:spacing w:after="60" w:line="240" w:lineRule="auto"/>
      </w:pPr>
      <w:r>
        <w:t>Large enough to enter? ______  Restricted access? ______  Designed for occupancy? ______</w:t>
      </w:r>
    </w:p>
    <w:p>
      <w:pPr>
        <w:spacing w:after="60" w:line="240" w:lineRule="auto"/>
      </w:pPr>
      <w:r>
        <w:t>Atmospheric hazards or potential _______________________________________________</w:t>
      </w:r>
    </w:p>
    <w:p>
      <w:pPr>
        <w:spacing w:after="60" w:line="240" w:lineRule="auto"/>
      </w:pPr>
      <w:r>
        <w:t>Engulfment entrapment mechanical electrical or other serious hazards _______________</w:t>
      </w:r>
    </w:p>
    <w:p>
      <w:pPr>
        <w:spacing w:after="60" w:line="240" w:lineRule="auto"/>
      </w:pPr>
      <w:r>
        <w:t>________________________________________________________________________</w:t>
      </w:r>
    </w:p>
    <w:p>
      <w:pPr>
        <w:spacing w:after="60" w:line="240" w:lineRule="auto"/>
      </w:pPr>
      <w:r>
        <w:t>Evaluation/testing method results and attachments ________________________________</w:t>
      </w:r>
    </w:p>
    <w:p>
      <w:pPr>
        <w:spacing w:after="60" w:line="240" w:lineRule="auto"/>
      </w:pPr>
      <w:r>
        <w:t>Why this is nonpermit or the lawful reclassification basis __________________________</w:t>
      </w:r>
    </w:p>
    <w:p>
      <w:pPr>
        <w:spacing w:after="60" w:line="240" w:lineRule="auto"/>
      </w:pPr>
      <w:r>
        <w:t>________________________________________________________________________</w:t>
      </w:r>
    </w:p>
    <w:p>
      <w:pPr>
        <w:spacing w:after="60" w:line="240" w:lineRule="auto"/>
      </w:pPr>
      <w:r>
        <w:t>If relying on reclassification, attach the required certification and evidence of hazard elimination. Ventilation alone does not establish elimination of an atmospheric hazard.</w:t>
      </w:r>
    </w:p>
    <w:p>
      <w:pPr>
        <w:pStyle w:val="Heading2"/>
        <w:spacing w:after="60" w:line="240" w:lineRule="auto" w:before="120"/>
      </w:pPr>
      <w:r>
        <w:t>Entry controls</w:t>
      </w:r>
    </w:p>
    <w:p>
      <w:pPr>
        <w:spacing w:after="60" w:line="240" w:lineRule="auto"/>
      </w:pPr>
      <w:r>
        <w:t>Isolation and protection verified __________________________________________________</w:t>
      </w:r>
    </w:p>
    <w:p>
      <w:pPr>
        <w:spacing w:after="60" w:line="240" w:lineRule="auto"/>
      </w:pPr>
      <w:r>
        <w:t>Access/exit method ____________________  Communication ________________________</w:t>
      </w:r>
    </w:p>
    <w:p>
      <w:pPr>
        <w:spacing w:after="60" w:line="240" w:lineRule="auto"/>
      </w:pPr>
      <w:r>
        <w:t>Contact person outside and check-in method ______________________________________</w:t>
      </w:r>
    </w:p>
    <w:p>
      <w:pPr>
        <w:spacing w:after="60" w:line="240" w:lineRule="auto"/>
      </w:pPr>
      <w:r>
        <w:t>Entrant names _______________________________________________________________</w:t>
      </w:r>
    </w:p>
    <w:p>
      <w:pPr>
        <w:spacing w:after="60" w:line="240" w:lineRule="auto"/>
      </w:pPr>
      <w:r>
        <w:t>Required training PPE and emergency instructions __________________________________</w:t>
      </w:r>
    </w:p>
    <w:p>
      <w:pPr>
        <w:spacing w:after="60" w:line="240" w:lineRule="auto"/>
      </w:pPr>
      <w:r>
        <w:t>Conditions requiring immediate exit ______________________________________________</w:t>
      </w:r>
    </w:p>
    <w:p>
      <w:pPr>
        <w:pStyle w:val="Heading2"/>
        <w:spacing w:after="60" w:line="240" w:lineRule="auto" w:before="120"/>
      </w:pPr>
      <w:r>
        <w:t>Authorization and completion</w:t>
      </w:r>
    </w:p>
    <w:p>
      <w:pPr>
        <w:spacing w:after="60" w:line="240" w:lineRule="auto"/>
      </w:pPr>
      <w:r>
        <w:t>Safety authorization ____________________  Valid period __________________________</w:t>
      </w:r>
    </w:p>
    <w:p>
      <w:pPr>
        <w:spacing w:after="60" w:line="240" w:lineRule="auto"/>
      </w:pPr>
      <w:r>
        <w:t>Supervisor ____________________  Entrants briefed _______________________________</w:t>
      </w:r>
    </w:p>
    <w:p>
      <w:pPr>
        <w:spacing w:after="60" w:line="240" w:lineRule="auto"/>
      </w:pPr>
      <w:r>
        <w:t>Entry time __________  All entrants out time __________  Confirmed by ______________</w:t>
      </w:r>
    </w:p>
    <w:p>
      <w:pPr>
        <w:spacing w:after="60" w:line="240" w:lineRule="auto"/>
      </w:pPr>
      <w:r>
        <w:t>Changes or concerns __________________________________________________________</w:t>
      </w:r>
    </w:p>
    <w:p>
      <w:pPr>
        <w:spacing w:after="60" w:line="240" w:lineRule="auto"/>
      </w:pPr>
      <w:r>
        <w:t>No employee may break the plane of a permit-space opening under this authorization. Prevent others from unauthorized entry and coordinate hazards with the host/controlling employer.</w:t>
      </w:r>
    </w:p>
    <w:p>
      <w:pPr>
        <w:pStyle w:val="Caption"/>
      </w:pPr>
      <w:hyperlink w:anchor="CONTENTS">
        <w:r>
          <w:rPr>
            <w:color w:val="165A89"/>
          </w:rPr>
          <w:t>Back to contents</w:t>
        </w:r>
      </w:hyperlink>
    </w:p>
    <w:p>
      <w:r>
        <w:br w:type="page"/>
      </w:r>
    </w:p>
    <w:p>
      <w:bookmarkStart w:id="55" w:name="CF09"/>
      <w:pPr>
        <w:pStyle w:val="Heading1"/>
      </w:pPr>
      <w:r>
        <w:t>F09 Hepatitis B vaccination declination</w:t>
      </w:r>
      <w:bookmarkEnd w:id="55"/>
    </w:p>
    <w:p>
      <w:pPr>
        <w:spacing w:after="60" w:line="240" w:lineRule="auto"/>
      </w:pPr>
      <w:r>
        <w:t>Use for an employee with occupational exposure who has received the required information and opportunity for vaccination at no cost. This is not an incident report or a waiver of post-exposure care.</w:t>
      </w:r>
    </w:p>
    <w:p>
      <w:pPr>
        <w:spacing w:after="60" w:line="240" w:lineRule="auto"/>
      </w:pPr>
      <w:r>
        <w:t>Employee name ____________________  Employee ID _____________________________</w:t>
      </w:r>
    </w:p>
    <w:p>
      <w:pPr>
        <w:spacing w:after="60" w:line="240" w:lineRule="auto"/>
      </w:pPr>
      <w:r>
        <w:t>Job classification ____________________  Initial exposure assignment date ___________</w:t>
      </w:r>
    </w:p>
    <w:p>
      <w:pPr>
        <w:spacing w:after="60" w:line="240" w:lineRule="auto"/>
      </w:pPr>
      <w:r>
        <w:t>Training date ____________________  Vaccine offered date ________________________</w:t>
      </w:r>
    </w:p>
    <w:p>
      <w:pPr>
        <w:pStyle w:val="Heading2"/>
        <w:spacing w:after="60" w:line="240" w:lineRule="auto" w:before="120"/>
      </w:pPr>
      <w:r>
        <w:t>Mandatory OSHA declination language</w:t>
      </w:r>
    </w:p>
    <w:p>
      <w:pPr>
        <w:spacing w:after="60" w:line="240" w:lineRule="auto"/>
      </w:pPr>
      <w:r>
        <w:t>I understand that due to my occupational exposure to blood or other potentially infectious materials I may be at risk of acquiring hepatitis B virus (HBV) infection. I have been given the opportunity to be vaccinated with hepatitis B vaccine, at no charge to myself. However, I decline hepatitis B vaccination at this time. I understand that by declining this vaccine, I continue to be at risk of acquiring hepatitis B, a serious disease.</w:t>
      </w:r>
    </w:p>
    <w:p>
      <w:pPr>
        <w:spacing w:after="60" w:line="240" w:lineRule="auto"/>
      </w:pPr>
      <w:r>
        <w:t>If in the future I continue to have occupational exposure to blood or other potentially infectious materials and I want to be vaccinated with hepatitis B vaccine, I can receive the vaccination series at no charge to me.</w:t>
      </w:r>
    </w:p>
    <w:p>
      <w:pPr>
        <w:spacing w:after="60" w:line="240" w:lineRule="auto"/>
      </w:pPr>
      <w:r>
        <w:t>Employee signature ____________________________________  Date _______________</w:t>
      </w:r>
    </w:p>
    <w:p>
      <w:pPr>
        <w:spacing w:after="60" w:line="240" w:lineRule="auto"/>
      </w:pPr>
      <w:r>
        <w:t>Employer representative ________________________________  Date _______________</w:t>
      </w:r>
    </w:p>
    <w:p>
      <w:pPr>
        <w:pStyle w:val="Caption"/>
        <w:spacing w:after="60" w:line="240" w:lineRule="auto"/>
      </w:pPr>
      <w:r>
        <w:t>Source: 29 CFR 1910.1030 Appendix A. Mandatory language reproduced above without substantive alteration.</w:t>
      </w:r>
    </w:p>
    <w:p>
      <w:pPr>
        <w:pStyle w:val="Heading2"/>
        <w:spacing w:after="60" w:line="240" w:lineRule="auto" w:before="120"/>
      </w:pPr>
      <w:r>
        <w:t>Administration</w:t>
      </w:r>
    </w:p>
    <w:p>
      <w:pPr>
        <w:spacing w:after="60" w:line="240" w:lineRule="auto"/>
      </w:pPr>
      <w:r>
        <w:t>Maintain this form confidentially with the vaccination/exposure program records. Document acceptance and vaccination through the occupational-health provider when applicable. If the employee later requests vaccination while covered, arrange it at no cost. Do not use this form to deny evaluation or follow-up after an exposure.</w:t>
      </w:r>
    </w:p>
    <w:p>
      <w:pPr>
        <w:spacing w:after="60" w:line="240" w:lineRule="auto"/>
      </w:pPr>
      <w:r>
        <w:t>Provider or administrator contact _______________________________________________</w:t>
      </w:r>
    </w:p>
    <w:p>
      <w:pPr>
        <w:spacing w:after="60" w:line="240" w:lineRule="auto"/>
      </w:pPr>
      <w:r>
        <w:t>Date of later acceptance if applicable ____________________________________________</w:t>
      </w:r>
    </w:p>
    <w:p>
      <w:pPr>
        <w:pStyle w:val="Caption"/>
      </w:pPr>
      <w:hyperlink w:anchor="CONTENTS">
        <w:r>
          <w:rPr>
            <w:color w:val="165A89"/>
          </w:rPr>
          <w:t>Back to contents</w:t>
        </w:r>
      </w:hyperlink>
    </w:p>
    <w:p>
      <w:r>
        <w:br w:type="page"/>
      </w:r>
    </w:p>
    <w:p>
      <w:bookmarkStart w:id="56" w:name="CF10"/>
      <w:pPr>
        <w:pStyle w:val="Heading1"/>
      </w:pPr>
      <w:r>
        <w:t>F10 Voluntary respirator information and receipt</w:t>
      </w:r>
      <w:bookmarkEnd w:id="56"/>
    </w:p>
    <w:p>
      <w:pPr>
        <w:spacing w:after="60" w:line="240" w:lineRule="auto"/>
      </w:pPr>
      <w:r>
        <w:t>Safety must first determine that use is voluntary and does not create a hazard. This receipt does not waive employer obligations or authorize respirator use in an unassessed exposure.</w:t>
      </w:r>
    </w:p>
    <w:p>
      <w:pPr>
        <w:pStyle w:val="Heading2"/>
        <w:spacing w:after="60" w:line="240" w:lineRule="auto" w:before="120"/>
      </w:pPr>
      <w:r>
        <w:t>OSHA Appendix D information</w:t>
      </w:r>
    </w:p>
    <w:p>
      <w:pPr>
        <w:spacing w:after="60" w:line="240" w:lineRule="auto"/>
      </w:pPr>
      <w:r>
        <w:t>Respirators are an effective method of protection against designated hazards when properly selected and worn. Respirator use is encouraged, even when exposures are below the exposure limit, to provide an additional level of comfort and protection for workers. However, if a respirator is used improperly or not kept clean, the respirator itself can become a hazard to the worker. Sometimes, workers may wear respirators to avoid exposures to hazards, even if the amount of hazardous substance does not exceed the limits set by OSHA standards. If your employer provides respirators for your voluntary use, or if you provide your own respirator, you need to take certain precautions to be sure that the respirator itself does not present a hazard.</w:t>
      </w:r>
    </w:p>
    <w:p>
      <w:pPr>
        <w:spacing w:after="60" w:line="240" w:lineRule="auto"/>
      </w:pPr>
      <w:r>
        <w:t>You should do the following:</w:t>
      </w:r>
    </w:p>
    <w:p>
      <w:pPr>
        <w:spacing w:after="60" w:line="240" w:lineRule="auto"/>
        <w:ind w:left="216"/>
      </w:pPr>
      <w:r>
        <w:t>1. Read and heed all instructions provided by the manufacturer on use, maintenance, cleaning and care, and warnings regarding the respirators limitations.</w:t>
      </w:r>
    </w:p>
    <w:p>
      <w:pPr>
        <w:spacing w:after="60" w:line="240" w:lineRule="auto"/>
        <w:ind w:left="216"/>
      </w:pPr>
      <w:r>
        <w:t>2. Choose respirators certified for use to protect against the contaminant of concern. NIOSH, the National Institute for Occupational Safety and Health of the U.S. Department of Health and Human Services, certifies respirators. A label or statement of certification should appear on the respirator or respirator packaging. It will tell you what the respirator is designed for and how much it will protect you.</w:t>
      </w:r>
    </w:p>
    <w:p>
      <w:pPr>
        <w:spacing w:after="60" w:line="240" w:lineRule="auto"/>
        <w:ind w:left="216"/>
      </w:pPr>
      <w:r>
        <w:t>3. Do not wear your respirator into atmospheres containing contaminants for which your respirator is not designed to protect against. For example, a respirator designed to filter dust particles will not protect you against gases, vapors, or very small solid particles of fumes or smoke.</w:t>
      </w:r>
    </w:p>
    <w:p>
      <w:pPr>
        <w:spacing w:after="60" w:line="240" w:lineRule="auto"/>
        <w:ind w:left="216"/>
      </w:pPr>
      <w:r>
        <w:t>4. Keep track of your respirator so that you do not mistakenly use someone else's respirator.</w:t>
      </w:r>
    </w:p>
    <w:p>
      <w:pPr>
        <w:pStyle w:val="Caption"/>
        <w:spacing w:after="60" w:line="240" w:lineRule="auto"/>
      </w:pPr>
      <w:r>
        <w:t>Source: 29 CFR 1910.134 Appendix D. Federal mandatory information reproduced above.</w:t>
      </w:r>
    </w:p>
    <w:p>
      <w:pPr>
        <w:pStyle w:val="Heading2"/>
        <w:spacing w:after="60" w:line="240" w:lineRule="auto" w:before="120"/>
      </w:pPr>
      <w:r>
        <w:t>Receipt and employer determination</w:t>
      </w:r>
    </w:p>
    <w:p>
      <w:pPr>
        <w:spacing w:after="60" w:line="240" w:lineRule="auto"/>
      </w:pPr>
      <w:r>
        <w:t>Employee ____________________  Task/location _________________________________</w:t>
      </w:r>
    </w:p>
    <w:p>
      <w:pPr>
        <w:spacing w:after="60" w:line="240" w:lineRule="auto"/>
      </w:pPr>
      <w:r>
        <w:t>Respirator type ____________________  Assessment reference _____________________</w:t>
      </w:r>
    </w:p>
    <w:p>
      <w:pPr>
        <w:spacing w:after="60" w:line="240" w:lineRule="auto"/>
      </w:pPr>
      <w:r>
        <w:t>Safety determination and date __________________________________________________</w:t>
      </w:r>
    </w:p>
    <w:p>
      <w:pPr>
        <w:spacing w:after="60" w:line="240" w:lineRule="auto"/>
      </w:pPr>
      <w:r>
        <w:t>[ ] Filtering facepiece only [ ] Other voluntary respirator with required program elements</w:t>
      </w:r>
    </w:p>
    <w:p>
      <w:pPr>
        <w:spacing w:after="60" w:line="240" w:lineRule="auto"/>
      </w:pPr>
      <w:r>
        <w:t>I received and understood this information and know whom to ask about safe use.</w:t>
      </w:r>
    </w:p>
    <w:p>
      <w:pPr>
        <w:spacing w:after="60" w:line="240" w:lineRule="auto"/>
      </w:pPr>
      <w:r>
        <w:t>Employee signature ____________________  Date __________  Trainer ______________</w:t>
      </w:r>
    </w:p>
    <w:p>
      <w:pPr>
        <w:pStyle w:val="Caption"/>
      </w:pPr>
      <w:hyperlink w:anchor="CONTENTS">
        <w:r>
          <w:rPr>
            <w:color w:val="165A89"/>
          </w:rPr>
          <w:t>Back to contents</w:t>
        </w:r>
      </w:hyperlink>
    </w:p>
    <w:p>
      <w:r>
        <w:br w:type="page"/>
      </w:r>
    </w:p>
    <w:p>
      <w:bookmarkStart w:id="57" w:name="CF11"/>
      <w:pPr>
        <w:pStyle w:val="Heading1"/>
      </w:pPr>
      <w:r>
        <w:t>F11 Training and employee acknowledgment</w:t>
      </w:r>
      <w:bookmarkEnd w:id="57"/>
    </w:p>
    <w:p>
      <w:pPr>
        <w:spacing w:after="60" w:line="240" w:lineRule="auto"/>
      </w:pPr>
      <w:r>
        <w:t>Employee ____________________  Role ____________________  Date ______________</w:t>
      </w:r>
    </w:p>
    <w:p>
      <w:pPr>
        <w:spacing w:after="60" w:line="240" w:lineRule="auto"/>
      </w:pPr>
      <w:r>
        <w:t>Location ____________________  Trainer ____________________  Language __________</w:t>
      </w:r>
    </w:p>
    <w:p>
      <w:pPr>
        <w:spacing w:after="60" w:line="240" w:lineRule="auto"/>
      </w:pPr>
      <w:r>
        <w:t>Manual edition ____________________  Accessible copy location ___________________</w:t>
      </w:r>
    </w:p>
    <w:p>
      <w:pPr>
        <w:pStyle w:val="Heading2"/>
        <w:spacing w:after="60" w:line="240" w:lineRule="auto" w:before="120"/>
      </w:pPr>
      <w:r>
        <w:t>Orientation and task release</w:t>
      </w:r>
    </w:p>
    <w:p>
      <w:pPr>
        <w:spacing w:after="60" w:line="240" w:lineRule="auto"/>
      </w:pPr>
      <w:r>
        <w:t>[ ] Emergency reporting, site address, exits, shelter, assembly, and first aid reviewed.</w:t>
      </w:r>
    </w:p>
    <w:p>
      <w:pPr>
        <w:spacing w:after="60" w:line="240" w:lineRule="auto"/>
      </w:pPr>
      <w:r>
        <w:t>[ ] Stop-work authority, reporting rights, and escalation contacts understood.</w:t>
      </w:r>
    </w:p>
    <w:p>
      <w:pPr>
        <w:spacing w:after="60" w:line="240" w:lineRule="auto"/>
      </w:pPr>
      <w:r>
        <w:t>[ ] Task hazards, PPE fit, chemical/SDS access, and required exposure controls reviewed.</w:t>
      </w:r>
    </w:p>
    <w:p>
      <w:pPr>
        <w:spacing w:after="60" w:line="240" w:lineRule="auto"/>
      </w:pPr>
      <w:r>
        <w:t>[ ] Fall, access, housekeeping, traffic, and material-handling rules demonstrated.</w:t>
      </w:r>
    </w:p>
    <w:p>
      <w:pPr>
        <w:spacing w:after="60" w:line="240" w:lineRule="auto"/>
      </w:pPr>
      <w:r>
        <w:t>[ ] Required specialized equipment/task training verified before assignment.</w:t>
      </w:r>
    </w:p>
    <w:p>
      <w:pPr>
        <w:spacing w:after="60" w:line="240" w:lineRule="auto"/>
      </w:pPr>
      <w:r>
        <w:t>[ ] Employee questions answered and understanding checked through demonstration.</w:t>
      </w:r>
    </w:p>
    <w:p>
      <w:pPr>
        <w:spacing w:after="60" w:line="240" w:lineRule="auto"/>
      </w:pPr>
      <w:r>
        <w:t>Assigned equipment or tasks ___________________________________________________</w:t>
      </w:r>
    </w:p>
    <w:p>
      <w:pPr>
        <w:spacing w:after="60" w:line="240" w:lineRule="auto"/>
      </w:pPr>
      <w:r>
        <w:t>Qualification/evaluation records and expiration dates ______________________________</w:t>
      </w:r>
    </w:p>
    <w:p>
      <w:pPr>
        <w:spacing w:after="60" w:line="240" w:lineRule="auto"/>
      </w:pPr>
      <w:r>
        <w:t>________________________________________________________________________</w:t>
      </w:r>
    </w:p>
    <w:p>
      <w:pPr>
        <w:spacing w:after="60" w:line="240" w:lineRule="auto"/>
      </w:pPr>
      <w:r>
        <w:t>Topics needing additional training __________________________________________________</w:t>
      </w:r>
    </w:p>
    <w:p>
      <w:pPr>
        <w:spacing w:after="60" w:line="240" w:lineRule="auto"/>
      </w:pPr>
      <w:r>
        <w:t>Work restricted until training completed _________________________________________</w:t>
      </w:r>
    </w:p>
    <w:p>
      <w:pPr>
        <w:pStyle w:val="Heading2"/>
        <w:spacing w:after="60" w:line="240" w:lineRule="auto" w:before="120"/>
      </w:pPr>
      <w:r>
        <w:t>Acknowledgment</w:t>
      </w:r>
    </w:p>
    <w:p>
      <w:pPr>
        <w:spacing w:after="60" w:line="240" w:lineRule="auto"/>
      </w:pPr>
      <w:r>
        <w:t>I received access to the Midwest Drywall Safety Manual and instruction I understand for my assigned work. I know to stop and ask when a hazard or instruction is unclear. I know how to report an injury, near miss, or unsafe condition and that good-faith reporting is protected. My signature acknowledges receipt and training; it is not a waiver of rights, proof of qualification for every task, or a release from the employer’s safety responsibilities.</w:t>
      </w:r>
    </w:p>
    <w:p>
      <w:pPr>
        <w:spacing w:after="60" w:line="240" w:lineRule="auto"/>
      </w:pPr>
      <w:r>
        <w:t>Employee signature ____________________  Date _______________________________</w:t>
      </w:r>
    </w:p>
    <w:p>
      <w:pPr>
        <w:spacing w:after="60" w:line="240" w:lineRule="auto"/>
      </w:pPr>
      <w:r>
        <w:t>Trainer signature ____________________  Date _________________________________</w:t>
      </w:r>
    </w:p>
    <w:p>
      <w:pPr>
        <w:spacing w:after="60" w:line="240" w:lineRule="auto"/>
      </w:pPr>
      <w:r>
        <w:t>Supervisor task authorization ____________________  Date _______________________</w:t>
      </w:r>
    </w:p>
    <w:p>
      <w:pPr>
        <w:pStyle w:val="Heading2"/>
        <w:spacing w:after="60" w:line="240" w:lineRule="auto" w:before="120"/>
      </w:pPr>
      <w:r>
        <w:t>Follow-up</w:t>
      </w:r>
    </w:p>
    <w:p>
      <w:pPr>
        <w:spacing w:after="60" w:line="240" w:lineRule="auto"/>
      </w:pPr>
      <w:r>
        <w:t>Additional training completed ___________________________________________________</w:t>
      </w:r>
    </w:p>
    <w:p>
      <w:pPr>
        <w:spacing w:after="60" w:line="240" w:lineRule="auto"/>
      </w:pPr>
      <w:r>
        <w:t>Demonstration/evaluation result __________________________________________________</w:t>
      </w:r>
    </w:p>
    <w:p>
      <w:pPr>
        <w:spacing w:after="60" w:line="240" w:lineRule="auto"/>
      </w:pPr>
      <w:r>
        <w:t>Evaluator ____________________  Date __________  Next review __________________</w:t>
      </w:r>
    </w:p>
    <w:p>
      <w:pPr>
        <w:spacing w:after="60" w:line="240" w:lineRule="auto"/>
      </w:pPr>
      <w:r>
        <w:t>Keep with training records. Do not attach confidential medical questionnaires or test results to this form.</w:t>
      </w:r>
    </w:p>
    <w:p>
      <w:pPr>
        <w:pStyle w:val="Caption"/>
      </w:pPr>
      <w:hyperlink w:anchor="CONTENTS">
        <w:r>
          <w:rPr>
            <w:color w:val="165A89"/>
          </w:rPr>
          <w:t>Back to contents</w:t>
        </w:r>
      </w:hyperlink>
    </w:p>
    <w:p>
      <w:pPr>
        <w:sectPr w:rsidR="00FC693F" w:rsidRPr="0006063C" w:rsidSect="00034616">
          <w:headerReference w:type="default" r:id="rId9"/>
          <w:footerReference w:type="default" r:id="rId10"/>
          <w:pgSz w:w="12240" w:h="15840"/>
          <w:pgMar w:top="1008" w:right="1080" w:bottom="936" w:left="1080" w:header="389" w:footer="403" w:gutter="0"/>
          <w:cols w:space="720"/>
          <w:docGrid w:linePitch="360"/>
          <w:type w:val="nextPage"/>
        </w:sectPr>
      </w:pPr>
    </w:p>
    <w:p>
      <w:pPr>
        <w:pStyle w:val="ApprovedNormal"/>
        <w:spacing w:before="0" w:after="920" w:line="259" w:lineRule="auto"/>
        <w:jc w:val="center"/>
        <w:shd w:fill="102442"/>
      </w:pPr>
      <w:r>
        <w:drawing>
          <wp:inline xmlns:a="http://schemas.openxmlformats.org/drawingml/2006/main" xmlns:pic="http://schemas.openxmlformats.org/drawingml/2006/picture">
            <wp:extent cx="3840480" cy="1008876"/>
            <wp:docPr id="2" name="Picture 2"/>
            <wp:cNvGraphicFramePr>
              <a:graphicFrameLocks noChangeAspect="1"/>
            </wp:cNvGraphicFramePr>
            <a:graphic>
              <a:graphicData uri="http://schemas.openxmlformats.org/drawingml/2006/picture">
                <pic:pic>
                  <pic:nvPicPr>
                    <pic:cNvPr id="0" name="MWDW-Logo-Full-Color-Light(1).png"/>
                    <pic:cNvPicPr/>
                  </pic:nvPicPr>
                  <pic:blipFill>
                    <a:blip r:embed="rId56"/>
                    <a:stretch>
                      <a:fillRect/>
                    </a:stretch>
                  </pic:blipFill>
                  <pic:spPr>
                    <a:xfrm>
                      <a:off x="0" y="0"/>
                      <a:ext cx="3840480" cy="1008876"/>
                    </a:xfrm>
                    <a:prstGeom prst="rect"/>
                  </pic:spPr>
                </pic:pic>
              </a:graphicData>
            </a:graphic>
          </wp:inline>
        </w:drawing>
      </w:r>
    </w:p>
    <w:p>
      <w:pPr>
        <w:pStyle w:val="ApprovedNormal"/>
        <w:spacing w:before="0" w:after="440" w:line="259" w:lineRule="auto"/>
        <w:jc w:val="left"/>
      </w:pPr>
      <w:r>
        <w:rPr>
          <w:b/>
          <w:color w:val="102442"/>
          <w:sz w:val="36"/>
          <w:u w:val="single"/>
        </w:rPr>
        <w:t>REFERENCE REGISTER</w:t>
      </w:r>
    </w:p>
    <w:p>
      <w:pPr>
        <w:pStyle w:val="ApprovedTitle"/>
        <w:spacing w:before="0" w:after="760" w:line="259" w:lineRule="auto"/>
        <w:jc w:val="left"/>
      </w:pPr>
      <w:r>
        <w:rPr>
          <w:b/>
          <w:color w:val="000000"/>
          <w:sz w:val="64"/>
        </w:rPr>
        <w:t>Sources and references</w:t>
      </w:r>
    </w:p>
    <w:p>
      <w:pPr>
        <w:pStyle w:val="ApprovedNormal"/>
        <w:spacing w:before="0" w:after="480" w:line="259" w:lineRule="auto"/>
        <w:jc w:val="left"/>
      </w:pPr>
      <w:r>
        <w:rPr>
          <w:b/>
          <w:color w:val="102442"/>
          <w:sz w:val="34"/>
          <w:u w:val="single"/>
        </w:rPr>
        <w:t>IN THIS SECTION</w:t>
      </w:r>
    </w:p>
    <w:p>
      <w:pPr>
        <w:pStyle w:val="ApprovedNormal"/>
        <w:spacing w:before="0" w:after="380" w:line="259" w:lineRule="auto"/>
        <w:jc w:val="left"/>
      </w:pPr>
      <w:r>
        <w:rPr>
          <w:b w:val="0"/>
          <w:color w:val="000000"/>
          <w:sz w:val="30"/>
        </w:rPr>
        <w:t>OSHA requirements and guidance</w:t>
      </w:r>
    </w:p>
    <w:p>
      <w:pPr>
        <w:pStyle w:val="ApprovedNormal"/>
        <w:spacing w:before="0" w:after="380" w:line="259" w:lineRule="auto"/>
        <w:jc w:val="left"/>
      </w:pPr>
      <w:r>
        <w:rPr>
          <w:b w:val="0"/>
          <w:color w:val="000000"/>
          <w:sz w:val="30"/>
        </w:rPr>
        <w:t>DOT and fleet references</w:t>
      </w:r>
    </w:p>
    <w:p>
      <w:pPr>
        <w:pStyle w:val="ApprovedNormal"/>
        <w:spacing w:before="0" w:after="380" w:line="259" w:lineRule="auto"/>
        <w:jc w:val="left"/>
      </w:pPr>
      <w:r>
        <w:rPr>
          <w:b w:val="0"/>
          <w:color w:val="000000"/>
          <w:sz w:val="30"/>
        </w:rPr>
        <w:t>Direct links to controlling sources</w:t>
      </w:r>
    </w:p>
    <w:p>
      <w:pPr>
        <w:pStyle w:val="ApprovedNormal"/>
        <w:spacing w:before="2384" w:after="0" w:line="259" w:lineRule="auto"/>
        <w:jc w:val="left"/>
      </w:pPr>
      <w:r>
        <w:rPr>
          <w:position w:val="-28"/>
        </w:rPr>
        <w:drawing>
          <wp:inline xmlns:a="http://schemas.openxmlformats.org/drawingml/2006/main" xmlns:pic="http://schemas.openxmlformats.org/drawingml/2006/picture">
            <wp:extent cx="274320" cy="274320"/>
            <wp:docPr id="3" name="Picture 3"/>
            <wp:cNvGraphicFramePr>
              <a:graphicFrameLocks noChangeAspect="1"/>
            </wp:cNvGraphicFramePr>
            <a:graphic>
              <a:graphicData uri="http://schemas.openxmlformats.org/drawingml/2006/picture">
                <pic:pic>
                  <pic:nvPicPr>
                    <pic:cNvPr id="0" name="image1.png"/>
                    <pic:cNvPicPr/>
                  </pic:nvPicPr>
                  <pic:blipFill>
                    <a:blip r:embed="rId11"/>
                    <a:srcRect l="21631" t="923" r="21631" b="40997"/>
                    <a:stretch>
                      <a:fillRect/>
                    </a:stretch>
                  </pic:blipFill>
                  <pic:spPr>
                    <a:xfrm>
                      <a:off x="0" y="0"/>
                      <a:ext cx="274320" cy="274320"/>
                    </a:xfrm>
                    <a:prstGeom prst="rect"/>
                  </pic:spPr>
                </pic:pic>
              </a:graphicData>
            </a:graphic>
          </wp:inline>
        </w:drawing>
      </w:r>
      <w:r>
        <w:rPr>
          <w:b/>
          <w:sz w:val="40"/>
        </w:rPr>
        <w:t xml:space="preserve">  Start SAFE – Finish SAFE</w:t>
      </w:r>
    </w:p>
    <w:p>
      <w:pPr>
        <w:sectPr w:rsidR="00FC693F" w:rsidRPr="0006063C" w:rsidSect="00034616">
          <w:footerReference w:type="default" r:id="rId58"/>
          <w:headerReference w:type="default" r:id="rId57"/>
          <w:pgSz w:w="12240" w:h="15840"/>
          <w:pgMar w:top="1152" w:right="1152" w:bottom="1224" w:left="1152" w:header="720" w:footer="504" w:gutter="0"/>
          <w:cols w:space="720"/>
          <w:docGrid w:linePitch="360"/>
          <w:type w:val="nextPage"/>
        </w:sectPr>
      </w:pPr>
    </w:p>
    <w:p>
      <w:bookmarkStart w:id="150" w:name="R1"/>
      <w:pPr>
        <w:pStyle w:val="Heading1"/>
      </w:pPr>
      <w:r>
        <w:t>R1 Sources and reference register</w:t>
      </w:r>
      <w:bookmarkEnd w:id="150"/>
    </w:p>
    <w:p>
      <w:pPr>
        <w:pStyle w:val="Caption"/>
      </w:pPr>
      <w:r>
        <w:t>Federal sources checked September 26, 2026. Links open the controlling text or guidance. Apply current state, local, project, and manufacturer requirements for the actual work.</w:t>
      </w:r>
    </w:p>
    <w:p>
      <w:bookmarkStart w:id="171" w:name="S01"/>
      <w:pPr>
        <w:pStyle w:val="Heading2"/>
      </w:pPr>
      <w:r>
        <w:t>S01 Hazard communication</w:t>
      </w:r>
      <w:bookmarkEnd w:id="171"/>
    </w:p>
    <w:p>
      <w:r>
        <w:t>Manual sections 05 and 05A. 1910.1200 and its current transition dates; OSHA pictogram reference.</w:t>
      </w:r>
    </w:p>
    <w:p>
      <w:pPr>
        <w:spacing w:after="140"/>
      </w:pPr>
      <w:hyperlink r:id="rId13">
        <w:r>
          <w:rPr>
            <w:color w:val="165A89"/>
          </w:rPr>
          <w:t>Current HCS</w:t>
        </w:r>
      </w:hyperlink>
      <w:r>
        <w:t xml:space="preserve">  |  </w:t>
      </w:r>
      <w:hyperlink r:id="rId14">
        <w:r>
          <w:rPr>
            <w:color w:val="165A89"/>
          </w:rPr>
          <w:t>OSHA pictograms</w:t>
        </w:r>
      </w:hyperlink>
    </w:p>
    <w:p>
      <w:bookmarkStart w:id="172" w:name="S02"/>
      <w:pPr>
        <w:pStyle w:val="Heading2"/>
      </w:pPr>
      <w:r>
        <w:t>S02 PPE selection and fit</w:t>
      </w:r>
      <w:bookmarkEnd w:id="172"/>
    </w:p>
    <w:p>
      <w:r>
        <w:t>Manual sections 04. 1926.95; general-industry assessments under 1910.132.</w:t>
      </w:r>
    </w:p>
    <w:p>
      <w:pPr>
        <w:spacing w:after="140"/>
      </w:pPr>
      <w:hyperlink r:id="rId15">
        <w:r>
          <w:rPr>
            <w:color w:val="165A89"/>
          </w:rPr>
          <w:t>Construction PPE</w:t>
        </w:r>
      </w:hyperlink>
    </w:p>
    <w:p>
      <w:bookmarkStart w:id="173" w:name="S03"/>
      <w:pPr>
        <w:pStyle w:val="Heading2"/>
      </w:pPr>
      <w:r>
        <w:t>S03 Construction silica</w:t>
      </w:r>
      <w:bookmarkEnd w:id="173"/>
    </w:p>
    <w:p>
      <w:r>
        <w:t>Manual sections 06 and 06A. 1926.1153; Table 1, assessments, controls and surveillance.</w:t>
      </w:r>
    </w:p>
    <w:p>
      <w:pPr>
        <w:spacing w:after="140"/>
      </w:pPr>
      <w:hyperlink r:id="rId16">
        <w:r>
          <w:rPr>
            <w:color w:val="165A89"/>
          </w:rPr>
          <w:t>Construction silica standard</w:t>
        </w:r>
      </w:hyperlink>
    </w:p>
    <w:p>
      <w:bookmarkStart w:id="174" w:name="S04"/>
      <w:pPr>
        <w:pStyle w:val="Heading2"/>
      </w:pPr>
      <w:r>
        <w:t>S04 Plant silica</w:t>
      </w:r>
      <w:bookmarkEnd w:id="174"/>
    </w:p>
    <w:p>
      <w:r>
        <w:t>Manual sections 06A. 1910.1053; general-industry controls and surveillance.</w:t>
      </w:r>
    </w:p>
    <w:p>
      <w:pPr>
        <w:spacing w:after="140"/>
      </w:pPr>
      <w:hyperlink r:id="rId17">
        <w:r>
          <w:rPr>
            <w:color w:val="165A89"/>
          </w:rPr>
          <w:t>General-industry silica standard</w:t>
        </w:r>
      </w:hyperlink>
    </w:p>
    <w:p>
      <w:bookmarkStart w:id="175" w:name="S05"/>
      <w:pPr>
        <w:pStyle w:val="Heading2"/>
      </w:pPr>
      <w:r>
        <w:t>S05 Respiratory protection</w:t>
      </w:r>
      <w:bookmarkEnd w:id="175"/>
    </w:p>
    <w:p>
      <w:r>
        <w:t>Manual sections 07 and F10. 1910.134 and Appendix D.</w:t>
      </w:r>
    </w:p>
    <w:p>
      <w:pPr>
        <w:spacing w:after="140"/>
      </w:pPr>
      <w:hyperlink r:id="rId18">
        <w:r>
          <w:rPr>
            <w:color w:val="165A89"/>
          </w:rPr>
          <w:t>Respiratory standard</w:t>
        </w:r>
      </w:hyperlink>
      <w:r>
        <w:t xml:space="preserve">  |  </w:t>
      </w:r>
      <w:hyperlink r:id="rId19">
        <w:r>
          <w:rPr>
            <w:color w:val="165A89"/>
          </w:rPr>
          <w:t>Mandatory voluntary-use information</w:t>
        </w:r>
      </w:hyperlink>
    </w:p>
    <w:p>
      <w:bookmarkStart w:id="176" w:name="S06"/>
      <w:pPr>
        <w:pStyle w:val="Heading2"/>
      </w:pPr>
      <w:r>
        <w:t>S06 Noise and hearing</w:t>
      </w:r>
      <w:bookmarkEnd w:id="176"/>
    </w:p>
    <w:p>
      <w:r>
        <w:t>Manual sections 08. 1926.52 and 1910.95.</w:t>
      </w:r>
    </w:p>
    <w:p>
      <w:pPr>
        <w:spacing w:after="140"/>
      </w:pPr>
      <w:hyperlink r:id="rId20">
        <w:r>
          <w:rPr>
            <w:color w:val="165A89"/>
          </w:rPr>
          <w:t>Construction noise</w:t>
        </w:r>
      </w:hyperlink>
      <w:r>
        <w:t xml:space="preserve">  |  </w:t>
      </w:r>
      <w:hyperlink r:id="rId21">
        <w:r>
          <w:rPr>
            <w:color w:val="165A89"/>
          </w:rPr>
          <w:t>General-industry hearing conservation</w:t>
        </w:r>
      </w:hyperlink>
    </w:p>
    <w:p>
      <w:hyperlink w:anchor="CONTENTS">
        <w:r>
          <w:rPr>
            <w:color w:val="165A89"/>
          </w:rPr>
          <w:t>Back to contents</w:t>
        </w:r>
      </w:hyperlink>
    </w:p>
    <w:p>
      <w:r>
        <w:br w:type="page"/>
      </w:r>
    </w:p>
    <w:p>
      <w:bookmarkStart w:id="151" w:name="R2"/>
      <w:pPr>
        <w:pStyle w:val="Heading1"/>
      </w:pPr>
      <w:r>
        <w:t>R2 Sources and reference register</w:t>
      </w:r>
      <w:bookmarkEnd w:id="151"/>
    </w:p>
    <w:p>
      <w:pPr>
        <w:pStyle w:val="Caption"/>
      </w:pPr>
      <w:r>
        <w:t>Federal sources checked September 26, 2026. Links open the controlling text or guidance. Apply current state, local, project, and manufacturer requirements for the actual work.</w:t>
      </w:r>
    </w:p>
    <w:p>
      <w:bookmarkStart w:id="177" w:name="S07"/>
      <w:pPr>
        <w:pStyle w:val="Heading2"/>
      </w:pPr>
      <w:r>
        <w:t>S07 Construction fall duty</w:t>
      </w:r>
      <w:bookmarkEnd w:id="177"/>
    </w:p>
    <w:p>
      <w:r>
        <w:t>Manual sections 09 and 09A. 1926.501; task-specific applicability.</w:t>
      </w:r>
    </w:p>
    <w:p>
      <w:pPr>
        <w:spacing w:after="140"/>
      </w:pPr>
      <w:hyperlink r:id="rId22">
        <w:r>
          <w:rPr>
            <w:color w:val="165A89"/>
          </w:rPr>
          <w:t>Construction fall requirements</w:t>
        </w:r>
      </w:hyperlink>
    </w:p>
    <w:p>
      <w:bookmarkStart w:id="178" w:name="S08"/>
      <w:pPr>
        <w:pStyle w:val="Heading2"/>
      </w:pPr>
      <w:r>
        <w:t>S08 Fall-system criteria</w:t>
      </w:r>
      <w:bookmarkEnd w:id="178"/>
    </w:p>
    <w:p>
      <w:r>
        <w:t>Manual sections 09 09A and F05. 1926.502; systems and limited alternative plans.</w:t>
      </w:r>
    </w:p>
    <w:p>
      <w:pPr>
        <w:spacing w:after="140"/>
      </w:pPr>
      <w:hyperlink r:id="rId23">
        <w:r>
          <w:rPr>
            <w:color w:val="165A89"/>
          </w:rPr>
          <w:t>System criteria</w:t>
        </w:r>
      </w:hyperlink>
    </w:p>
    <w:p>
      <w:bookmarkStart w:id="179" w:name="S09"/>
      <w:pPr>
        <w:pStyle w:val="Heading2"/>
      </w:pPr>
      <w:r>
        <w:t>S09 General-industry falls</w:t>
      </w:r>
      <w:bookmarkEnd w:id="179"/>
    </w:p>
    <w:p>
      <w:r>
        <w:t>Manual sections 09. 1910.28; four-foot ordinary edge trigger and specific duties.</w:t>
      </w:r>
    </w:p>
    <w:p>
      <w:pPr>
        <w:spacing w:after="140"/>
      </w:pPr>
      <w:hyperlink r:id="rId24">
        <w:r>
          <w:rPr>
            <w:color w:val="165A89"/>
          </w:rPr>
          <w:t>General-industry fall requirements</w:t>
        </w:r>
      </w:hyperlink>
    </w:p>
    <w:p>
      <w:bookmarkStart w:id="180" w:name="S10"/>
      <w:pPr>
        <w:pStyle w:val="Heading2"/>
      </w:pPr>
      <w:r>
        <w:t>S10 Scaffolds and ladders</w:t>
      </w:r>
      <w:bookmarkEnd w:id="180"/>
    </w:p>
    <w:p>
      <w:r>
        <w:t>Manual sections 10–12 and 14. 1926.451, 1926.452, 1926.1053 and 1926.1060; Midwest has stricter scaffold/stilt rules.</w:t>
      </w:r>
    </w:p>
    <w:p>
      <w:pPr>
        <w:spacing w:after="140"/>
      </w:pPr>
      <w:hyperlink r:id="rId25">
        <w:r>
          <w:rPr>
            <w:color w:val="165A89"/>
          </w:rPr>
          <w:t>Scaffold requirements</w:t>
        </w:r>
      </w:hyperlink>
      <w:r>
        <w:t xml:space="preserve">  |  </w:t>
      </w:r>
      <w:hyperlink r:id="rId26">
        <w:r>
          <w:rPr>
            <w:color w:val="165A89"/>
          </w:rPr>
          <w:t>Scaffold types</w:t>
        </w:r>
      </w:hyperlink>
      <w:r>
        <w:t xml:space="preserve">  |  </w:t>
      </w:r>
      <w:hyperlink r:id="rId27">
        <w:r>
          <w:rPr>
            <w:color w:val="165A89"/>
          </w:rPr>
          <w:t>Ladders</w:t>
        </w:r>
      </w:hyperlink>
    </w:p>
    <w:p>
      <w:bookmarkStart w:id="181" w:name="S11"/>
      <w:pPr>
        <w:pStyle w:val="Heading2"/>
      </w:pPr>
      <w:r>
        <w:t>S11 Scissor lift controls</w:t>
      </w:r>
      <w:bookmarkEnd w:id="181"/>
    </w:p>
    <w:p>
      <w:r>
        <w:t>Manual sections 13. OSHA scissor-lift guidance plus manufacturer-specific instructions; aerial lifts also require 1926.453 review.</w:t>
      </w:r>
    </w:p>
    <w:p>
      <w:pPr>
        <w:spacing w:after="140"/>
      </w:pPr>
      <w:hyperlink r:id="rId28">
        <w:r>
          <w:rPr>
            <w:color w:val="165A89"/>
          </w:rPr>
          <w:t>OSHA scissor lifts</w:t>
        </w:r>
      </w:hyperlink>
    </w:p>
    <w:p>
      <w:bookmarkStart w:id="182" w:name="S12"/>
      <w:pPr>
        <w:pStyle w:val="Heading2"/>
      </w:pPr>
      <w:r>
        <w:t>S12 Energy control</w:t>
      </w:r>
      <w:bookmarkEnd w:id="182"/>
    </w:p>
    <w:p>
      <w:r>
        <w:t>Manual sections 18 and 23. 1910.147; machine-specific procedures and inspections.</w:t>
      </w:r>
    </w:p>
    <w:p>
      <w:pPr>
        <w:spacing w:after="140"/>
      </w:pPr>
      <w:hyperlink r:id="rId29">
        <w:r>
          <w:rPr>
            <w:color w:val="165A89"/>
          </w:rPr>
          <w:t>Lockout standard</w:t>
        </w:r>
      </w:hyperlink>
    </w:p>
    <w:p>
      <w:hyperlink w:anchor="CONTENTS">
        <w:r>
          <w:rPr>
            <w:color w:val="165A89"/>
          </w:rPr>
          <w:t>Back to contents</w:t>
        </w:r>
      </w:hyperlink>
    </w:p>
    <w:p>
      <w:r>
        <w:br w:type="page"/>
      </w:r>
    </w:p>
    <w:p>
      <w:bookmarkStart w:id="152" w:name="R3"/>
      <w:pPr>
        <w:pStyle w:val="Heading1"/>
      </w:pPr>
      <w:r>
        <w:t>R3 Sources and reference register</w:t>
      </w:r>
      <w:bookmarkEnd w:id="152"/>
    </w:p>
    <w:p>
      <w:pPr>
        <w:pStyle w:val="Caption"/>
      </w:pPr>
      <w:r>
        <w:t>Federal sources checked September 26, 2026. Links open the controlling text or guidance. Apply current state, local, project, and manufacturer requirements for the actual work.</w:t>
      </w:r>
    </w:p>
    <w:p>
      <w:bookmarkStart w:id="183" w:name="S13"/>
      <w:pPr>
        <w:pStyle w:val="Heading2"/>
      </w:pPr>
      <w:r>
        <w:t>S13 Hoists and powered trucks</w:t>
      </w:r>
      <w:bookmarkEnd w:id="183"/>
    </w:p>
    <w:p>
      <w:r>
        <w:t>Manual sections 18 and 20. 1910.179 and 1910.178; equipment-specific application.</w:t>
      </w:r>
    </w:p>
    <w:p>
      <w:pPr>
        <w:spacing w:after="140"/>
      </w:pPr>
      <w:hyperlink r:id="rId30">
        <w:r>
          <w:rPr>
            <w:color w:val="165A89"/>
          </w:rPr>
          <w:t>Overhead and gantry cranes</w:t>
        </w:r>
      </w:hyperlink>
      <w:r>
        <w:t xml:space="preserve">  |  </w:t>
      </w:r>
      <w:hyperlink r:id="rId31">
        <w:r>
          <w:rPr>
            <w:color w:val="165A89"/>
          </w:rPr>
          <w:t>Powered industrial trucks</w:t>
        </w:r>
      </w:hyperlink>
    </w:p>
    <w:p>
      <w:bookmarkStart w:id="184" w:name="S14"/>
      <w:pPr>
        <w:pStyle w:val="Heading2"/>
      </w:pPr>
      <w:r>
        <w:t>S14 Confined spaces</w:t>
      </w:r>
      <w:bookmarkEnd w:id="184"/>
    </w:p>
    <w:p>
      <w:r>
        <w:t>Manual sections 28 and F08. Construction Subpart AA; general industry uses 1910.146 where applicable.</w:t>
      </w:r>
    </w:p>
    <w:p>
      <w:pPr>
        <w:spacing w:after="140"/>
      </w:pPr>
      <w:hyperlink r:id="rId32">
        <w:r>
          <w:rPr>
            <w:color w:val="165A89"/>
          </w:rPr>
          <w:t>Construction space evaluation</w:t>
        </w:r>
      </w:hyperlink>
    </w:p>
    <w:p>
      <w:bookmarkStart w:id="185" w:name="S15"/>
      <w:pPr>
        <w:pStyle w:val="Heading2"/>
      </w:pPr>
      <w:r>
        <w:t>S15 Fire and hot work</w:t>
      </w:r>
      <w:bookmarkEnd w:id="185"/>
    </w:p>
    <w:p>
      <w:r>
        <w:t>Manual sections 24 and F04. 1926.150, 1926.350 and applicable construction hot-work provisions; 1910.252 for general industry.</w:t>
      </w:r>
    </w:p>
    <w:p>
      <w:pPr>
        <w:spacing w:after="140"/>
      </w:pPr>
      <w:hyperlink r:id="rId33">
        <w:r>
          <w:rPr>
            <w:color w:val="165A89"/>
          </w:rPr>
          <w:t>Construction fire protection</w:t>
        </w:r>
      </w:hyperlink>
      <w:r>
        <w:t xml:space="preserve">  |  </w:t>
      </w:r>
      <w:hyperlink r:id="rId34">
        <w:r>
          <w:rPr>
            <w:color w:val="165A89"/>
          </w:rPr>
          <w:t>Gas welding and cutting</w:t>
        </w:r>
      </w:hyperlink>
      <w:r>
        <w:t xml:space="preserve">  |  </w:t>
      </w:r>
      <w:hyperlink r:id="rId35">
        <w:r>
          <w:rPr>
            <w:color w:val="165A89"/>
          </w:rPr>
          <w:t>General-industry hot work</w:t>
        </w:r>
      </w:hyperlink>
    </w:p>
    <w:p>
      <w:bookmarkStart w:id="186" w:name="S16"/>
      <w:pPr>
        <w:pStyle w:val="Heading2"/>
      </w:pPr>
      <w:r>
        <w:t>S16 Welding fumes</w:t>
      </w:r>
      <w:bookmarkEnd w:id="186"/>
    </w:p>
    <w:p>
      <w:r>
        <w:t>Manual sections 25. 1926.353; contaminant-specific assessment and ventilation.</w:t>
      </w:r>
    </w:p>
    <w:p>
      <w:pPr>
        <w:spacing w:after="140"/>
      </w:pPr>
      <w:hyperlink r:id="rId36">
        <w:r>
          <w:rPr>
            <w:color w:val="165A89"/>
          </w:rPr>
          <w:t>Welding ventilation and protection</w:t>
        </w:r>
      </w:hyperlink>
    </w:p>
    <w:p>
      <w:bookmarkStart w:id="187" w:name="S17"/>
      <w:pPr>
        <w:pStyle w:val="Heading2"/>
      </w:pPr>
      <w:r>
        <w:t>S17 Asbestos and lead</w:t>
      </w:r>
      <w:bookmarkEnd w:id="187"/>
    </w:p>
    <w:p>
      <w:r>
        <w:t>Manual sections 28. 1926.1101 and 1926.62; special programs apply before disturbance.</w:t>
      </w:r>
    </w:p>
    <w:p>
      <w:pPr>
        <w:spacing w:after="140"/>
      </w:pPr>
      <w:hyperlink r:id="rId37">
        <w:r>
          <w:rPr>
            <w:color w:val="165A89"/>
          </w:rPr>
          <w:t>Asbestos</w:t>
        </w:r>
      </w:hyperlink>
      <w:r>
        <w:t xml:space="preserve">  |  </w:t>
      </w:r>
      <w:hyperlink r:id="rId38">
        <w:r>
          <w:rPr>
            <w:color w:val="165A89"/>
          </w:rPr>
          <w:t>Lead</w:t>
        </w:r>
      </w:hyperlink>
    </w:p>
    <w:p>
      <w:bookmarkStart w:id="188" w:name="S18"/>
      <w:pPr>
        <w:pStyle w:val="Heading2"/>
      </w:pPr>
      <w:r>
        <w:t>S18 Bloodborne pathogens</w:t>
      </w:r>
      <w:bookmarkEnd w:id="188"/>
    </w:p>
    <w:p>
      <w:r>
        <w:t>Manual sections 27 and F09. 1910.1030 and mandatory Appendix A.</w:t>
      </w:r>
    </w:p>
    <w:p>
      <w:pPr>
        <w:spacing w:after="140"/>
      </w:pPr>
      <w:hyperlink r:id="rId39">
        <w:r>
          <w:rPr>
            <w:color w:val="165A89"/>
          </w:rPr>
          <w:t>Bloodborne pathogens</w:t>
        </w:r>
      </w:hyperlink>
      <w:r>
        <w:t xml:space="preserve">  |  </w:t>
      </w:r>
      <w:hyperlink r:id="rId40">
        <w:r>
          <w:rPr>
            <w:color w:val="165A89"/>
          </w:rPr>
          <w:t>Vaccine declination language</w:t>
        </w:r>
      </w:hyperlink>
    </w:p>
    <w:p>
      <w:hyperlink w:anchor="CONTENTS">
        <w:r>
          <w:rPr>
            <w:color w:val="165A89"/>
          </w:rPr>
          <w:t>Back to contents</w:t>
        </w:r>
      </w:hyperlink>
    </w:p>
    <w:p>
      <w:r>
        <w:br w:type="page"/>
      </w:r>
    </w:p>
    <w:p>
      <w:bookmarkStart w:id="153" w:name="R4"/>
      <w:pPr>
        <w:pStyle w:val="Heading1"/>
      </w:pPr>
      <w:r>
        <w:t>R4 Sources and reference register</w:t>
      </w:r>
      <w:bookmarkEnd w:id="153"/>
    </w:p>
    <w:p>
      <w:pPr>
        <w:pStyle w:val="Caption"/>
      </w:pPr>
      <w:r>
        <w:t>Federal sources checked September 26, 2026. Links open the controlling text or guidance. Apply current state, local, project, and manufacturer requirements for the actual work.</w:t>
      </w:r>
    </w:p>
    <w:p>
      <w:bookmarkStart w:id="189" w:name="S19"/>
      <w:pPr>
        <w:pStyle w:val="Heading2"/>
      </w:pPr>
      <w:r>
        <w:t>S19 OSHA records and reporting</w:t>
      </w:r>
      <w:bookmarkEnd w:id="189"/>
    </w:p>
    <w:p>
      <w:r>
        <w:t>Manual sections 31–33. 1904.29–.35, .39 and .41; establishment-specific applicability.</w:t>
      </w:r>
    </w:p>
    <w:p>
      <w:pPr>
        <w:spacing w:after="140"/>
      </w:pPr>
      <w:hyperlink r:id="rId41">
        <w:r>
          <w:rPr>
            <w:color w:val="165A89"/>
          </w:rPr>
          <w:t>Serious-event reporting</w:t>
        </w:r>
      </w:hyperlink>
      <w:r>
        <w:t xml:space="preserve">  |  </w:t>
      </w:r>
      <w:hyperlink r:id="rId42">
        <w:r>
          <w:rPr>
            <w:color w:val="165A89"/>
          </w:rPr>
          <w:t>Electronic submission</w:t>
        </w:r>
      </w:hyperlink>
      <w:r>
        <w:t xml:space="preserve">  |  </w:t>
      </w:r>
      <w:hyperlink r:id="rId43">
        <w:r>
          <w:rPr>
            <w:color w:val="165A89"/>
          </w:rPr>
          <w:t>Employee reporting rights</w:t>
        </w:r>
      </w:hyperlink>
    </w:p>
    <w:p>
      <w:bookmarkStart w:id="190" w:name="S20"/>
      <w:pPr>
        <w:pStyle w:val="Heading2"/>
      </w:pPr>
      <w:r>
        <w:t>S20 DOT testing</w:t>
      </w:r>
      <w:bookmarkEnd w:id="190"/>
    </w:p>
    <w:p>
      <w:r>
        <w:t>Manual sections 29–31. 49 CFR Parts 40 and 382; separate driver/vehicle rules apply; rates checked for 2026.</w:t>
      </w:r>
    </w:p>
    <w:p>
      <w:pPr>
        <w:spacing w:after="140"/>
      </w:pPr>
      <w:hyperlink r:id="rId44">
        <w:r>
          <w:rPr>
            <w:color w:val="165A89"/>
          </w:rPr>
          <w:t>Part 382</w:t>
        </w:r>
      </w:hyperlink>
      <w:r>
        <w:t xml:space="preserve">  |  </w:t>
      </w:r>
      <w:hyperlink r:id="rId45">
        <w:r>
          <w:rPr>
            <w:color w:val="165A89"/>
          </w:rPr>
          <w:t>Post-accident testing</w:t>
        </w:r>
      </w:hyperlink>
      <w:r>
        <w:t xml:space="preserve">  |  </w:t>
      </w:r>
      <w:hyperlink r:id="rId46">
        <w:r>
          <w:rPr>
            <w:color w:val="165A89"/>
          </w:rPr>
          <w:t>2026 random testing rates</w:t>
        </w:r>
      </w:hyperlink>
    </w:p>
    <w:p>
      <w:bookmarkStart w:id="191" w:name="S21"/>
      <w:pPr>
        <w:pStyle w:val="Heading2"/>
      </w:pPr>
      <w:r>
        <w:t>S21 Heat prevention and status</w:t>
      </w:r>
      <w:bookmarkEnd w:id="191"/>
    </w:p>
    <w:p>
      <w:r>
        <w:t>Manual sections 26. OSHA rulemaking and acclimatization guidance; distinguish proposal from final requirements.</w:t>
      </w:r>
    </w:p>
    <w:p>
      <w:pPr>
        <w:spacing w:after="140"/>
      </w:pPr>
      <w:hyperlink r:id="rId47">
        <w:r>
          <w:rPr>
            <w:color w:val="165A89"/>
          </w:rPr>
          <w:t>Heat rule status</w:t>
        </w:r>
      </w:hyperlink>
      <w:r>
        <w:t xml:space="preserve">  |  </w:t>
      </w:r>
      <w:hyperlink r:id="rId48">
        <w:r>
          <w:rPr>
            <w:color w:val="165A89"/>
          </w:rPr>
          <w:t>New-worker acclimatization</w:t>
        </w:r>
      </w:hyperlink>
    </w:p>
    <w:p>
      <w:bookmarkStart w:id="192" w:name="S22"/>
      <w:pPr>
        <w:pStyle w:val="Heading2"/>
      </w:pPr>
      <w:r>
        <w:t>S22 Demolition preparation</w:t>
      </w:r>
      <w:bookmarkEnd w:id="192"/>
    </w:p>
    <w:p>
      <w:r>
        <w:t>Manual sections 28. 1926.850; survey, utilities and sequence.</w:t>
      </w:r>
    </w:p>
    <w:p>
      <w:pPr>
        <w:spacing w:after="140"/>
      </w:pPr>
      <w:hyperlink r:id="rId49">
        <w:r>
          <w:rPr>
            <w:color w:val="165A89"/>
          </w:rPr>
          <w:t>Demolition preparation</w:t>
        </w:r>
      </w:hyperlink>
    </w:p>
    <w:p>
      <w:bookmarkStart w:id="193" w:name="S23"/>
      <w:pPr>
        <w:pStyle w:val="Heading2"/>
      </w:pPr>
      <w:r>
        <w:t>S23 Cranes and rigging</w:t>
      </w:r>
      <w:bookmarkEnd w:id="193"/>
    </w:p>
    <w:p>
      <w:r>
        <w:t>Manual sections 19. 1926.1408 and 1926.251; full Subpart CC applies to covered operations.</w:t>
      </w:r>
    </w:p>
    <w:p>
      <w:pPr>
        <w:spacing w:after="140"/>
      </w:pPr>
      <w:hyperlink r:id="rId50">
        <w:r>
          <w:rPr>
            <w:color w:val="165A89"/>
          </w:rPr>
          <w:t>Crane power-line planning</w:t>
        </w:r>
      </w:hyperlink>
      <w:r>
        <w:t xml:space="preserve">  |  </w:t>
      </w:r>
      <w:hyperlink r:id="rId51">
        <w:r>
          <w:rPr>
            <w:color w:val="165A89"/>
          </w:rPr>
          <w:t>Rigging</w:t>
        </w:r>
      </w:hyperlink>
    </w:p>
    <w:p>
      <w:bookmarkStart w:id="194" w:name="S24"/>
      <w:pPr>
        <w:pStyle w:val="Heading2"/>
      </w:pPr>
      <w:r>
        <w:t>S24 Tools electrical and first aid</w:t>
      </w:r>
      <w:bookmarkEnd w:id="194"/>
    </w:p>
    <w:p>
      <w:r>
        <w:t>Manual sections 02 21 and 22. 1926.302, .303, .403 and .50 plus equipment-specific provisions.</w:t>
      </w:r>
    </w:p>
    <w:p>
      <w:pPr>
        <w:spacing w:after="140"/>
      </w:pPr>
      <w:hyperlink r:id="rId52">
        <w:r>
          <w:rPr>
            <w:color w:val="165A89"/>
          </w:rPr>
          <w:t>Power tools</w:t>
        </w:r>
      </w:hyperlink>
      <w:r>
        <w:t xml:space="preserve">  |  </w:t>
      </w:r>
      <w:hyperlink r:id="rId53">
        <w:r>
          <w:rPr>
            <w:color w:val="165A89"/>
          </w:rPr>
          <w:t>Abrasive wheels</w:t>
        </w:r>
      </w:hyperlink>
      <w:r>
        <w:t xml:space="preserve">  |  </w:t>
      </w:r>
      <w:hyperlink r:id="rId54">
        <w:r>
          <w:rPr>
            <w:color w:val="165A89"/>
          </w:rPr>
          <w:t>Electrical requirements</w:t>
        </w:r>
      </w:hyperlink>
      <w:r>
        <w:t xml:space="preserve">  |  </w:t>
      </w:r>
      <w:hyperlink r:id="rId55">
        <w:r>
          <w:rPr>
            <w:color w:val="165A89"/>
          </w:rPr>
          <w:t>First aid</w:t>
        </w:r>
      </w:hyperlink>
    </w:p>
    <w:p>
      <w:hyperlink w:anchor="CONTENTS">
        <w:r>
          <w:rPr>
            <w:color w:val="165A89"/>
          </w:rPr>
          <w:t>Back to contents</w:t>
        </w:r>
      </w:hyperlink>
    </w:p>
    <w:sectPr w:rsidR="00FC693F" w:rsidRPr="0006063C" w:rsidSect="00034616">
      <w:headerReference w:type="default" r:id="rId9"/>
      <w:footerReference w:type="default" r:id="rId10"/>
      <w:pgSz w:w="12240" w:h="15840"/>
      <w:pgMar w:top="1008" w:right="1080" w:bottom="936"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288" w:val="left"/>
      </w:tabs>
    </w:pPr>
    <w:r>
      <w:t>September 2026  •  Approval edition</w:t>
      <w:tab/>
    </w: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pprovedNormal"/>
      <w:spacing w:line="600" w:lineRule="exact" w:after="160"/>
      <w:jc w:val="center"/>
      <w:shd w:fill="102442"/>
    </w:pPr>
    <w:r>
      <w:rPr>
        <w:rFonts w:ascii="Calibri" w:hAnsi="Calibri"/>
        <w:b/>
        <w:color w:val="FFFFFF"/>
        <w:sz w:val="20"/>
      </w:rPr>
      <w:t>DETERMINATION  |  EXCELLENCE  |  LOYALTY  |  LEADERSHIP  |  TEAMWORK</w:t>
    </w:r>
  </w:p>
  <w:p>
    <w:pPr>
      <w:pStyle w:val="ApprovedNormal"/>
      <w:spacing w:after="0"/>
      <w:jc w:val="center"/>
    </w:pPr>
    <w:r>
      <w:rPr>
        <w:b/>
        <w:color w:val="2465A5"/>
        <w:sz w:val="18"/>
      </w:rPr>
      <w:t>100% EMPLOYEE-OWNED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b/>
        <w:color w:val="000000"/>
      </w:rPr>
      <w:t>MIDWEST DRYWALL</w:t>
    </w:r>
    <w:r>
      <w:rPr>
        <w:color w:val="000000"/>
      </w:rPr>
      <w:t xml:space="preserve">  |  Safety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lueprint_backgroun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Theme="majorHAnsi" w:eastAsiaTheme="majorEastAsia" w:hAnsiTheme="majorHAnsi" w:cstheme="majorBidi" w:ascii="Calibri" w:hAnsi="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17212B"/>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66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pprovedNormal">
    <w:name w:val="Approved Normal"/>
    <w:qFormat/>
    <w:rsid w:val="00FC693F"/>
    <w:pPr>
      <w:keepNext w:val="0"/>
    </w:pPr>
    <w:rPr>
      <w:rFonts w:ascii="Arial" w:hAnsi="Arial"/>
      <w:color w:val="000000"/>
    </w:rPr>
  </w:style>
  <w:style w:type="paragraph" w:styleId="ApprovedTitle">
    <w:name w:val="Approved Title"/>
    <w:basedOn w:val="Normal"/>
    <w:next w:val="Normal"/>
    <w:link w:val="TitleChar"/>
    <w:uiPriority w:val="10"/>
    <w:qFormat/>
    <w:rsid w:val="00FC693F"/>
    <w:pPr>
      <w:keepNext w:val="0"/>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osha.gov/laws-regs/regulations/standardnumber/1910/1910.1200" TargetMode="External"/><Relationship Id="rId14" Type="http://schemas.openxmlformats.org/officeDocument/2006/relationships/hyperlink" Target="https://www.osha.gov/hazcom/pictograms" TargetMode="External"/><Relationship Id="rId15" Type="http://schemas.openxmlformats.org/officeDocument/2006/relationships/hyperlink" Target="https://www.osha.gov/laws-regs/regulations/standardnumber/1926/1926.95" TargetMode="External"/><Relationship Id="rId16" Type="http://schemas.openxmlformats.org/officeDocument/2006/relationships/hyperlink" Target="https://www.osha.gov/laws-regs/regulations/standardnumber/1926/1926.1153" TargetMode="External"/><Relationship Id="rId17" Type="http://schemas.openxmlformats.org/officeDocument/2006/relationships/hyperlink" Target="https://www.osha.gov/laws-regs/regulations/standardnumber/1910/1910.1053" TargetMode="External"/><Relationship Id="rId18" Type="http://schemas.openxmlformats.org/officeDocument/2006/relationships/hyperlink" Target="https://www.osha.gov/laws-regs/regulations/standardnumber/1910/1910.134" TargetMode="External"/><Relationship Id="rId19" Type="http://schemas.openxmlformats.org/officeDocument/2006/relationships/hyperlink" Target="https://www.osha.gov/laws-regs/regulations/standardnumber/1910/1910.134AppD" TargetMode="External"/><Relationship Id="rId20" Type="http://schemas.openxmlformats.org/officeDocument/2006/relationships/hyperlink" Target="https://www.osha.gov/laws-regs/regulations/standardnumber/1926/1926.52" TargetMode="External"/><Relationship Id="rId21" Type="http://schemas.openxmlformats.org/officeDocument/2006/relationships/hyperlink" Target="https://www.osha.gov/laws-regs/regulations/standardnumber/1910/1910.95" TargetMode="External"/><Relationship Id="rId22" Type="http://schemas.openxmlformats.org/officeDocument/2006/relationships/hyperlink" Target="https://www.osha.gov/laws-regs/regulations/standardnumber/1926/1926.501" TargetMode="External"/><Relationship Id="rId23" Type="http://schemas.openxmlformats.org/officeDocument/2006/relationships/hyperlink" Target="https://www.osha.gov/laws-regs/regulations/standardnumber/1926/1926.502" TargetMode="External"/><Relationship Id="rId24" Type="http://schemas.openxmlformats.org/officeDocument/2006/relationships/hyperlink" Target="https://www.osha.gov/laws-regs/regulations/standardnumber/1910/1910.28" TargetMode="External"/><Relationship Id="rId25" Type="http://schemas.openxmlformats.org/officeDocument/2006/relationships/hyperlink" Target="https://www.osha.gov/laws-regs/regulations/standardnumber/1926/1926.451" TargetMode="External"/><Relationship Id="rId26" Type="http://schemas.openxmlformats.org/officeDocument/2006/relationships/hyperlink" Target="https://www.osha.gov/laws-regs/regulations/standardnumber/1926/1926.452" TargetMode="External"/><Relationship Id="rId27" Type="http://schemas.openxmlformats.org/officeDocument/2006/relationships/hyperlink" Target="https://www.osha.gov/laws-regs/regulations/standardnumber/1926/1926.1053" TargetMode="External"/><Relationship Id="rId28" Type="http://schemas.openxmlformats.org/officeDocument/2006/relationships/hyperlink" Target="https://www.osha.gov/etools/scaffolding/scissor-lifts" TargetMode="External"/><Relationship Id="rId29" Type="http://schemas.openxmlformats.org/officeDocument/2006/relationships/hyperlink" Target="https://www.osha.gov/laws-regs/regulations/standardnumber/1910/1910.147" TargetMode="External"/><Relationship Id="rId30" Type="http://schemas.openxmlformats.org/officeDocument/2006/relationships/hyperlink" Target="https://www.osha.gov/laws-regs/regulations/standardnumber/1910/1910.179" TargetMode="External"/><Relationship Id="rId31" Type="http://schemas.openxmlformats.org/officeDocument/2006/relationships/hyperlink" Target="https://www.osha.gov/laws-regs/regulations/standardnumber/1910/1910.178" TargetMode="External"/><Relationship Id="rId32" Type="http://schemas.openxmlformats.org/officeDocument/2006/relationships/hyperlink" Target="https://www.osha.gov/laws-regs/regulations/standardnumber/1926/1926.1203" TargetMode="External"/><Relationship Id="rId33" Type="http://schemas.openxmlformats.org/officeDocument/2006/relationships/hyperlink" Target="https://www.osha.gov/laws-regs/regulations/standardnumber/1926/1926.150" TargetMode="External"/><Relationship Id="rId34" Type="http://schemas.openxmlformats.org/officeDocument/2006/relationships/hyperlink" Target="https://www.osha.gov/laws-regs/regulations/standardnumber/1926/1926.350" TargetMode="External"/><Relationship Id="rId35" Type="http://schemas.openxmlformats.org/officeDocument/2006/relationships/hyperlink" Target="https://www.osha.gov/laws-regs/regulations/standardnumber/1910/1910.252" TargetMode="External"/><Relationship Id="rId36" Type="http://schemas.openxmlformats.org/officeDocument/2006/relationships/hyperlink" Target="https://www.osha.gov/laws-regs/regulations/standardnumber/1926/1926.353" TargetMode="External"/><Relationship Id="rId37" Type="http://schemas.openxmlformats.org/officeDocument/2006/relationships/hyperlink" Target="https://www.osha.gov/laws-regs/regulations/standardnumber/1926/1926.1101" TargetMode="External"/><Relationship Id="rId38" Type="http://schemas.openxmlformats.org/officeDocument/2006/relationships/hyperlink" Target="https://www.osha.gov/laws-regs/regulations/standardnumber/1926/1926.62" TargetMode="External"/><Relationship Id="rId39" Type="http://schemas.openxmlformats.org/officeDocument/2006/relationships/hyperlink" Target="https://www.osha.gov/laws-regs/regulations/standardnumber/1910/1910.1030" TargetMode="External"/><Relationship Id="rId40" Type="http://schemas.openxmlformats.org/officeDocument/2006/relationships/hyperlink" Target="https://www.osha.gov/laws-regs/regulations/standardnumber/1910/1910.1030AppA" TargetMode="External"/><Relationship Id="rId41" Type="http://schemas.openxmlformats.org/officeDocument/2006/relationships/hyperlink" Target="https://www.osha.gov/laws-regs/regulations/standardnumber/1904/1904.39" TargetMode="External"/><Relationship Id="rId42" Type="http://schemas.openxmlformats.org/officeDocument/2006/relationships/hyperlink" Target="https://www.osha.gov/laws-regs/regulations/standardnumber/1904/1904.41" TargetMode="External"/><Relationship Id="rId43" Type="http://schemas.openxmlformats.org/officeDocument/2006/relationships/hyperlink" Target="https://www.osha.gov/laws-regs/regulations/standardnumber/1904/1904.35" TargetMode="External"/><Relationship Id="rId44" Type="http://schemas.openxmlformats.org/officeDocument/2006/relationships/hyperlink" Target="https://www.ecfr.gov/current/title-49/subtitle-B/chapter-III/subchapter-B/part-382" TargetMode="External"/><Relationship Id="rId45" Type="http://schemas.openxmlformats.org/officeDocument/2006/relationships/hyperlink" Target="https://www.ecfr.gov/current/title-49/subtitle-B/chapter-III/subchapter-B/part-382/subpart-C/section-382.303" TargetMode="External"/><Relationship Id="rId46" Type="http://schemas.openxmlformats.org/officeDocument/2006/relationships/hyperlink" Target="https://www.transportation.gov/odapc/random-testing-rates" TargetMode="External"/><Relationship Id="rId47" Type="http://schemas.openxmlformats.org/officeDocument/2006/relationships/hyperlink" Target="https://www.osha.gov/heat-exposure/rulemaking" TargetMode="External"/><Relationship Id="rId48" Type="http://schemas.openxmlformats.org/officeDocument/2006/relationships/hyperlink" Target="https://www.osha.gov/heat-exposure/protecting-new-workers" TargetMode="External"/><Relationship Id="rId49" Type="http://schemas.openxmlformats.org/officeDocument/2006/relationships/hyperlink" Target="https://www.osha.gov/laws-regs/regulations/standardnumber/1926/1926.850" TargetMode="External"/><Relationship Id="rId50" Type="http://schemas.openxmlformats.org/officeDocument/2006/relationships/hyperlink" Target="https://www.osha.gov/laws-regs/regulations/standardnumber/1926/1926.1408" TargetMode="External"/><Relationship Id="rId51" Type="http://schemas.openxmlformats.org/officeDocument/2006/relationships/hyperlink" Target="https://www.osha.gov/laws-regs/regulations/standardnumber/1926/1926.251" TargetMode="External"/><Relationship Id="rId52" Type="http://schemas.openxmlformats.org/officeDocument/2006/relationships/hyperlink" Target="https://www.osha.gov/laws-regs/regulations/standardnumber/1926/1926.302" TargetMode="External"/><Relationship Id="rId53" Type="http://schemas.openxmlformats.org/officeDocument/2006/relationships/hyperlink" Target="https://www.osha.gov/laws-regs/regulations/standardnumber/1926/1926.303" TargetMode="External"/><Relationship Id="rId54" Type="http://schemas.openxmlformats.org/officeDocument/2006/relationships/hyperlink" Target="https://www.osha.gov/laws-regs/regulations/standardnumber/1926/1926.403" TargetMode="External"/><Relationship Id="rId55" Type="http://schemas.openxmlformats.org/officeDocument/2006/relationships/hyperlink" Target="https://www.osha.gov/laws-regs/regulations/standardnumber/1926/1926.50" TargetMode="External"/><Relationship Id="rId56" Type="http://schemas.openxmlformats.org/officeDocument/2006/relationships/image" Target="media/image3.png"/><Relationship Id="rId57" Type="http://schemas.openxmlformats.org/officeDocument/2006/relationships/header" Target="header2.xml"/><Relationship Id="rId5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Safety Manual</dc:subject>
  <dc:creator>Midwest Drywall Co.,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