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0000000004" w:type="dxa"/>
        <w:jc w:val="left"/>
        <w:tblInd w:w="0.0" w:type="dxa"/>
        <w:tblLayout w:type="fixed"/>
        <w:tblLook w:val="0400"/>
      </w:tblPr>
      <w:tblGrid>
        <w:gridCol w:w="1298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tblGridChange w:id="0">
          <w:tblGrid>
            <w:gridCol w:w="1298"/>
            <w:gridCol w:w="819"/>
            <w:gridCol w:w="818"/>
            <w:gridCol w:w="818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  <w:gridCol w:w="819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apavor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2(3)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Alegria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3/5(6)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2/2(3)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0f4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</w:tr>
      <w:tr>
        <w:trPr>
          <w:trHeight w:val="11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2/5(6)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  <w:br w:type="textWrapping"/>
              <w:t xml:space="preserve">(1/3)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000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5.0" w:type="dxa"/>
              <w:left w:w="88.0" w:type="dxa"/>
              <w:bottom w:w="0.0" w:type="dxa"/>
              <w:right w:w="8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 sinto completamente apavorado por este lugar.</w:t>
        <w:br w:type="textWrapping"/>
        <w:t xml:space="preserve">Sinto completamente apavorado lugar.</w:t>
        <w:br w:type="textWrapping"/>
        <w:t xml:space="preserve">sint completa pavor lug</w:t>
      </w:r>
    </w:p>
    <w:p w:rsidR="00000000" w:rsidDel="00000000" w:rsidP="00000000" w:rsidRDefault="00000000" w:rsidRPr="00000000" w14:paraId="0000005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sint=S, complet=S, am=N, bem=N, hoje=N, deix=N, apavor=S, lug=S</w:t>
      </w:r>
    </w:p>
    <w:p w:rsidR="00000000" w:rsidDel="00000000" w:rsidP="00000000" w:rsidRDefault="00000000" w:rsidRPr="00000000" w14:paraId="0000005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(0,0375 + 0,0166) = 0,0541 (100%)</w:t>
      </w:r>
    </w:p>
    <w:p w:rsidR="00000000" w:rsidDel="00000000" w:rsidP="00000000" w:rsidRDefault="00000000" w:rsidRPr="00000000" w14:paraId="0000005A">
      <w:pPr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P(alegria)= 3/5 * 2/2 * 1/1 * 1/3 * 2/4 * 2/4 * 3/4 * 0 * 0 = (0,0375 / 0,0541) * 100 = 69,31%</w:t>
      </w:r>
      <w:r w:rsidDel="00000000" w:rsidR="00000000" w:rsidRPr="00000000">
        <w:rPr>
          <w:sz w:val="36"/>
          <w:szCs w:val="36"/>
          <w:rtl w:val="0"/>
        </w:rPr>
        <w:br w:type="textWrapping"/>
        <w:t xml:space="preserve">P(medo)= 2/5 * 0 * 0 * 2/3 * 2/4 * 2/4 * 1/4 * 2/2 * 1/1 = (0,0166 / 0,0541) * 100 = 30,69%</w:t>
      </w:r>
    </w:p>
    <w:p w:rsidR="00000000" w:rsidDel="00000000" w:rsidP="00000000" w:rsidRDefault="00000000" w:rsidRPr="00000000" w14:paraId="0000005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1906" w:w="16838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