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7854" w14:textId="77777777" w:rsidR="000F2342" w:rsidRPr="00114D40" w:rsidRDefault="000F2342" w:rsidP="000F2342">
      <w:p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Mark White</w:t>
      </w:r>
    </w:p>
    <w:p w14:paraId="50D138C0" w14:textId="77777777" w:rsidR="000F2342" w:rsidRPr="00114D40" w:rsidRDefault="000F2342" w:rsidP="000F2342">
      <w:p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CSD380</w:t>
      </w:r>
    </w:p>
    <w:p w14:paraId="72E226E5" w14:textId="3B24161B" w:rsidR="000F2342" w:rsidRPr="00114D40" w:rsidRDefault="000F2342" w:rsidP="000F2342">
      <w:p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 xml:space="preserve">Module6.2 </w:t>
      </w:r>
    </w:p>
    <w:p w14:paraId="29C6B7C3" w14:textId="2E07FC4F" w:rsidR="000F2342" w:rsidRPr="00114D40" w:rsidRDefault="000F2342" w:rsidP="000F2342">
      <w:pPr>
        <w:jc w:val="center"/>
        <w:rPr>
          <w:rFonts w:ascii="Aptos" w:hAnsi="Aptos"/>
          <w:sz w:val="24"/>
          <w:szCs w:val="24"/>
          <w:u w:val="single"/>
        </w:rPr>
      </w:pPr>
      <w:r w:rsidRPr="00114D40">
        <w:rPr>
          <w:rFonts w:ascii="Aptos" w:hAnsi="Aptos"/>
          <w:sz w:val="24"/>
          <w:szCs w:val="24"/>
          <w:u w:val="single"/>
        </w:rPr>
        <w:t>Case Study: Strangler Pattern at Blackboard Learn</w:t>
      </w:r>
      <w:r w:rsidR="00447B4C" w:rsidRPr="00114D40">
        <w:rPr>
          <w:rFonts w:ascii="Aptos" w:hAnsi="Aptos"/>
          <w:sz w:val="24"/>
          <w:szCs w:val="24"/>
          <w:u w:val="single"/>
        </w:rPr>
        <w:t xml:space="preserve"> </w:t>
      </w:r>
      <w:r w:rsidRPr="00114D40">
        <w:rPr>
          <w:rFonts w:ascii="Aptos" w:hAnsi="Aptos"/>
          <w:sz w:val="24"/>
          <w:szCs w:val="24"/>
          <w:u w:val="single"/>
        </w:rPr>
        <w:t>(2011)</w:t>
      </w:r>
    </w:p>
    <w:p w14:paraId="6968B379" w14:textId="77777777" w:rsidR="00114D40" w:rsidRDefault="00000000" w:rsidP="000F2342">
      <w:pPr>
        <w:spacing w:line="360" w:lineRule="auto"/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 xml:space="preserve">Blackboard Learn, a major online education platform, struggled with a large monolithic codebase that made deploying new features risky and time-consuming. </w:t>
      </w:r>
      <w:r w:rsidR="000F2342" w:rsidRPr="00114D40">
        <w:rPr>
          <w:rFonts w:ascii="Aptos" w:hAnsi="Aptos"/>
          <w:sz w:val="24"/>
          <w:szCs w:val="24"/>
        </w:rPr>
        <w:t xml:space="preserve">Their platform had grown too complex to maintain. Frequent outages, long deployment times, and painful regressions </w:t>
      </w:r>
      <w:r w:rsidR="000F2342" w:rsidRPr="00114D40">
        <w:rPr>
          <w:rFonts w:ascii="Aptos" w:hAnsi="Aptos"/>
          <w:sz w:val="24"/>
          <w:szCs w:val="24"/>
        </w:rPr>
        <w:t>cause continuous trouble to</w:t>
      </w:r>
      <w:r w:rsidR="000F2342" w:rsidRPr="00114D40">
        <w:rPr>
          <w:rFonts w:ascii="Aptos" w:hAnsi="Aptos"/>
          <w:sz w:val="24"/>
          <w:szCs w:val="24"/>
        </w:rPr>
        <w:t xml:space="preserve"> their releases, especially in high-traffic academic seasons.</w:t>
      </w:r>
    </w:p>
    <w:p w14:paraId="1E1B5172" w14:textId="49F57A7C" w:rsidR="001106B8" w:rsidRPr="00114D40" w:rsidRDefault="00000000" w:rsidP="000F2342">
      <w:pPr>
        <w:spacing w:line="360" w:lineRule="auto"/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To address this, Blackboard applied the Strangler Pattern</w:t>
      </w:r>
      <w:r w:rsidR="000F2342" w:rsidRPr="00114D40">
        <w:rPr>
          <w:rFonts w:ascii="Aptos" w:hAnsi="Aptos"/>
          <w:sz w:val="24"/>
          <w:szCs w:val="24"/>
        </w:rPr>
        <w:t xml:space="preserve">, </w:t>
      </w:r>
      <w:r w:rsidR="00447B4C" w:rsidRPr="00114D40">
        <w:rPr>
          <w:rFonts w:ascii="Aptos" w:hAnsi="Aptos"/>
          <w:sz w:val="24"/>
          <w:szCs w:val="24"/>
        </w:rPr>
        <w:t>a technique where legacy components are slowly replaced by new microservices or modules without rewriting the entire system at once</w:t>
      </w:r>
      <w:r w:rsidRPr="00114D40">
        <w:rPr>
          <w:rFonts w:ascii="Aptos" w:hAnsi="Aptos"/>
          <w:sz w:val="24"/>
          <w:szCs w:val="24"/>
        </w:rPr>
        <w:t>. Rather than rebuilding everything at once, they introduced new features as separate services. They also used a routing layer to direct traffic either to the old system or the new components, depending on which was ready.</w:t>
      </w:r>
      <w:r w:rsidR="000F2342" w:rsidRPr="00114D40">
        <w:rPr>
          <w:rFonts w:ascii="Aptos" w:hAnsi="Aptos"/>
          <w:sz w:val="24"/>
          <w:szCs w:val="24"/>
        </w:rPr>
        <w:t xml:space="preserve"> </w:t>
      </w:r>
      <w:r w:rsidRPr="00114D40">
        <w:rPr>
          <w:rFonts w:ascii="Aptos" w:hAnsi="Aptos"/>
          <w:sz w:val="24"/>
          <w:szCs w:val="24"/>
        </w:rPr>
        <w:t>This strategy helped the team improve stability, reduce deployment risks, and support faster development without completely rewriting the system.</w:t>
      </w:r>
    </w:p>
    <w:p w14:paraId="32F5F294" w14:textId="77777777" w:rsidR="000F2342" w:rsidRPr="00114D40" w:rsidRDefault="000F2342" w:rsidP="000F2342">
      <w:pPr>
        <w:spacing w:line="360" w:lineRule="auto"/>
        <w:rPr>
          <w:rFonts w:ascii="Aptos" w:hAnsi="Aptos"/>
          <w:sz w:val="24"/>
          <w:szCs w:val="24"/>
        </w:rPr>
      </w:pPr>
    </w:p>
    <w:p w14:paraId="35ABDA7E" w14:textId="77777777" w:rsidR="000F2342" w:rsidRPr="00114D40" w:rsidRDefault="000F2342" w:rsidP="000F2342">
      <w:pPr>
        <w:rPr>
          <w:rFonts w:ascii="Aptos" w:hAnsi="Aptos"/>
          <w:b/>
          <w:bCs/>
          <w:sz w:val="24"/>
          <w:szCs w:val="24"/>
        </w:rPr>
      </w:pPr>
      <w:r w:rsidRPr="00114D40">
        <w:rPr>
          <w:rFonts w:ascii="Aptos" w:hAnsi="Aptos"/>
          <w:b/>
          <w:bCs/>
          <w:sz w:val="24"/>
          <w:szCs w:val="24"/>
        </w:rPr>
        <w:t>Lessons Learned:</w:t>
      </w:r>
    </w:p>
    <w:p w14:paraId="0EF875CB" w14:textId="05D0DB5B" w:rsidR="000F2342" w:rsidRPr="00114D40" w:rsidRDefault="00000000" w:rsidP="000F2342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Incremental change</w:t>
      </w:r>
      <w:r w:rsidR="000F2342" w:rsidRPr="00114D40">
        <w:rPr>
          <w:rFonts w:ascii="Aptos" w:hAnsi="Aptos"/>
          <w:sz w:val="24"/>
          <w:szCs w:val="24"/>
        </w:rPr>
        <w:t>s</w:t>
      </w:r>
      <w:r w:rsidRPr="00114D40">
        <w:rPr>
          <w:rFonts w:ascii="Aptos" w:hAnsi="Aptos"/>
          <w:sz w:val="24"/>
          <w:szCs w:val="24"/>
        </w:rPr>
        <w:t xml:space="preserve"> </w:t>
      </w:r>
      <w:r w:rsidR="000F2342" w:rsidRPr="00114D40">
        <w:rPr>
          <w:rFonts w:ascii="Aptos" w:hAnsi="Aptos"/>
          <w:sz w:val="24"/>
          <w:szCs w:val="24"/>
        </w:rPr>
        <w:t>are</w:t>
      </w:r>
      <w:r w:rsidRPr="00114D40">
        <w:rPr>
          <w:rFonts w:ascii="Aptos" w:hAnsi="Aptos"/>
          <w:sz w:val="24"/>
          <w:szCs w:val="24"/>
        </w:rPr>
        <w:t xml:space="preserve"> often safer and more effective than trying to replace everything at once.</w:t>
      </w:r>
    </w:p>
    <w:p w14:paraId="122CF940" w14:textId="59DFD0B6" w:rsidR="000F2342" w:rsidRPr="00114D40" w:rsidRDefault="00000000" w:rsidP="000F2342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Introducing a routing layer or fa</w:t>
      </w:r>
      <w:r w:rsidR="00D305CA" w:rsidRPr="00114D40">
        <w:rPr>
          <w:rFonts w:ascii="Aptos" w:hAnsi="Aptos"/>
          <w:sz w:val="24"/>
          <w:szCs w:val="24"/>
        </w:rPr>
        <w:t>c</w:t>
      </w:r>
      <w:r w:rsidRPr="00114D40">
        <w:rPr>
          <w:rFonts w:ascii="Aptos" w:hAnsi="Aptos"/>
          <w:sz w:val="24"/>
          <w:szCs w:val="24"/>
        </w:rPr>
        <w:t>ade makes it easier to transition from old to new systems without disruption.</w:t>
      </w:r>
    </w:p>
    <w:p w14:paraId="6164B538" w14:textId="029A9C09" w:rsidR="000F2342" w:rsidRPr="00114D40" w:rsidRDefault="00000000" w:rsidP="000F2342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It’s possible to improve system stability while continuing to innovate.</w:t>
      </w:r>
    </w:p>
    <w:p w14:paraId="43402E20" w14:textId="227B5BCE" w:rsidR="00C07493" w:rsidRPr="00114D40" w:rsidRDefault="00000000" w:rsidP="00C07493">
      <w:pPr>
        <w:pStyle w:val="ListParagraph"/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t>DevOps practices</w:t>
      </w:r>
      <w:r w:rsidR="000F2342" w:rsidRPr="00114D40">
        <w:rPr>
          <w:rFonts w:ascii="Aptos" w:hAnsi="Aptos"/>
          <w:sz w:val="24"/>
          <w:szCs w:val="24"/>
        </w:rPr>
        <w:t xml:space="preserve"> (</w:t>
      </w:r>
      <w:r w:rsidRPr="00114D40">
        <w:rPr>
          <w:rFonts w:ascii="Aptos" w:hAnsi="Aptos"/>
          <w:sz w:val="24"/>
          <w:szCs w:val="24"/>
        </w:rPr>
        <w:t>continuous delivery and automation</w:t>
      </w:r>
      <w:r w:rsidR="000F2342" w:rsidRPr="00114D40">
        <w:rPr>
          <w:rFonts w:ascii="Aptos" w:hAnsi="Aptos"/>
          <w:sz w:val="24"/>
          <w:szCs w:val="24"/>
        </w:rPr>
        <w:t>)</w:t>
      </w:r>
      <w:r w:rsidRPr="00114D40">
        <w:rPr>
          <w:rFonts w:ascii="Aptos" w:hAnsi="Aptos"/>
          <w:sz w:val="24"/>
          <w:szCs w:val="24"/>
        </w:rPr>
        <w:t xml:space="preserve"> are essential when applying the Strangler Pattern successfully.</w:t>
      </w:r>
    </w:p>
    <w:p w14:paraId="717D9F83" w14:textId="77777777" w:rsidR="00C07493" w:rsidRPr="00114D40" w:rsidRDefault="00C07493">
      <w:pPr>
        <w:rPr>
          <w:rFonts w:ascii="Aptos" w:hAnsi="Aptos"/>
          <w:sz w:val="24"/>
          <w:szCs w:val="24"/>
        </w:rPr>
      </w:pPr>
      <w:r w:rsidRPr="00114D40">
        <w:rPr>
          <w:rFonts w:ascii="Aptos" w:hAnsi="Aptos"/>
          <w:sz w:val="24"/>
          <w:szCs w:val="24"/>
        </w:rPr>
        <w:br w:type="page"/>
      </w:r>
    </w:p>
    <w:p w14:paraId="2B16BDC8" w14:textId="14BEF72B" w:rsidR="00C07493" w:rsidRPr="00114D40" w:rsidRDefault="00C07493" w:rsidP="00114D40">
      <w:pPr>
        <w:rPr>
          <w:rFonts w:ascii="Aptos" w:hAnsi="Aptos"/>
          <w:b/>
          <w:bCs/>
          <w:sz w:val="24"/>
          <w:szCs w:val="24"/>
        </w:rPr>
      </w:pPr>
      <w:r w:rsidRPr="00114D40">
        <w:rPr>
          <w:rFonts w:ascii="Aptos" w:hAnsi="Aptos"/>
          <w:b/>
          <w:bCs/>
          <w:sz w:val="24"/>
          <w:szCs w:val="24"/>
        </w:rPr>
        <w:lastRenderedPageBreak/>
        <w:t>Reference:</w:t>
      </w:r>
    </w:p>
    <w:p w14:paraId="2958FEA4" w14:textId="11D67DF2" w:rsidR="00C07493" w:rsidRPr="00114D40" w:rsidRDefault="00C07493" w:rsidP="00114D40">
      <w:pPr>
        <w:pStyle w:val="NormalWeb"/>
        <w:spacing w:before="0" w:beforeAutospacing="0" w:after="0" w:afterAutospacing="0" w:line="360" w:lineRule="auto"/>
        <w:ind w:left="720" w:hanging="720"/>
        <w:rPr>
          <w:rFonts w:ascii="Aptos" w:hAnsi="Aptos" w:cs="Calibri"/>
        </w:rPr>
      </w:pPr>
      <w:r w:rsidRPr="00114D40">
        <w:rPr>
          <w:rFonts w:ascii="Aptos" w:hAnsi="Aptos" w:cs="Calibri"/>
        </w:rPr>
        <w:t>Kim, G., Debois, P., Willis, J., Humble, J., &amp; Allspaw, J. (2</w:t>
      </w:r>
      <w:r w:rsidRPr="00114D40">
        <w:rPr>
          <w:rFonts w:ascii="Aptos" w:hAnsi="Aptos" w:cs="Calibri"/>
        </w:rPr>
        <w:t>021</w:t>
      </w:r>
      <w:r w:rsidRPr="00114D40">
        <w:rPr>
          <w:rFonts w:ascii="Aptos" w:hAnsi="Aptos" w:cs="Calibri"/>
        </w:rPr>
        <w:t>). </w:t>
      </w:r>
      <w:r w:rsidRPr="00114D40">
        <w:rPr>
          <w:rFonts w:ascii="Aptos" w:hAnsi="Aptos" w:cs="Calibri"/>
          <w:i/>
          <w:iCs/>
        </w:rPr>
        <w:t>The Devops Handbook</w:t>
      </w:r>
      <w:r w:rsidRPr="00114D40">
        <w:rPr>
          <w:rFonts w:ascii="Aptos" w:hAnsi="Aptos" w:cs="Calibri"/>
          <w:i/>
          <w:iCs/>
        </w:rPr>
        <w:t>, 2</w:t>
      </w:r>
      <w:r w:rsidRPr="00114D40">
        <w:rPr>
          <w:rFonts w:ascii="Aptos" w:hAnsi="Aptos" w:cs="Calibri"/>
          <w:i/>
          <w:iCs/>
          <w:vertAlign w:val="superscript"/>
        </w:rPr>
        <w:t>nd</w:t>
      </w:r>
      <w:r w:rsidRPr="00114D40">
        <w:rPr>
          <w:rFonts w:ascii="Aptos" w:hAnsi="Aptos" w:cs="Calibri"/>
          <w:i/>
          <w:iCs/>
        </w:rPr>
        <w:t xml:space="preserve"> Edition: </w:t>
      </w:r>
      <w:r w:rsidRPr="00114D40">
        <w:rPr>
          <w:rFonts w:ascii="Aptos" w:hAnsi="Aptos" w:cs="Calibri"/>
          <w:i/>
          <w:iCs/>
        </w:rPr>
        <w:t>How to Create World-class Agility, Reliability, and Security in Technology Organizations.</w:t>
      </w:r>
      <w:r w:rsidRPr="00114D40">
        <w:rPr>
          <w:rFonts w:ascii="Aptos" w:hAnsi="Aptos" w:cs="Calibri"/>
        </w:rPr>
        <w:t> It Revolution Pr</w:t>
      </w:r>
      <w:r w:rsidRPr="00114D40">
        <w:rPr>
          <w:rFonts w:ascii="Aptos" w:hAnsi="Aptos" w:cs="Calibri"/>
        </w:rPr>
        <w:t>ess</w:t>
      </w:r>
      <w:r w:rsidRPr="00114D40">
        <w:rPr>
          <w:rFonts w:ascii="Aptos" w:hAnsi="Aptos" w:cs="Calibri"/>
        </w:rPr>
        <w:t>.</w:t>
      </w:r>
    </w:p>
    <w:p w14:paraId="562D9419" w14:textId="6E61BD96" w:rsidR="00C07493" w:rsidRDefault="00C07493" w:rsidP="00114D40">
      <w:pPr>
        <w:pStyle w:val="NormalWeb"/>
        <w:spacing w:line="360" w:lineRule="auto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59D35979" w14:textId="77777777" w:rsidR="00C07493" w:rsidRPr="00C07493" w:rsidRDefault="00C07493" w:rsidP="00C07493">
      <w:pPr>
        <w:pStyle w:val="ListParagraph"/>
        <w:rPr>
          <w:rFonts w:ascii="Aptos" w:hAnsi="Aptos"/>
          <w:b/>
          <w:bCs/>
          <w:sz w:val="24"/>
          <w:szCs w:val="24"/>
        </w:rPr>
      </w:pPr>
    </w:p>
    <w:sectPr w:rsidR="00C07493" w:rsidRPr="00C074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753DA"/>
    <w:multiLevelType w:val="hybridMultilevel"/>
    <w:tmpl w:val="116E0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B87BBF"/>
    <w:multiLevelType w:val="hybridMultilevel"/>
    <w:tmpl w:val="5E882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C677E"/>
    <w:multiLevelType w:val="hybridMultilevel"/>
    <w:tmpl w:val="21A63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618B3"/>
    <w:multiLevelType w:val="hybridMultilevel"/>
    <w:tmpl w:val="7360A828"/>
    <w:lvl w:ilvl="0" w:tplc="4566E13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A4EBD"/>
    <w:multiLevelType w:val="hybridMultilevel"/>
    <w:tmpl w:val="CF2681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077A73"/>
    <w:multiLevelType w:val="hybridMultilevel"/>
    <w:tmpl w:val="9B9C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E704F"/>
    <w:multiLevelType w:val="hybridMultilevel"/>
    <w:tmpl w:val="B2F04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319977">
    <w:abstractNumId w:val="8"/>
  </w:num>
  <w:num w:numId="2" w16cid:durableId="1577130780">
    <w:abstractNumId w:val="6"/>
  </w:num>
  <w:num w:numId="3" w16cid:durableId="1902910051">
    <w:abstractNumId w:val="5"/>
  </w:num>
  <w:num w:numId="4" w16cid:durableId="2021546566">
    <w:abstractNumId w:val="4"/>
  </w:num>
  <w:num w:numId="5" w16cid:durableId="847721583">
    <w:abstractNumId w:val="7"/>
  </w:num>
  <w:num w:numId="6" w16cid:durableId="944506209">
    <w:abstractNumId w:val="3"/>
  </w:num>
  <w:num w:numId="7" w16cid:durableId="368729983">
    <w:abstractNumId w:val="2"/>
  </w:num>
  <w:num w:numId="8" w16cid:durableId="1482967769">
    <w:abstractNumId w:val="1"/>
  </w:num>
  <w:num w:numId="9" w16cid:durableId="1397820621">
    <w:abstractNumId w:val="0"/>
  </w:num>
  <w:num w:numId="10" w16cid:durableId="154876954">
    <w:abstractNumId w:val="14"/>
  </w:num>
  <w:num w:numId="11" w16cid:durableId="475224827">
    <w:abstractNumId w:val="12"/>
  </w:num>
  <w:num w:numId="12" w16cid:durableId="1177813793">
    <w:abstractNumId w:val="9"/>
  </w:num>
  <w:num w:numId="13" w16cid:durableId="1928151516">
    <w:abstractNumId w:val="13"/>
  </w:num>
  <w:num w:numId="14" w16cid:durableId="1501703250">
    <w:abstractNumId w:val="15"/>
  </w:num>
  <w:num w:numId="15" w16cid:durableId="1117918627">
    <w:abstractNumId w:val="10"/>
  </w:num>
  <w:num w:numId="16" w16cid:durableId="832794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342"/>
    <w:rsid w:val="001106B8"/>
    <w:rsid w:val="00114D40"/>
    <w:rsid w:val="0015074B"/>
    <w:rsid w:val="0029639D"/>
    <w:rsid w:val="00326F90"/>
    <w:rsid w:val="003F6A39"/>
    <w:rsid w:val="00447B4C"/>
    <w:rsid w:val="00AA1D8D"/>
    <w:rsid w:val="00B47730"/>
    <w:rsid w:val="00C07493"/>
    <w:rsid w:val="00CB0664"/>
    <w:rsid w:val="00D30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AC50B"/>
  <w14:defaultImageDpi w14:val="300"/>
  <w15:docId w15:val="{6A0EAB17-93A7-4512-A64C-7F573951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07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8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1415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White</cp:lastModifiedBy>
  <cp:revision>5</cp:revision>
  <dcterms:created xsi:type="dcterms:W3CDTF">2025-06-27T04:14:00Z</dcterms:created>
  <dcterms:modified xsi:type="dcterms:W3CDTF">2025-06-27T04:19:00Z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cb9fb1d6-64cf-4a85-ac89-f9d5bce34e75</vt:lpwstr>
  </property>
</Properties>
</file>