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EDFC" w14:textId="77777777" w:rsidR="00234C12" w:rsidRPr="00234C12" w:rsidRDefault="00234C12" w:rsidP="00234C12">
      <w:pPr>
        <w:spacing w:before="100" w:beforeAutospacing="1" w:after="100" w:afterAutospacing="1" w:line="240" w:lineRule="auto"/>
        <w:rPr>
          <w:rFonts w:ascii="Times New Roman" w:eastAsia="Times New Roman" w:hAnsi="Times New Roman" w:cs="Times New Roman"/>
          <w:kern w:val="0"/>
          <w14:ligatures w14:val="none"/>
        </w:rPr>
      </w:pPr>
      <w:r w:rsidRPr="00234C12">
        <w:rPr>
          <w:rFonts w:ascii="Times New Roman" w:eastAsia="Times New Roman" w:hAnsi="Times New Roman" w:cs="Times New Roman"/>
          <w:kern w:val="0"/>
          <w14:ligatures w14:val="none"/>
        </w:rPr>
        <w:t>Mark White</w:t>
      </w:r>
    </w:p>
    <w:p w14:paraId="0A10C633" w14:textId="77777777" w:rsidR="00234C12" w:rsidRPr="00234C12" w:rsidRDefault="00234C12" w:rsidP="00234C12">
      <w:pPr>
        <w:spacing w:before="100" w:beforeAutospacing="1" w:after="100" w:afterAutospacing="1" w:line="240" w:lineRule="auto"/>
        <w:rPr>
          <w:rFonts w:ascii="Times New Roman" w:eastAsia="Times New Roman" w:hAnsi="Times New Roman" w:cs="Times New Roman"/>
          <w:kern w:val="0"/>
          <w14:ligatures w14:val="none"/>
        </w:rPr>
      </w:pPr>
      <w:r w:rsidRPr="00234C12">
        <w:rPr>
          <w:rFonts w:ascii="Times New Roman" w:eastAsia="Times New Roman" w:hAnsi="Times New Roman" w:cs="Times New Roman"/>
          <w:kern w:val="0"/>
          <w14:ligatures w14:val="none"/>
        </w:rPr>
        <w:t>CSD380</w:t>
      </w:r>
    </w:p>
    <w:p w14:paraId="40904A59" w14:textId="77777777" w:rsidR="00234C12" w:rsidRPr="00234C12" w:rsidRDefault="00234C12" w:rsidP="00234C12">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234C12">
        <w:rPr>
          <w:rFonts w:ascii="Times New Roman" w:eastAsia="Times New Roman" w:hAnsi="Times New Roman" w:cs="Times New Roman"/>
          <w:kern w:val="0"/>
          <w14:ligatures w14:val="none"/>
        </w:rPr>
        <w:t>Assignment#12.2</w:t>
      </w:r>
    </w:p>
    <w:p w14:paraId="50C960A1" w14:textId="5961B277" w:rsidR="00234C12" w:rsidRPr="00234C12" w:rsidRDefault="00234C12" w:rsidP="00234C12">
      <w:pPr>
        <w:spacing w:before="100" w:beforeAutospacing="1" w:after="100" w:afterAutospacing="1" w:line="240" w:lineRule="auto"/>
        <w:jc w:val="center"/>
        <w:rPr>
          <w:rFonts w:ascii="Times New Roman" w:eastAsia="Times New Roman" w:hAnsi="Times New Roman" w:cs="Times New Roman"/>
          <w:b/>
          <w:bCs/>
          <w:kern w:val="0"/>
          <w:u w:val="single"/>
          <w14:ligatures w14:val="none"/>
        </w:rPr>
      </w:pPr>
      <w:r>
        <w:rPr>
          <w:rFonts w:ascii="Times New Roman" w:eastAsia="Times New Roman" w:hAnsi="Times New Roman" w:cs="Times New Roman"/>
          <w:b/>
          <w:bCs/>
          <w:kern w:val="0"/>
          <w:u w:val="single"/>
          <w14:ligatures w14:val="none"/>
        </w:rPr>
        <w:t xml:space="preserve">Compliance </w:t>
      </w:r>
      <w:r w:rsidRPr="00234C12">
        <w:rPr>
          <w:rFonts w:ascii="Times New Roman" w:eastAsia="Times New Roman" w:hAnsi="Times New Roman" w:cs="Times New Roman"/>
          <w:b/>
          <w:bCs/>
          <w:kern w:val="0"/>
          <w:u w:val="single"/>
          <w14:ligatures w14:val="none"/>
        </w:rPr>
        <w:t>Case Studies</w:t>
      </w:r>
    </w:p>
    <w:p w14:paraId="7A811E88" w14:textId="1F5678D3" w:rsidR="00234C12" w:rsidRPr="00234C12" w:rsidRDefault="00234C12" w:rsidP="00234C12">
      <w:pPr>
        <w:spacing w:before="100" w:beforeAutospacing="1" w:after="100" w:afterAutospacing="1" w:line="240" w:lineRule="auto"/>
        <w:rPr>
          <w:rFonts w:ascii="Times New Roman" w:eastAsia="Times New Roman" w:hAnsi="Times New Roman" w:cs="Times New Roman"/>
          <w:kern w:val="0"/>
          <w:u w:val="single"/>
          <w14:ligatures w14:val="none"/>
        </w:rPr>
      </w:pPr>
      <w:r w:rsidRPr="00234C12">
        <w:rPr>
          <w:rFonts w:ascii="Times New Roman" w:eastAsia="Times New Roman" w:hAnsi="Times New Roman" w:cs="Times New Roman"/>
          <w:b/>
          <w:bCs/>
          <w:kern w:val="0"/>
          <w:u w:val="single"/>
          <w14:ligatures w14:val="none"/>
        </w:rPr>
        <w:t>Providing Compliance in Regulated Environments</w:t>
      </w:r>
      <w:r w:rsidRPr="00234C12">
        <w:rPr>
          <w:rFonts w:ascii="Times New Roman" w:eastAsia="Times New Roman" w:hAnsi="Times New Roman" w:cs="Times New Roman"/>
          <w:b/>
          <w:bCs/>
          <w:kern w:val="0"/>
          <w14:ligatures w14:val="none"/>
        </w:rPr>
        <w:t xml:space="preserve"> </w:t>
      </w:r>
      <w:r w:rsidRPr="00234C12">
        <w:rPr>
          <w:rFonts w:ascii="Times New Roman" w:eastAsia="Times New Roman" w:hAnsi="Times New Roman" w:cs="Times New Roman"/>
          <w:kern w:val="0"/>
          <w14:ligatures w14:val="none"/>
        </w:rPr>
        <w:br/>
        <w:t xml:space="preserve">The case study explores how organizations </w:t>
      </w:r>
      <w:r w:rsidRPr="00234C12">
        <w:rPr>
          <w:rFonts w:ascii="Times New Roman" w:eastAsia="Times New Roman" w:hAnsi="Times New Roman" w:cs="Times New Roman"/>
          <w:kern w:val="0"/>
          <w14:ligatures w14:val="none"/>
        </w:rPr>
        <w:t>operate</w:t>
      </w:r>
      <w:r w:rsidRPr="00234C12">
        <w:rPr>
          <w:rFonts w:ascii="Times New Roman" w:eastAsia="Times New Roman" w:hAnsi="Times New Roman" w:cs="Times New Roman"/>
          <w:kern w:val="0"/>
          <w14:ligatures w14:val="none"/>
        </w:rPr>
        <w:t xml:space="preserve"> under strict regulatory regimes, such as finance, healthcare, and government, balance compliance requirements with the pace of DevOps delivery. It shows that rigid separation of duties and manual audit gates can severely hinder deployment speed and innovation. Instead, the authors advocate embedding compliance into automated pipelines: policy-as-code, automated testing, and audit trails that run alongside deployments. Key practices include automated verification of security and compliance requirements, version-controlled policy definitions, and continuous monitoring of pipeline activity. The goal is to enforce audit and governance requirements without slowing releases. A cultural shift is emphasized: compliance becomes part of developers' daily work rather than an external burden.</w:t>
      </w:r>
    </w:p>
    <w:p w14:paraId="467D3E51" w14:textId="77777777" w:rsidR="00234C12" w:rsidRPr="00234C12" w:rsidRDefault="00234C12" w:rsidP="00234C12">
      <w:pPr>
        <w:spacing w:before="100" w:beforeAutospacing="1" w:after="100" w:afterAutospacing="1" w:line="240" w:lineRule="auto"/>
        <w:rPr>
          <w:rFonts w:ascii="Times New Roman" w:eastAsia="Times New Roman" w:hAnsi="Times New Roman" w:cs="Times New Roman"/>
          <w:kern w:val="0"/>
          <w14:ligatures w14:val="none"/>
        </w:rPr>
      </w:pPr>
      <w:r w:rsidRPr="00234C12">
        <w:rPr>
          <w:rFonts w:ascii="Times New Roman" w:eastAsia="Times New Roman" w:hAnsi="Times New Roman" w:cs="Times New Roman"/>
          <w:b/>
          <w:bCs/>
          <w:kern w:val="0"/>
          <w14:ligatures w14:val="none"/>
        </w:rPr>
        <w:t>Lessons Learned</w:t>
      </w:r>
    </w:p>
    <w:p w14:paraId="4DCC8D74" w14:textId="77777777" w:rsidR="00234C12" w:rsidRPr="00234C12" w:rsidRDefault="00234C12" w:rsidP="00234C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34C12">
        <w:rPr>
          <w:rFonts w:ascii="Times New Roman" w:eastAsia="Times New Roman" w:hAnsi="Times New Roman" w:cs="Times New Roman"/>
          <w:kern w:val="0"/>
          <w14:ligatures w14:val="none"/>
        </w:rPr>
        <w:t>Embedding compliance checks within CI/CD pipelines drastically reduces bottlenecks.</w:t>
      </w:r>
    </w:p>
    <w:p w14:paraId="3B5B87CA" w14:textId="6CB37B11" w:rsidR="00234C12" w:rsidRPr="00234C12" w:rsidRDefault="00234C12" w:rsidP="00234C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34C12">
        <w:rPr>
          <w:rFonts w:ascii="Times New Roman" w:eastAsia="Times New Roman" w:hAnsi="Times New Roman" w:cs="Times New Roman"/>
          <w:kern w:val="0"/>
          <w14:ligatures w14:val="none"/>
        </w:rPr>
        <w:t>Shift-left auditing</w:t>
      </w:r>
      <w:r w:rsidR="005B2E84">
        <w:rPr>
          <w:rFonts w:ascii="Times New Roman" w:eastAsia="Times New Roman" w:hAnsi="Times New Roman" w:cs="Times New Roman"/>
          <w:kern w:val="0"/>
          <w14:ligatures w14:val="none"/>
        </w:rPr>
        <w:t>-</w:t>
      </w:r>
      <w:r w:rsidRPr="00234C12">
        <w:rPr>
          <w:rFonts w:ascii="Times New Roman" w:eastAsia="Times New Roman" w:hAnsi="Times New Roman" w:cs="Times New Roman"/>
          <w:kern w:val="0"/>
          <w14:ligatures w14:val="none"/>
        </w:rPr>
        <w:t>automating governance earlier in the development life cycle</w:t>
      </w:r>
      <w:r>
        <w:rPr>
          <w:rFonts w:ascii="Times New Roman" w:eastAsia="Times New Roman" w:hAnsi="Times New Roman" w:cs="Times New Roman"/>
          <w:kern w:val="0"/>
          <w14:ligatures w14:val="none"/>
        </w:rPr>
        <w:t xml:space="preserve"> </w:t>
      </w:r>
      <w:r w:rsidRPr="00234C12">
        <w:rPr>
          <w:rFonts w:ascii="Times New Roman" w:eastAsia="Times New Roman" w:hAnsi="Times New Roman" w:cs="Times New Roman"/>
          <w:kern w:val="0"/>
          <w14:ligatures w14:val="none"/>
        </w:rPr>
        <w:t>improves both speed and reliability.</w:t>
      </w:r>
    </w:p>
    <w:p w14:paraId="41751265" w14:textId="77777777" w:rsidR="00234C12" w:rsidRPr="00234C12" w:rsidRDefault="00234C12" w:rsidP="00234C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34C12">
        <w:rPr>
          <w:rFonts w:ascii="Times New Roman" w:eastAsia="Times New Roman" w:hAnsi="Times New Roman" w:cs="Times New Roman"/>
          <w:kern w:val="0"/>
          <w14:ligatures w14:val="none"/>
        </w:rPr>
        <w:t>Culture matters: teams must embrace shared responsibility for compliance rather than passing it to a separate group.</w:t>
      </w:r>
    </w:p>
    <w:p w14:paraId="434F8781" w14:textId="77777777" w:rsidR="00234C12" w:rsidRPr="00234C12" w:rsidRDefault="00234C12" w:rsidP="00234C12">
      <w:pPr>
        <w:spacing w:before="100" w:beforeAutospacing="1" w:after="100" w:afterAutospacing="1" w:line="240" w:lineRule="auto"/>
        <w:rPr>
          <w:rFonts w:ascii="Times New Roman" w:eastAsia="Times New Roman" w:hAnsi="Times New Roman" w:cs="Times New Roman"/>
          <w:kern w:val="0"/>
          <w14:ligatures w14:val="none"/>
        </w:rPr>
      </w:pPr>
      <w:r w:rsidRPr="00234C12">
        <w:rPr>
          <w:rFonts w:ascii="Times New Roman" w:eastAsia="Times New Roman" w:hAnsi="Times New Roman" w:cs="Times New Roman"/>
          <w:b/>
          <w:bCs/>
          <w:kern w:val="0"/>
          <w:u w:val="single"/>
          <w14:ligatures w14:val="none"/>
        </w:rPr>
        <w:t>Relying on Production Telemetry for ATM Systems</w:t>
      </w:r>
      <w:r w:rsidRPr="00234C12">
        <w:rPr>
          <w:rFonts w:ascii="Times New Roman" w:eastAsia="Times New Roman" w:hAnsi="Times New Roman" w:cs="Times New Roman"/>
          <w:b/>
          <w:bCs/>
          <w:kern w:val="0"/>
          <w14:ligatures w14:val="none"/>
        </w:rPr>
        <w:br/>
      </w:r>
      <w:r w:rsidRPr="00234C12">
        <w:rPr>
          <w:rFonts w:ascii="Times New Roman" w:eastAsia="Times New Roman" w:hAnsi="Times New Roman" w:cs="Times New Roman"/>
          <w:kern w:val="0"/>
          <w14:ligatures w14:val="none"/>
        </w:rPr>
        <w:t>In this case, the focus is on using real-time telemetry from ATM systems to detect and respond to issues before customers are affected. Traditional monitoring tools were insufficient. Instead, teams build systems that capture key metrics, like transaction latency, error rates, and machine health, and aggregate them continuously. With robust telemetry, support and development crews receive immediate alerts on anomalies. This instrumentation not only improves incident response time but also guides strategic decisions like where to invest in infrastructure upgrades or software improvements.</w:t>
      </w:r>
    </w:p>
    <w:p w14:paraId="5D0E3F65" w14:textId="77777777" w:rsidR="00234C12" w:rsidRPr="00234C12" w:rsidRDefault="00234C12" w:rsidP="00234C12">
      <w:pPr>
        <w:spacing w:before="100" w:beforeAutospacing="1" w:after="100" w:afterAutospacing="1" w:line="240" w:lineRule="auto"/>
        <w:rPr>
          <w:rFonts w:ascii="Times New Roman" w:eastAsia="Times New Roman" w:hAnsi="Times New Roman" w:cs="Times New Roman"/>
          <w:kern w:val="0"/>
          <w14:ligatures w14:val="none"/>
        </w:rPr>
      </w:pPr>
      <w:r w:rsidRPr="00234C12">
        <w:rPr>
          <w:rFonts w:ascii="Times New Roman" w:eastAsia="Times New Roman" w:hAnsi="Times New Roman" w:cs="Times New Roman"/>
          <w:b/>
          <w:bCs/>
          <w:kern w:val="0"/>
          <w14:ligatures w14:val="none"/>
        </w:rPr>
        <w:t>Lessons Learned</w:t>
      </w:r>
    </w:p>
    <w:p w14:paraId="06A2F63D" w14:textId="77777777" w:rsidR="00234C12" w:rsidRPr="00234C12" w:rsidRDefault="00234C12" w:rsidP="00234C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4C12">
        <w:rPr>
          <w:rFonts w:ascii="Times New Roman" w:eastAsia="Times New Roman" w:hAnsi="Times New Roman" w:cs="Times New Roman"/>
          <w:kern w:val="0"/>
          <w14:ligatures w14:val="none"/>
        </w:rPr>
        <w:t>Telemetry is mission-critical in physical and distributed systems where machine downtime affects customers directly.</w:t>
      </w:r>
    </w:p>
    <w:p w14:paraId="34CD2EE5" w14:textId="77777777" w:rsidR="00234C12" w:rsidRPr="00234C12" w:rsidRDefault="00234C12" w:rsidP="00234C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4C12">
        <w:rPr>
          <w:rFonts w:ascii="Times New Roman" w:eastAsia="Times New Roman" w:hAnsi="Times New Roman" w:cs="Times New Roman"/>
          <w:kern w:val="0"/>
          <w14:ligatures w14:val="none"/>
        </w:rPr>
        <w:t>Real-time data enables proactive incident detection rather than reactive firefighting.</w:t>
      </w:r>
    </w:p>
    <w:p w14:paraId="3E8CCB87" w14:textId="606ECC83" w:rsidR="00234C12" w:rsidRPr="00234C12" w:rsidRDefault="00234C12" w:rsidP="00234C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4C12">
        <w:rPr>
          <w:rFonts w:ascii="Times New Roman" w:eastAsia="Times New Roman" w:hAnsi="Times New Roman" w:cs="Times New Roman"/>
          <w:kern w:val="0"/>
          <w14:ligatures w14:val="none"/>
        </w:rPr>
        <w:t>The development team must design telemetry early</w:t>
      </w:r>
      <w:r>
        <w:rPr>
          <w:rFonts w:ascii="Times New Roman" w:eastAsia="Times New Roman" w:hAnsi="Times New Roman" w:cs="Times New Roman"/>
          <w:kern w:val="0"/>
          <w14:ligatures w14:val="none"/>
        </w:rPr>
        <w:t xml:space="preserve">, and </w:t>
      </w:r>
      <w:r w:rsidRPr="00234C12">
        <w:rPr>
          <w:rFonts w:ascii="Times New Roman" w:eastAsia="Times New Roman" w:hAnsi="Times New Roman" w:cs="Times New Roman"/>
          <w:kern w:val="0"/>
          <w14:ligatures w14:val="none"/>
        </w:rPr>
        <w:t>code inclusion of instrumentation must be baked into the delivery process.</w:t>
      </w:r>
    </w:p>
    <w:p w14:paraId="3D622BAB" w14:textId="2E6FBC63" w:rsidR="00B827E4" w:rsidRPr="00234C12" w:rsidRDefault="00234C12" w:rsidP="00234C12">
      <w:pPr>
        <w:spacing w:before="100" w:beforeAutospacing="1" w:after="100" w:afterAutospacing="1" w:line="240" w:lineRule="auto"/>
        <w:rPr>
          <w:rFonts w:ascii="Times New Roman" w:eastAsia="Times New Roman" w:hAnsi="Times New Roman" w:cs="Times New Roman"/>
          <w:kern w:val="0"/>
          <w14:ligatures w14:val="none"/>
        </w:rPr>
      </w:pPr>
      <w:r w:rsidRPr="00234C12">
        <w:rPr>
          <w:rFonts w:ascii="Times New Roman" w:eastAsia="Times New Roman" w:hAnsi="Times New Roman" w:cs="Times New Roman"/>
          <w:b/>
          <w:bCs/>
          <w:kern w:val="0"/>
          <w14:ligatures w14:val="none"/>
        </w:rPr>
        <w:t> </w:t>
      </w:r>
    </w:p>
    <w:sectPr w:rsidR="00B827E4" w:rsidRPr="00234C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0580D"/>
    <w:multiLevelType w:val="multilevel"/>
    <w:tmpl w:val="52E2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E4892"/>
    <w:multiLevelType w:val="multilevel"/>
    <w:tmpl w:val="8A2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8E43E3"/>
    <w:multiLevelType w:val="multilevel"/>
    <w:tmpl w:val="1DE6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25118B"/>
    <w:multiLevelType w:val="multilevel"/>
    <w:tmpl w:val="568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624E4"/>
    <w:multiLevelType w:val="multilevel"/>
    <w:tmpl w:val="126E4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6E389C"/>
    <w:multiLevelType w:val="multilevel"/>
    <w:tmpl w:val="D640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A335D"/>
    <w:multiLevelType w:val="multilevel"/>
    <w:tmpl w:val="65DA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2031AD"/>
    <w:multiLevelType w:val="multilevel"/>
    <w:tmpl w:val="D1E6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089424">
    <w:abstractNumId w:val="0"/>
  </w:num>
  <w:num w:numId="2" w16cid:durableId="538319823">
    <w:abstractNumId w:val="5"/>
  </w:num>
  <w:num w:numId="3" w16cid:durableId="1003321770">
    <w:abstractNumId w:val="7"/>
  </w:num>
  <w:num w:numId="4" w16cid:durableId="2109084552">
    <w:abstractNumId w:val="3"/>
  </w:num>
  <w:num w:numId="5" w16cid:durableId="2133014014">
    <w:abstractNumId w:val="6"/>
  </w:num>
  <w:num w:numId="6" w16cid:durableId="641351882">
    <w:abstractNumId w:val="2"/>
  </w:num>
  <w:num w:numId="7" w16cid:durableId="1467506879">
    <w:abstractNumId w:val="1"/>
  </w:num>
  <w:num w:numId="8" w16cid:durableId="1923100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E4"/>
    <w:rsid w:val="00234C12"/>
    <w:rsid w:val="002A5EB0"/>
    <w:rsid w:val="003F4345"/>
    <w:rsid w:val="005B2E84"/>
    <w:rsid w:val="006859D0"/>
    <w:rsid w:val="006F35F7"/>
    <w:rsid w:val="00776D67"/>
    <w:rsid w:val="007C7023"/>
    <w:rsid w:val="00883158"/>
    <w:rsid w:val="00885691"/>
    <w:rsid w:val="00B827E4"/>
    <w:rsid w:val="00C82B84"/>
    <w:rsid w:val="00DE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79952E"/>
  <w15:chartTrackingRefBased/>
  <w15:docId w15:val="{0D423971-2E1F-49CF-85D8-BA3B8A47A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27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7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7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7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27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7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7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7E4"/>
    <w:rPr>
      <w:rFonts w:eastAsiaTheme="majorEastAsia" w:cstheme="majorBidi"/>
      <w:color w:val="272727" w:themeColor="text1" w:themeTint="D8"/>
    </w:rPr>
  </w:style>
  <w:style w:type="paragraph" w:styleId="Title">
    <w:name w:val="Title"/>
    <w:basedOn w:val="Normal"/>
    <w:next w:val="Normal"/>
    <w:link w:val="TitleChar"/>
    <w:uiPriority w:val="10"/>
    <w:qFormat/>
    <w:rsid w:val="00B82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7E4"/>
    <w:pPr>
      <w:spacing w:before="160"/>
      <w:jc w:val="center"/>
    </w:pPr>
    <w:rPr>
      <w:i/>
      <w:iCs/>
      <w:color w:val="404040" w:themeColor="text1" w:themeTint="BF"/>
    </w:rPr>
  </w:style>
  <w:style w:type="character" w:customStyle="1" w:styleId="QuoteChar">
    <w:name w:val="Quote Char"/>
    <w:basedOn w:val="DefaultParagraphFont"/>
    <w:link w:val="Quote"/>
    <w:uiPriority w:val="29"/>
    <w:rsid w:val="00B827E4"/>
    <w:rPr>
      <w:i/>
      <w:iCs/>
      <w:color w:val="404040" w:themeColor="text1" w:themeTint="BF"/>
    </w:rPr>
  </w:style>
  <w:style w:type="paragraph" w:styleId="ListParagraph">
    <w:name w:val="List Paragraph"/>
    <w:basedOn w:val="Normal"/>
    <w:uiPriority w:val="34"/>
    <w:qFormat/>
    <w:rsid w:val="00B827E4"/>
    <w:pPr>
      <w:ind w:left="720"/>
      <w:contextualSpacing/>
    </w:pPr>
  </w:style>
  <w:style w:type="character" w:styleId="IntenseEmphasis">
    <w:name w:val="Intense Emphasis"/>
    <w:basedOn w:val="DefaultParagraphFont"/>
    <w:uiPriority w:val="21"/>
    <w:qFormat/>
    <w:rsid w:val="00B827E4"/>
    <w:rPr>
      <w:i/>
      <w:iCs/>
      <w:color w:val="0F4761" w:themeColor="accent1" w:themeShade="BF"/>
    </w:rPr>
  </w:style>
  <w:style w:type="paragraph" w:styleId="IntenseQuote">
    <w:name w:val="Intense Quote"/>
    <w:basedOn w:val="Normal"/>
    <w:next w:val="Normal"/>
    <w:link w:val="IntenseQuoteChar"/>
    <w:uiPriority w:val="30"/>
    <w:qFormat/>
    <w:rsid w:val="00B82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7E4"/>
    <w:rPr>
      <w:i/>
      <w:iCs/>
      <w:color w:val="0F4761" w:themeColor="accent1" w:themeShade="BF"/>
    </w:rPr>
  </w:style>
  <w:style w:type="character" w:styleId="IntenseReference">
    <w:name w:val="Intense Reference"/>
    <w:basedOn w:val="DefaultParagraphFont"/>
    <w:uiPriority w:val="32"/>
    <w:qFormat/>
    <w:rsid w:val="00B827E4"/>
    <w:rPr>
      <w:b/>
      <w:bCs/>
      <w:smallCaps/>
      <w:color w:val="0F4761" w:themeColor="accent1" w:themeShade="BF"/>
      <w:spacing w:val="5"/>
    </w:rPr>
  </w:style>
  <w:style w:type="paragraph" w:styleId="NormalWeb">
    <w:name w:val="Normal (Web)"/>
    <w:basedOn w:val="Normal"/>
    <w:uiPriority w:val="99"/>
    <w:semiHidden/>
    <w:unhideWhenUsed/>
    <w:rsid w:val="00B827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27E4"/>
    <w:rPr>
      <w:b/>
      <w:bCs/>
    </w:rPr>
  </w:style>
  <w:style w:type="character" w:styleId="HTMLCode">
    <w:name w:val="HTML Code"/>
    <w:basedOn w:val="DefaultParagraphFont"/>
    <w:uiPriority w:val="99"/>
    <w:semiHidden/>
    <w:unhideWhenUsed/>
    <w:rsid w:val="003F43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4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F4345"/>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DE3CA7"/>
    <w:rPr>
      <w:i/>
      <w:iCs/>
    </w:rPr>
  </w:style>
  <w:style w:type="character" w:styleId="Hyperlink">
    <w:name w:val="Hyperlink"/>
    <w:basedOn w:val="DefaultParagraphFont"/>
    <w:uiPriority w:val="99"/>
    <w:semiHidden/>
    <w:unhideWhenUsed/>
    <w:rsid w:val="00C82B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00101">
      <w:bodyDiv w:val="1"/>
      <w:marLeft w:val="0"/>
      <w:marRight w:val="0"/>
      <w:marTop w:val="0"/>
      <w:marBottom w:val="0"/>
      <w:divBdr>
        <w:top w:val="none" w:sz="0" w:space="0" w:color="auto"/>
        <w:left w:val="none" w:sz="0" w:space="0" w:color="auto"/>
        <w:bottom w:val="none" w:sz="0" w:space="0" w:color="auto"/>
        <w:right w:val="none" w:sz="0" w:space="0" w:color="auto"/>
      </w:divBdr>
    </w:div>
    <w:div w:id="388656479">
      <w:bodyDiv w:val="1"/>
      <w:marLeft w:val="0"/>
      <w:marRight w:val="0"/>
      <w:marTop w:val="0"/>
      <w:marBottom w:val="0"/>
      <w:divBdr>
        <w:top w:val="none" w:sz="0" w:space="0" w:color="auto"/>
        <w:left w:val="none" w:sz="0" w:space="0" w:color="auto"/>
        <w:bottom w:val="none" w:sz="0" w:space="0" w:color="auto"/>
        <w:right w:val="none" w:sz="0" w:space="0" w:color="auto"/>
      </w:divBdr>
    </w:div>
    <w:div w:id="705910094">
      <w:bodyDiv w:val="1"/>
      <w:marLeft w:val="0"/>
      <w:marRight w:val="0"/>
      <w:marTop w:val="0"/>
      <w:marBottom w:val="0"/>
      <w:divBdr>
        <w:top w:val="none" w:sz="0" w:space="0" w:color="auto"/>
        <w:left w:val="none" w:sz="0" w:space="0" w:color="auto"/>
        <w:bottom w:val="none" w:sz="0" w:space="0" w:color="auto"/>
        <w:right w:val="none" w:sz="0" w:space="0" w:color="auto"/>
      </w:divBdr>
    </w:div>
    <w:div w:id="718629247">
      <w:bodyDiv w:val="1"/>
      <w:marLeft w:val="0"/>
      <w:marRight w:val="0"/>
      <w:marTop w:val="0"/>
      <w:marBottom w:val="0"/>
      <w:divBdr>
        <w:top w:val="none" w:sz="0" w:space="0" w:color="auto"/>
        <w:left w:val="none" w:sz="0" w:space="0" w:color="auto"/>
        <w:bottom w:val="none" w:sz="0" w:space="0" w:color="auto"/>
        <w:right w:val="none" w:sz="0" w:space="0" w:color="auto"/>
      </w:divBdr>
    </w:div>
    <w:div w:id="1026827406">
      <w:bodyDiv w:val="1"/>
      <w:marLeft w:val="0"/>
      <w:marRight w:val="0"/>
      <w:marTop w:val="0"/>
      <w:marBottom w:val="0"/>
      <w:divBdr>
        <w:top w:val="none" w:sz="0" w:space="0" w:color="auto"/>
        <w:left w:val="none" w:sz="0" w:space="0" w:color="auto"/>
        <w:bottom w:val="none" w:sz="0" w:space="0" w:color="auto"/>
        <w:right w:val="none" w:sz="0" w:space="0" w:color="auto"/>
      </w:divBdr>
    </w:div>
    <w:div w:id="1163542030">
      <w:bodyDiv w:val="1"/>
      <w:marLeft w:val="0"/>
      <w:marRight w:val="0"/>
      <w:marTop w:val="0"/>
      <w:marBottom w:val="0"/>
      <w:divBdr>
        <w:top w:val="none" w:sz="0" w:space="0" w:color="auto"/>
        <w:left w:val="none" w:sz="0" w:space="0" w:color="auto"/>
        <w:bottom w:val="none" w:sz="0" w:space="0" w:color="auto"/>
        <w:right w:val="none" w:sz="0" w:space="0" w:color="auto"/>
      </w:divBdr>
    </w:div>
    <w:div w:id="1273509561">
      <w:bodyDiv w:val="1"/>
      <w:marLeft w:val="0"/>
      <w:marRight w:val="0"/>
      <w:marTop w:val="0"/>
      <w:marBottom w:val="0"/>
      <w:divBdr>
        <w:top w:val="none" w:sz="0" w:space="0" w:color="auto"/>
        <w:left w:val="none" w:sz="0" w:space="0" w:color="auto"/>
        <w:bottom w:val="none" w:sz="0" w:space="0" w:color="auto"/>
        <w:right w:val="none" w:sz="0" w:space="0" w:color="auto"/>
      </w:divBdr>
    </w:div>
    <w:div w:id="1425152135">
      <w:bodyDiv w:val="1"/>
      <w:marLeft w:val="0"/>
      <w:marRight w:val="0"/>
      <w:marTop w:val="0"/>
      <w:marBottom w:val="0"/>
      <w:divBdr>
        <w:top w:val="none" w:sz="0" w:space="0" w:color="auto"/>
        <w:left w:val="none" w:sz="0" w:space="0" w:color="auto"/>
        <w:bottom w:val="none" w:sz="0" w:space="0" w:color="auto"/>
        <w:right w:val="none" w:sz="0" w:space="0" w:color="auto"/>
      </w:divBdr>
    </w:div>
    <w:div w:id="1536575881">
      <w:bodyDiv w:val="1"/>
      <w:marLeft w:val="0"/>
      <w:marRight w:val="0"/>
      <w:marTop w:val="0"/>
      <w:marBottom w:val="0"/>
      <w:divBdr>
        <w:top w:val="none" w:sz="0" w:space="0" w:color="auto"/>
        <w:left w:val="none" w:sz="0" w:space="0" w:color="auto"/>
        <w:bottom w:val="none" w:sz="0" w:space="0" w:color="auto"/>
        <w:right w:val="none" w:sz="0" w:space="0" w:color="auto"/>
      </w:divBdr>
    </w:div>
    <w:div w:id="1652830247">
      <w:bodyDiv w:val="1"/>
      <w:marLeft w:val="0"/>
      <w:marRight w:val="0"/>
      <w:marTop w:val="0"/>
      <w:marBottom w:val="0"/>
      <w:divBdr>
        <w:top w:val="none" w:sz="0" w:space="0" w:color="auto"/>
        <w:left w:val="none" w:sz="0" w:space="0" w:color="auto"/>
        <w:bottom w:val="none" w:sz="0" w:space="0" w:color="auto"/>
        <w:right w:val="none" w:sz="0" w:space="0" w:color="auto"/>
      </w:divBdr>
    </w:div>
    <w:div w:id="1990207615">
      <w:bodyDiv w:val="1"/>
      <w:marLeft w:val="0"/>
      <w:marRight w:val="0"/>
      <w:marTop w:val="0"/>
      <w:marBottom w:val="0"/>
      <w:divBdr>
        <w:top w:val="none" w:sz="0" w:space="0" w:color="auto"/>
        <w:left w:val="none" w:sz="0" w:space="0" w:color="auto"/>
        <w:bottom w:val="none" w:sz="0" w:space="0" w:color="auto"/>
        <w:right w:val="none" w:sz="0" w:space="0" w:color="auto"/>
      </w:divBdr>
    </w:div>
    <w:div w:id="211223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2835</TotalTime>
  <Pages>1</Pages>
  <Words>300</Words>
  <Characters>1979</Characters>
  <Application>Microsoft Office Word</Application>
  <DocSecurity>0</DocSecurity>
  <Lines>36</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White</dc:creator>
  <cp:keywords/>
  <dc:description/>
  <cp:lastModifiedBy>Mark White</cp:lastModifiedBy>
  <cp:revision>2</cp:revision>
  <dcterms:created xsi:type="dcterms:W3CDTF">2025-07-25T00:32:00Z</dcterms:created>
  <dcterms:modified xsi:type="dcterms:W3CDTF">2025-07-27T00:41:00Z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6172542f-2c34-42e5-8c8a-d570f54ee9b8</vt:lpwstr>
  </property>
</Properties>
</file>