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C3A0" w14:textId="5BDF4F24" w:rsidR="00743016" w:rsidRDefault="00743016" w:rsidP="00743016">
      <w:r>
        <w:t>Sprawozdanie</w:t>
      </w:r>
      <w:r w:rsidR="007B7DB0">
        <w:t xml:space="preserve"> 1</w:t>
      </w:r>
      <w:r>
        <w:t>: Wielowymiarowa Analiza Danych Biomedycznych</w:t>
      </w:r>
    </w:p>
    <w:p w14:paraId="15F77E31" w14:textId="11223B66" w:rsidR="007B7DB0" w:rsidRPr="00BF0220" w:rsidRDefault="007B7DB0" w:rsidP="00743016">
      <w:pPr>
        <w:rPr>
          <w:sz w:val="20"/>
          <w:szCs w:val="20"/>
        </w:rPr>
      </w:pPr>
      <w:r w:rsidRPr="00BF0220">
        <w:rPr>
          <w:sz w:val="20"/>
          <w:szCs w:val="20"/>
        </w:rPr>
        <w:t>Michał Wojna MTM grupa 2</w:t>
      </w:r>
    </w:p>
    <w:p w14:paraId="5EE0CC96" w14:textId="77777777" w:rsidR="007B7DB0" w:rsidRDefault="007B7DB0" w:rsidP="00743016"/>
    <w:p w14:paraId="288F2720" w14:textId="13CDE434" w:rsidR="00743016" w:rsidRPr="009D3929" w:rsidRDefault="00743016" w:rsidP="00743016">
      <w:pPr>
        <w:rPr>
          <w:b/>
          <w:bCs/>
          <w:sz w:val="28"/>
          <w:szCs w:val="28"/>
        </w:rPr>
      </w:pPr>
      <w:r w:rsidRPr="00BF0220">
        <w:rPr>
          <w:b/>
          <w:bCs/>
          <w:sz w:val="28"/>
          <w:szCs w:val="28"/>
        </w:rPr>
        <w:t>1. Wstęp</w:t>
      </w:r>
    </w:p>
    <w:p w14:paraId="16DCC767" w14:textId="36CE96A9" w:rsidR="00743016" w:rsidRDefault="00743016" w:rsidP="00743016">
      <w:r>
        <w:t xml:space="preserve">Celem sprawozdania jest statystyczna ocena porównawcza </w:t>
      </w:r>
      <w:r w:rsidR="007B7DB0">
        <w:t xml:space="preserve">skuteczności </w:t>
      </w:r>
      <w:r>
        <w:t>dwóch materiałów</w:t>
      </w:r>
      <w:r w:rsidR="007B7DB0">
        <w:t xml:space="preserve"> </w:t>
      </w:r>
      <w:r>
        <w:t xml:space="preserve">stosowanych w protezach stomatologicznych. Analiza koncentruje się na wytrzymałości mechanicznej, subiektywnej ocenie estetyki oraz </w:t>
      </w:r>
      <w:r w:rsidR="007B7DB0">
        <w:t>dwuletniej</w:t>
      </w:r>
      <w:r>
        <w:t xml:space="preserve"> przeżywalności implantów.</w:t>
      </w:r>
      <w:r w:rsidR="007B7DB0">
        <w:t xml:space="preserve"> Pod uwagę bierzemy poniżej wymienione dane wejściowe:</w:t>
      </w:r>
    </w:p>
    <w:p w14:paraId="16CB0E8B" w14:textId="4FF76A20" w:rsidR="007B7DB0" w:rsidRDefault="007B7DB0" w:rsidP="00743016">
      <w:r>
        <w:t>ID Pacjenta – numer próbki</w:t>
      </w:r>
    </w:p>
    <w:p w14:paraId="175BD3F9" w14:textId="66F1A9FF" w:rsidR="007B7DB0" w:rsidRDefault="007B7DB0" w:rsidP="00743016">
      <w:r>
        <w:t>Materiał protezy – A lub B</w:t>
      </w:r>
    </w:p>
    <w:p w14:paraId="67466734" w14:textId="5A136C7F" w:rsidR="007B7DB0" w:rsidRDefault="007B7DB0" w:rsidP="00743016">
      <w:r>
        <w:t>Siła złamania [N] – Siła pod którą proteza ulega pęknięciu</w:t>
      </w:r>
    </w:p>
    <w:p w14:paraId="54769982" w14:textId="7B8AC09F" w:rsidR="007B7DB0" w:rsidRDefault="007B7DB0" w:rsidP="00743016">
      <w:r>
        <w:t>Ocena Estetyki – subiektywna ocena wizualna protezy, danego pacjenta</w:t>
      </w:r>
    </w:p>
    <w:p w14:paraId="1C115973" w14:textId="098D39CB" w:rsidR="007B7DB0" w:rsidRDefault="007B7DB0" w:rsidP="00743016">
      <w:r>
        <w:t>Lokalizacja Wszczepu – P – zęby przednie, T – Trzonowce</w:t>
      </w:r>
    </w:p>
    <w:p w14:paraId="264D88F2" w14:textId="25E0B5F6" w:rsidR="00743016" w:rsidRDefault="007B7DB0" w:rsidP="00743016">
      <w:r>
        <w:t>Przetrwanie 2 lata – czy dana proteza jest skuteczna po 2 latach</w:t>
      </w:r>
    </w:p>
    <w:p w14:paraId="081040F4" w14:textId="77777777" w:rsidR="009D3929" w:rsidRDefault="009D3929" w:rsidP="00743016"/>
    <w:p w14:paraId="078B6A8F" w14:textId="77777777" w:rsidR="00743016" w:rsidRPr="00BF0220" w:rsidRDefault="00743016" w:rsidP="00743016">
      <w:pPr>
        <w:rPr>
          <w:b/>
          <w:bCs/>
          <w:sz w:val="28"/>
          <w:szCs w:val="28"/>
        </w:rPr>
      </w:pPr>
      <w:r w:rsidRPr="00BF0220">
        <w:rPr>
          <w:b/>
          <w:bCs/>
          <w:sz w:val="28"/>
          <w:szCs w:val="28"/>
        </w:rPr>
        <w:t>2. Wyniki i Analiza</w:t>
      </w:r>
    </w:p>
    <w:p w14:paraId="7646E818" w14:textId="46313014" w:rsidR="00743016" w:rsidRPr="009D3929" w:rsidRDefault="00743016" w:rsidP="00743016">
      <w:pPr>
        <w:rPr>
          <w:b/>
          <w:bCs/>
        </w:rPr>
      </w:pPr>
      <w:r w:rsidRPr="009D3929">
        <w:rPr>
          <w:b/>
          <w:bCs/>
        </w:rPr>
        <w:t>2.1. Analiza Statystyki Opisowej Zmiennej Ciągłej</w:t>
      </w:r>
    </w:p>
    <w:p w14:paraId="1942E6C5" w14:textId="6BF38CC2" w:rsidR="00743016" w:rsidRDefault="00743016" w:rsidP="00743016">
      <w:r>
        <w:t>Analizowaną zmienną jest siła nacisku potrzebna do złamania próbki</w:t>
      </w:r>
      <w:r w:rsidR="007B7DB0">
        <w:t xml:space="preserve">. </w:t>
      </w:r>
      <w:r>
        <w:t>Poniższa tabela przedstawia wyznaczone miary położenia i rozproszenia.</w:t>
      </w:r>
    </w:p>
    <w:tbl>
      <w:tblPr>
        <w:tblW w:w="3298" w:type="dxa"/>
        <w:tblCellMar>
          <w:left w:w="70" w:type="dxa"/>
          <w:right w:w="70" w:type="dxa"/>
        </w:tblCellMar>
        <w:tblLook w:val="04A0" w:firstRow="1" w:lastRow="0" w:firstColumn="1" w:lastColumn="0" w:noHBand="0" w:noVBand="1"/>
      </w:tblPr>
      <w:tblGrid>
        <w:gridCol w:w="2320"/>
        <w:gridCol w:w="978"/>
      </w:tblGrid>
      <w:tr w:rsidR="007B7DB0" w:rsidRPr="007B7DB0" w14:paraId="16020737" w14:textId="77777777" w:rsidTr="007B7DB0">
        <w:trPr>
          <w:trHeight w:val="300"/>
        </w:trPr>
        <w:tc>
          <w:tcPr>
            <w:tcW w:w="2320" w:type="dxa"/>
            <w:tcBorders>
              <w:top w:val="single" w:sz="4" w:space="0" w:color="auto"/>
              <w:left w:val="single" w:sz="4" w:space="0" w:color="auto"/>
              <w:bottom w:val="single" w:sz="4" w:space="0" w:color="auto"/>
              <w:right w:val="single" w:sz="4" w:space="0" w:color="auto"/>
            </w:tcBorders>
            <w:noWrap/>
            <w:vAlign w:val="bottom"/>
            <w:hideMark/>
          </w:tcPr>
          <w:p w14:paraId="3C1DAB5C"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Siła złamania - stopnie</w:t>
            </w:r>
          </w:p>
        </w:tc>
        <w:tc>
          <w:tcPr>
            <w:tcW w:w="978" w:type="dxa"/>
            <w:tcBorders>
              <w:top w:val="single" w:sz="4" w:space="0" w:color="auto"/>
              <w:left w:val="nil"/>
              <w:bottom w:val="single" w:sz="4" w:space="0" w:color="auto"/>
              <w:right w:val="single" w:sz="4" w:space="0" w:color="auto"/>
            </w:tcBorders>
            <w:noWrap/>
            <w:vAlign w:val="bottom"/>
            <w:hideMark/>
          </w:tcPr>
          <w:p w14:paraId="5943B84B"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wartość</w:t>
            </w:r>
          </w:p>
        </w:tc>
      </w:tr>
      <w:tr w:rsidR="007B7DB0" w:rsidRPr="007B7DB0" w14:paraId="041EF853" w14:textId="77777777" w:rsidTr="007B7DB0">
        <w:trPr>
          <w:trHeight w:val="300"/>
        </w:trPr>
        <w:tc>
          <w:tcPr>
            <w:tcW w:w="2320" w:type="dxa"/>
            <w:tcBorders>
              <w:top w:val="nil"/>
              <w:left w:val="single" w:sz="4" w:space="0" w:color="auto"/>
              <w:bottom w:val="nil"/>
              <w:right w:val="nil"/>
            </w:tcBorders>
            <w:noWrap/>
            <w:vAlign w:val="bottom"/>
            <w:hideMark/>
          </w:tcPr>
          <w:p w14:paraId="66DB8705"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średnia</w:t>
            </w:r>
          </w:p>
        </w:tc>
        <w:tc>
          <w:tcPr>
            <w:tcW w:w="978" w:type="dxa"/>
            <w:tcBorders>
              <w:top w:val="nil"/>
              <w:left w:val="nil"/>
              <w:bottom w:val="nil"/>
              <w:right w:val="single" w:sz="4" w:space="0" w:color="auto"/>
            </w:tcBorders>
            <w:noWrap/>
            <w:vAlign w:val="bottom"/>
            <w:hideMark/>
          </w:tcPr>
          <w:p w14:paraId="0ED7B3F2"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686,8</w:t>
            </w:r>
          </w:p>
        </w:tc>
      </w:tr>
      <w:tr w:rsidR="007B7DB0" w:rsidRPr="007B7DB0" w14:paraId="72CCF320" w14:textId="77777777" w:rsidTr="007B7DB0">
        <w:trPr>
          <w:trHeight w:val="300"/>
        </w:trPr>
        <w:tc>
          <w:tcPr>
            <w:tcW w:w="2320" w:type="dxa"/>
            <w:tcBorders>
              <w:top w:val="nil"/>
              <w:left w:val="single" w:sz="4" w:space="0" w:color="auto"/>
              <w:bottom w:val="nil"/>
              <w:right w:val="nil"/>
            </w:tcBorders>
            <w:noWrap/>
            <w:vAlign w:val="bottom"/>
            <w:hideMark/>
          </w:tcPr>
          <w:p w14:paraId="33293E7A"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mediana</w:t>
            </w:r>
          </w:p>
        </w:tc>
        <w:tc>
          <w:tcPr>
            <w:tcW w:w="978" w:type="dxa"/>
            <w:tcBorders>
              <w:top w:val="nil"/>
              <w:left w:val="nil"/>
              <w:bottom w:val="nil"/>
              <w:right w:val="single" w:sz="4" w:space="0" w:color="auto"/>
            </w:tcBorders>
            <w:noWrap/>
            <w:vAlign w:val="bottom"/>
            <w:hideMark/>
          </w:tcPr>
          <w:p w14:paraId="504E9C3F"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660</w:t>
            </w:r>
          </w:p>
        </w:tc>
      </w:tr>
      <w:tr w:rsidR="007B7DB0" w:rsidRPr="007B7DB0" w14:paraId="29F4133E" w14:textId="77777777" w:rsidTr="007B7DB0">
        <w:trPr>
          <w:trHeight w:val="300"/>
        </w:trPr>
        <w:tc>
          <w:tcPr>
            <w:tcW w:w="2320" w:type="dxa"/>
            <w:tcBorders>
              <w:top w:val="nil"/>
              <w:left w:val="single" w:sz="4" w:space="0" w:color="auto"/>
              <w:bottom w:val="nil"/>
              <w:right w:val="nil"/>
            </w:tcBorders>
            <w:noWrap/>
            <w:vAlign w:val="bottom"/>
            <w:hideMark/>
          </w:tcPr>
          <w:p w14:paraId="3B981573"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dominanta</w:t>
            </w:r>
          </w:p>
        </w:tc>
        <w:tc>
          <w:tcPr>
            <w:tcW w:w="978" w:type="dxa"/>
            <w:tcBorders>
              <w:top w:val="nil"/>
              <w:left w:val="nil"/>
              <w:bottom w:val="nil"/>
              <w:right w:val="single" w:sz="4" w:space="0" w:color="auto"/>
            </w:tcBorders>
            <w:noWrap/>
            <w:vAlign w:val="bottom"/>
            <w:hideMark/>
          </w:tcPr>
          <w:p w14:paraId="547BBC4F"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650</w:t>
            </w:r>
          </w:p>
        </w:tc>
      </w:tr>
      <w:tr w:rsidR="007B7DB0" w:rsidRPr="007B7DB0" w14:paraId="4A4DE7BC" w14:textId="77777777" w:rsidTr="007B7DB0">
        <w:trPr>
          <w:trHeight w:val="300"/>
        </w:trPr>
        <w:tc>
          <w:tcPr>
            <w:tcW w:w="2320" w:type="dxa"/>
            <w:tcBorders>
              <w:top w:val="nil"/>
              <w:left w:val="single" w:sz="4" w:space="0" w:color="auto"/>
              <w:bottom w:val="nil"/>
              <w:right w:val="nil"/>
            </w:tcBorders>
            <w:noWrap/>
            <w:vAlign w:val="bottom"/>
            <w:hideMark/>
          </w:tcPr>
          <w:p w14:paraId="1393049F"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odchylenie standardowe</w:t>
            </w:r>
          </w:p>
        </w:tc>
        <w:tc>
          <w:tcPr>
            <w:tcW w:w="978" w:type="dxa"/>
            <w:tcBorders>
              <w:top w:val="nil"/>
              <w:left w:val="nil"/>
              <w:bottom w:val="nil"/>
              <w:right w:val="single" w:sz="4" w:space="0" w:color="auto"/>
            </w:tcBorders>
            <w:noWrap/>
            <w:vAlign w:val="bottom"/>
            <w:hideMark/>
          </w:tcPr>
          <w:p w14:paraId="0A250C1A"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69,91073</w:t>
            </w:r>
          </w:p>
        </w:tc>
      </w:tr>
      <w:tr w:rsidR="007B7DB0" w:rsidRPr="007B7DB0" w14:paraId="5B184085" w14:textId="77777777" w:rsidTr="007B7DB0">
        <w:trPr>
          <w:trHeight w:val="300"/>
        </w:trPr>
        <w:tc>
          <w:tcPr>
            <w:tcW w:w="2320" w:type="dxa"/>
            <w:tcBorders>
              <w:top w:val="nil"/>
              <w:left w:val="single" w:sz="4" w:space="0" w:color="auto"/>
              <w:bottom w:val="nil"/>
              <w:right w:val="nil"/>
            </w:tcBorders>
            <w:noWrap/>
            <w:vAlign w:val="bottom"/>
            <w:hideMark/>
          </w:tcPr>
          <w:p w14:paraId="29BFEA2B"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współczynnik zmienności</w:t>
            </w:r>
          </w:p>
        </w:tc>
        <w:tc>
          <w:tcPr>
            <w:tcW w:w="978" w:type="dxa"/>
            <w:tcBorders>
              <w:top w:val="nil"/>
              <w:left w:val="nil"/>
              <w:bottom w:val="nil"/>
              <w:right w:val="single" w:sz="4" w:space="0" w:color="auto"/>
            </w:tcBorders>
            <w:noWrap/>
            <w:vAlign w:val="bottom"/>
            <w:hideMark/>
          </w:tcPr>
          <w:p w14:paraId="4287496A"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982,3957</w:t>
            </w:r>
          </w:p>
        </w:tc>
      </w:tr>
      <w:tr w:rsidR="007B7DB0" w:rsidRPr="007B7DB0" w14:paraId="74C7981B" w14:textId="77777777" w:rsidTr="007B7DB0">
        <w:trPr>
          <w:trHeight w:val="300"/>
        </w:trPr>
        <w:tc>
          <w:tcPr>
            <w:tcW w:w="2320" w:type="dxa"/>
            <w:tcBorders>
              <w:top w:val="nil"/>
              <w:left w:val="single" w:sz="4" w:space="0" w:color="auto"/>
              <w:bottom w:val="nil"/>
              <w:right w:val="nil"/>
            </w:tcBorders>
            <w:noWrap/>
            <w:vAlign w:val="bottom"/>
            <w:hideMark/>
          </w:tcPr>
          <w:p w14:paraId="4C70266D"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minimum</w:t>
            </w:r>
          </w:p>
        </w:tc>
        <w:tc>
          <w:tcPr>
            <w:tcW w:w="978" w:type="dxa"/>
            <w:tcBorders>
              <w:top w:val="nil"/>
              <w:left w:val="nil"/>
              <w:bottom w:val="nil"/>
              <w:right w:val="single" w:sz="4" w:space="0" w:color="auto"/>
            </w:tcBorders>
            <w:noWrap/>
            <w:vAlign w:val="bottom"/>
            <w:hideMark/>
          </w:tcPr>
          <w:p w14:paraId="057F03F6"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580</w:t>
            </w:r>
          </w:p>
        </w:tc>
      </w:tr>
      <w:tr w:rsidR="007B7DB0" w:rsidRPr="007B7DB0" w14:paraId="5BA2783D" w14:textId="77777777" w:rsidTr="007B7DB0">
        <w:trPr>
          <w:trHeight w:val="300"/>
        </w:trPr>
        <w:tc>
          <w:tcPr>
            <w:tcW w:w="2320" w:type="dxa"/>
            <w:tcBorders>
              <w:top w:val="nil"/>
              <w:left w:val="single" w:sz="4" w:space="0" w:color="auto"/>
              <w:bottom w:val="nil"/>
              <w:right w:val="nil"/>
            </w:tcBorders>
            <w:noWrap/>
            <w:vAlign w:val="bottom"/>
            <w:hideMark/>
          </w:tcPr>
          <w:p w14:paraId="2823364D"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maximum</w:t>
            </w:r>
          </w:p>
        </w:tc>
        <w:tc>
          <w:tcPr>
            <w:tcW w:w="978" w:type="dxa"/>
            <w:tcBorders>
              <w:top w:val="nil"/>
              <w:left w:val="nil"/>
              <w:bottom w:val="nil"/>
              <w:right w:val="single" w:sz="4" w:space="0" w:color="auto"/>
            </w:tcBorders>
            <w:noWrap/>
            <w:vAlign w:val="bottom"/>
            <w:hideMark/>
          </w:tcPr>
          <w:p w14:paraId="69E6F06D"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820</w:t>
            </w:r>
          </w:p>
        </w:tc>
      </w:tr>
      <w:tr w:rsidR="007B7DB0" w:rsidRPr="007B7DB0" w14:paraId="27E44BE8" w14:textId="77777777" w:rsidTr="007B7DB0">
        <w:trPr>
          <w:trHeight w:val="300"/>
        </w:trPr>
        <w:tc>
          <w:tcPr>
            <w:tcW w:w="2320" w:type="dxa"/>
            <w:tcBorders>
              <w:top w:val="nil"/>
              <w:left w:val="single" w:sz="4" w:space="0" w:color="auto"/>
              <w:bottom w:val="nil"/>
              <w:right w:val="nil"/>
            </w:tcBorders>
            <w:noWrap/>
            <w:vAlign w:val="bottom"/>
            <w:hideMark/>
          </w:tcPr>
          <w:p w14:paraId="02EB928E"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Q1</w:t>
            </w:r>
          </w:p>
        </w:tc>
        <w:tc>
          <w:tcPr>
            <w:tcW w:w="978" w:type="dxa"/>
            <w:tcBorders>
              <w:top w:val="nil"/>
              <w:left w:val="nil"/>
              <w:bottom w:val="nil"/>
              <w:right w:val="single" w:sz="4" w:space="0" w:color="auto"/>
            </w:tcBorders>
            <w:noWrap/>
            <w:vAlign w:val="bottom"/>
            <w:hideMark/>
          </w:tcPr>
          <w:p w14:paraId="2262159F"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630</w:t>
            </w:r>
          </w:p>
        </w:tc>
      </w:tr>
      <w:tr w:rsidR="007B7DB0" w:rsidRPr="007B7DB0" w14:paraId="43AEC9BE" w14:textId="77777777" w:rsidTr="007B7DB0">
        <w:trPr>
          <w:trHeight w:val="300"/>
        </w:trPr>
        <w:tc>
          <w:tcPr>
            <w:tcW w:w="2320" w:type="dxa"/>
            <w:tcBorders>
              <w:top w:val="nil"/>
              <w:left w:val="single" w:sz="4" w:space="0" w:color="auto"/>
              <w:bottom w:val="nil"/>
              <w:right w:val="nil"/>
            </w:tcBorders>
            <w:noWrap/>
            <w:vAlign w:val="bottom"/>
            <w:hideMark/>
          </w:tcPr>
          <w:p w14:paraId="7C40D746"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Q2</w:t>
            </w:r>
          </w:p>
        </w:tc>
        <w:tc>
          <w:tcPr>
            <w:tcW w:w="978" w:type="dxa"/>
            <w:tcBorders>
              <w:top w:val="nil"/>
              <w:left w:val="nil"/>
              <w:bottom w:val="nil"/>
              <w:right w:val="single" w:sz="4" w:space="0" w:color="auto"/>
            </w:tcBorders>
            <w:noWrap/>
            <w:vAlign w:val="bottom"/>
            <w:hideMark/>
          </w:tcPr>
          <w:p w14:paraId="5E8F8A05"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660</w:t>
            </w:r>
          </w:p>
        </w:tc>
      </w:tr>
      <w:tr w:rsidR="007B7DB0" w:rsidRPr="007B7DB0" w14:paraId="22B50C01" w14:textId="77777777" w:rsidTr="007B7DB0">
        <w:trPr>
          <w:trHeight w:val="300"/>
        </w:trPr>
        <w:tc>
          <w:tcPr>
            <w:tcW w:w="2320" w:type="dxa"/>
            <w:tcBorders>
              <w:top w:val="nil"/>
              <w:left w:val="single" w:sz="4" w:space="0" w:color="auto"/>
              <w:bottom w:val="nil"/>
              <w:right w:val="nil"/>
            </w:tcBorders>
            <w:noWrap/>
            <w:vAlign w:val="bottom"/>
            <w:hideMark/>
          </w:tcPr>
          <w:p w14:paraId="237E5564"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Q3</w:t>
            </w:r>
          </w:p>
        </w:tc>
        <w:tc>
          <w:tcPr>
            <w:tcW w:w="978" w:type="dxa"/>
            <w:tcBorders>
              <w:top w:val="nil"/>
              <w:left w:val="nil"/>
              <w:bottom w:val="nil"/>
              <w:right w:val="single" w:sz="4" w:space="0" w:color="auto"/>
            </w:tcBorders>
            <w:noWrap/>
            <w:vAlign w:val="bottom"/>
            <w:hideMark/>
          </w:tcPr>
          <w:p w14:paraId="409EAF3A"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750</w:t>
            </w:r>
          </w:p>
        </w:tc>
      </w:tr>
      <w:tr w:rsidR="007B7DB0" w:rsidRPr="007B7DB0" w14:paraId="01E0F8B2" w14:textId="77777777" w:rsidTr="007B7DB0">
        <w:trPr>
          <w:trHeight w:val="300"/>
        </w:trPr>
        <w:tc>
          <w:tcPr>
            <w:tcW w:w="2320" w:type="dxa"/>
            <w:tcBorders>
              <w:top w:val="nil"/>
              <w:left w:val="single" w:sz="4" w:space="0" w:color="auto"/>
              <w:bottom w:val="nil"/>
              <w:right w:val="nil"/>
            </w:tcBorders>
            <w:noWrap/>
            <w:vAlign w:val="bottom"/>
            <w:hideMark/>
          </w:tcPr>
          <w:p w14:paraId="169A443A"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Q4</w:t>
            </w:r>
          </w:p>
        </w:tc>
        <w:tc>
          <w:tcPr>
            <w:tcW w:w="978" w:type="dxa"/>
            <w:tcBorders>
              <w:top w:val="nil"/>
              <w:left w:val="nil"/>
              <w:bottom w:val="nil"/>
              <w:right w:val="single" w:sz="4" w:space="0" w:color="auto"/>
            </w:tcBorders>
            <w:noWrap/>
            <w:vAlign w:val="bottom"/>
            <w:hideMark/>
          </w:tcPr>
          <w:p w14:paraId="373831F3"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820</w:t>
            </w:r>
          </w:p>
        </w:tc>
      </w:tr>
      <w:tr w:rsidR="007B7DB0" w:rsidRPr="007B7DB0" w14:paraId="057DF617" w14:textId="77777777" w:rsidTr="007B7DB0">
        <w:trPr>
          <w:trHeight w:val="300"/>
        </w:trPr>
        <w:tc>
          <w:tcPr>
            <w:tcW w:w="2320" w:type="dxa"/>
            <w:tcBorders>
              <w:top w:val="nil"/>
              <w:left w:val="single" w:sz="4" w:space="0" w:color="auto"/>
              <w:bottom w:val="single" w:sz="4" w:space="0" w:color="auto"/>
              <w:right w:val="nil"/>
            </w:tcBorders>
            <w:noWrap/>
            <w:vAlign w:val="bottom"/>
            <w:hideMark/>
          </w:tcPr>
          <w:p w14:paraId="2EB167BB" w14:textId="77777777" w:rsidR="007B7DB0" w:rsidRPr="007B7DB0" w:rsidRDefault="007B7DB0" w:rsidP="007B7DB0">
            <w:pPr>
              <w:spacing w:after="0" w:line="240" w:lineRule="auto"/>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IQR</w:t>
            </w:r>
          </w:p>
        </w:tc>
        <w:tc>
          <w:tcPr>
            <w:tcW w:w="978" w:type="dxa"/>
            <w:tcBorders>
              <w:top w:val="nil"/>
              <w:left w:val="nil"/>
              <w:bottom w:val="single" w:sz="4" w:space="0" w:color="auto"/>
              <w:right w:val="single" w:sz="4" w:space="0" w:color="auto"/>
            </w:tcBorders>
            <w:noWrap/>
            <w:vAlign w:val="bottom"/>
            <w:hideMark/>
          </w:tcPr>
          <w:p w14:paraId="66E54B13" w14:textId="77777777" w:rsidR="007B7DB0" w:rsidRPr="007B7DB0" w:rsidRDefault="007B7DB0" w:rsidP="007B7DB0">
            <w:pPr>
              <w:spacing w:after="0" w:line="240" w:lineRule="auto"/>
              <w:jc w:val="right"/>
              <w:rPr>
                <w:rFonts w:ascii="Aptos Narrow" w:eastAsia="Times New Roman" w:hAnsi="Aptos Narrow" w:cs="Times New Roman"/>
                <w:color w:val="000000"/>
                <w:kern w:val="0"/>
                <w:sz w:val="22"/>
                <w:szCs w:val="22"/>
                <w:lang w:eastAsia="pl-PL"/>
                <w14:ligatures w14:val="none"/>
              </w:rPr>
            </w:pPr>
            <w:r w:rsidRPr="007B7DB0">
              <w:rPr>
                <w:rFonts w:ascii="Aptos Narrow" w:eastAsia="Times New Roman" w:hAnsi="Aptos Narrow" w:cs="Times New Roman"/>
                <w:color w:val="000000"/>
                <w:kern w:val="0"/>
                <w:sz w:val="22"/>
                <w:szCs w:val="22"/>
                <w:lang w:eastAsia="pl-PL"/>
                <w14:ligatures w14:val="none"/>
              </w:rPr>
              <w:t>120</w:t>
            </w:r>
          </w:p>
        </w:tc>
      </w:tr>
    </w:tbl>
    <w:p w14:paraId="330D2987" w14:textId="116AA4B4" w:rsidR="00743016" w:rsidRDefault="00743016" w:rsidP="00743016"/>
    <w:p w14:paraId="7D70B494" w14:textId="6B1F4420" w:rsidR="007B7DB0" w:rsidRDefault="007B7DB0" w:rsidP="00743016"/>
    <w:p w14:paraId="1AFF0067" w14:textId="77777777" w:rsidR="00743016" w:rsidRDefault="00743016" w:rsidP="00743016">
      <w:r>
        <w:lastRenderedPageBreak/>
        <w:t>Wizualizacja i Interpretacja:</w:t>
      </w:r>
    </w:p>
    <w:p w14:paraId="43BF3986" w14:textId="77777777" w:rsidR="00743016" w:rsidRDefault="00743016" w:rsidP="00743016"/>
    <w:p w14:paraId="1A0E95CF" w14:textId="3DCC0103" w:rsidR="00743016" w:rsidRDefault="00743016" w:rsidP="00743016">
      <w:r>
        <w:t xml:space="preserve">    Histogram: Wykres wykazuje cechy rozkładu dwumodalnego (z dwoma wyraźnymi szczytami). Pierwsze skupienie obserwuje się w przedziale niższych wartości (ok. 650 N), a drugie w przedziale wyższych wartości (powyżej 750 N). Sugeruje to, że mamy do czynienia z dwoma różnymi podgrupami materiałowymi o odmiennej wytrzymałości</w:t>
      </w:r>
      <w:r w:rsidR="003E1362">
        <w:t>.</w:t>
      </w:r>
    </w:p>
    <w:p w14:paraId="3C95EEA8" w14:textId="304EB547" w:rsidR="00743016" w:rsidRDefault="007B7DB0" w:rsidP="00743016">
      <w:r>
        <w:rPr>
          <w:noProof/>
        </w:rPr>
        <mc:AlternateContent>
          <mc:Choice Requires="cx1">
            <w:drawing>
              <wp:inline distT="0" distB="0" distL="0" distR="0" wp14:anchorId="568D2DEC" wp14:editId="44382E97">
                <wp:extent cx="4567238" cy="2743200"/>
                <wp:effectExtent l="0" t="0" r="5080" b="0"/>
                <wp:docPr id="241889692" name="Wykres 1">
                  <a:extLst xmlns:a="http://schemas.openxmlformats.org/drawingml/2006/main">
                    <a:ext uri="{FF2B5EF4-FFF2-40B4-BE49-F238E27FC236}">
                      <a16:creationId xmlns:a16="http://schemas.microsoft.com/office/drawing/2014/main" id="{6FD69AA8-14BB-B6B5-2045-5AA1B9AF66D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
                  </a:graphicData>
                </a:graphic>
              </wp:inline>
            </w:drawing>
          </mc:Choice>
          <mc:Fallback>
            <w:drawing>
              <wp:inline distT="0" distB="0" distL="0" distR="0" wp14:anchorId="568D2DEC" wp14:editId="44382E97">
                <wp:extent cx="4567238" cy="2743200"/>
                <wp:effectExtent l="0" t="0" r="5080" b="0"/>
                <wp:docPr id="241889692" name="Wykres 1">
                  <a:extLst xmlns:a="http://schemas.openxmlformats.org/drawingml/2006/main">
                    <a:ext uri="{FF2B5EF4-FFF2-40B4-BE49-F238E27FC236}">
                      <a16:creationId xmlns:a16="http://schemas.microsoft.com/office/drawing/2014/main" id="{6FD69AA8-14BB-B6B5-2045-5AA1B9AF66D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41889692" name="Wykres 1">
                          <a:extLst>
                            <a:ext uri="{FF2B5EF4-FFF2-40B4-BE49-F238E27FC236}">
                              <a16:creationId xmlns:a16="http://schemas.microsoft.com/office/drawing/2014/main" id="{6FD69AA8-14BB-B6B5-2045-5AA1B9AF66D7}"/>
                            </a:ext>
                          </a:extLst>
                        </pic:cNvPr>
                        <pic:cNvPicPr>
                          <a:picLocks noGrp="1" noRot="1" noChangeAspect="1" noMove="1" noResize="1" noEditPoints="1" noAdjustHandles="1" noChangeArrowheads="1" noChangeShapeType="1"/>
                        </pic:cNvPicPr>
                      </pic:nvPicPr>
                      <pic:blipFill>
                        <a:blip r:embed="rId5"/>
                        <a:stretch>
                          <a:fillRect/>
                        </a:stretch>
                      </pic:blipFill>
                      <pic:spPr>
                        <a:xfrm>
                          <a:off x="0" y="0"/>
                          <a:ext cx="4566920" cy="2743200"/>
                        </a:xfrm>
                        <a:prstGeom prst="rect">
                          <a:avLst/>
                        </a:prstGeom>
                      </pic:spPr>
                    </pic:pic>
                  </a:graphicData>
                </a:graphic>
              </wp:inline>
            </w:drawing>
          </mc:Fallback>
        </mc:AlternateContent>
      </w:r>
    </w:p>
    <w:p w14:paraId="07034364" w14:textId="77777777" w:rsidR="009D3929" w:rsidRDefault="009D3929" w:rsidP="00743016"/>
    <w:p w14:paraId="75BC8FB5" w14:textId="77777777" w:rsidR="009D3929" w:rsidRDefault="009D3929" w:rsidP="00743016"/>
    <w:p w14:paraId="5EF16F4F" w14:textId="1556CA9F" w:rsidR="00743016" w:rsidRDefault="00743016" w:rsidP="00743016">
      <w:r>
        <w:t xml:space="preserve">    Wykres pudełkowy: Pudełko obejmuje wartości od Q1 do Q3 (ok. 630–750 N). Wąsy wykresu rozciągają się od minimum do maksimum, nie wskazując na obecność silnych wartości odstających</w:t>
      </w:r>
      <w:r w:rsidR="003E1362">
        <w:t xml:space="preserve">, </w:t>
      </w:r>
      <w:r>
        <w:t>co oznacza, że proces pomiarowy był stabilny.</w:t>
      </w:r>
    </w:p>
    <w:p w14:paraId="6F480017" w14:textId="4C4E6910" w:rsidR="00743016" w:rsidRDefault="007B7DB0" w:rsidP="00743016">
      <w:r>
        <w:rPr>
          <w:noProof/>
        </w:rPr>
        <mc:AlternateContent>
          <mc:Choice Requires="cx1">
            <w:drawing>
              <wp:inline distT="0" distB="0" distL="0" distR="0" wp14:anchorId="77216745" wp14:editId="18302337">
                <wp:extent cx="4572000" cy="2743200"/>
                <wp:effectExtent l="0" t="0" r="0" b="0"/>
                <wp:docPr id="974133659" name="Wykres 1">
                  <a:extLst xmlns:a="http://schemas.openxmlformats.org/drawingml/2006/main">
                    <a:ext uri="{FF2B5EF4-FFF2-40B4-BE49-F238E27FC236}">
                      <a16:creationId xmlns:a16="http://schemas.microsoft.com/office/drawing/2014/main" id="{EA1D1D00-7D40-CA03-AC1A-3B776BD52EF6}"/>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
                  </a:graphicData>
                </a:graphic>
              </wp:inline>
            </w:drawing>
          </mc:Choice>
          <mc:Fallback>
            <w:drawing>
              <wp:inline distT="0" distB="0" distL="0" distR="0" wp14:anchorId="77216745" wp14:editId="18302337">
                <wp:extent cx="4572000" cy="2743200"/>
                <wp:effectExtent l="0" t="0" r="0" b="0"/>
                <wp:docPr id="974133659" name="Wykres 1">
                  <a:extLst xmlns:a="http://schemas.openxmlformats.org/drawingml/2006/main">
                    <a:ext uri="{FF2B5EF4-FFF2-40B4-BE49-F238E27FC236}">
                      <a16:creationId xmlns:a16="http://schemas.microsoft.com/office/drawing/2014/main" id="{EA1D1D00-7D40-CA03-AC1A-3B776BD52EF6}"/>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74133659" name="Wykres 1">
                          <a:extLst>
                            <a:ext uri="{FF2B5EF4-FFF2-40B4-BE49-F238E27FC236}">
                              <a16:creationId xmlns:a16="http://schemas.microsoft.com/office/drawing/2014/main" id="{EA1D1D00-7D40-CA03-AC1A-3B776BD52EF6}"/>
                            </a:ext>
                          </a:extLst>
                        </pic:cNvPr>
                        <pic:cNvPicPr>
                          <a:picLocks noGrp="1" noRot="1" noChangeAspect="1" noMove="1" noResize="1" noEditPoints="1" noAdjustHandles="1" noChangeArrowheads="1" noChangeShapeType="1"/>
                        </pic:cNvPicPr>
                      </pic:nvPicPr>
                      <pic:blipFill>
                        <a:blip r:embed="rId7"/>
                        <a:stretch>
                          <a:fillRect/>
                        </a:stretch>
                      </pic:blipFill>
                      <pic:spPr>
                        <a:xfrm>
                          <a:off x="0" y="0"/>
                          <a:ext cx="4572000" cy="2743200"/>
                        </a:xfrm>
                        <a:prstGeom prst="rect">
                          <a:avLst/>
                        </a:prstGeom>
                      </pic:spPr>
                    </pic:pic>
                  </a:graphicData>
                </a:graphic>
              </wp:inline>
            </w:drawing>
          </mc:Fallback>
        </mc:AlternateContent>
      </w:r>
    </w:p>
    <w:p w14:paraId="38385CC1" w14:textId="77777777" w:rsidR="00743016" w:rsidRDefault="00743016" w:rsidP="00743016">
      <w:r>
        <w:lastRenderedPageBreak/>
        <w:t xml:space="preserve">    Wnioski: Średnia (686,8 N) jest wyższa od mediany (660 N), co wskazuje na lekką asymetrię prawostronną, jednak kluczowa jest tu dwumodalność. Średnia arytmetyczna słabo oddaje "typowy" wynik dla całej grupy, ponieważ wpada w obszar o mniejszej liczebności między dwoma szczytami.</w:t>
      </w:r>
    </w:p>
    <w:p w14:paraId="654B2F41" w14:textId="77777777" w:rsidR="00743016" w:rsidRDefault="00743016" w:rsidP="00743016"/>
    <w:p w14:paraId="68E50563" w14:textId="3DA7F155" w:rsidR="00743016" w:rsidRPr="009D3929" w:rsidRDefault="00743016" w:rsidP="00743016">
      <w:pPr>
        <w:rPr>
          <w:b/>
          <w:bCs/>
        </w:rPr>
      </w:pPr>
      <w:r w:rsidRPr="009D3929">
        <w:rPr>
          <w:b/>
          <w:bCs/>
        </w:rPr>
        <w:t>2.2. Analiza Danych Ankietowych</w:t>
      </w:r>
      <w:r w:rsidR="009D3929" w:rsidRPr="009D3929">
        <w:rPr>
          <w:b/>
          <w:bCs/>
        </w:rPr>
        <w:t xml:space="preserve"> </w:t>
      </w:r>
      <w:r w:rsidR="009D3929" w:rsidRPr="009D3929">
        <w:rPr>
          <w:b/>
          <w:bCs/>
        </w:rPr>
        <w:t>(Skala Likerta)</w:t>
      </w:r>
    </w:p>
    <w:p w14:paraId="3DB2F99E" w14:textId="362547C4" w:rsidR="00743016" w:rsidRDefault="00743016" w:rsidP="00743016">
      <w:r>
        <w:t>Analizowano zmienną Ocena</w:t>
      </w:r>
      <w:r w:rsidR="009D3929">
        <w:t xml:space="preserve"> </w:t>
      </w:r>
      <w:r>
        <w:t>Estetyki w skali 1-5, gdzie 1 oznacza "bardzo niezadowolony", a 5 "bardzo zadowolony".</w:t>
      </w:r>
    </w:p>
    <w:p w14:paraId="161EFB44" w14:textId="77777777" w:rsidR="00743016" w:rsidRDefault="00743016" w:rsidP="00743016">
      <w:r>
        <w:t>Tabela rozkładu liczebności:</w:t>
      </w:r>
    </w:p>
    <w:tbl>
      <w:tblPr>
        <w:tblW w:w="3280" w:type="dxa"/>
        <w:tblCellMar>
          <w:left w:w="70" w:type="dxa"/>
          <w:right w:w="70" w:type="dxa"/>
        </w:tblCellMar>
        <w:tblLook w:val="04A0" w:firstRow="1" w:lastRow="0" w:firstColumn="1" w:lastColumn="0" w:noHBand="0" w:noVBand="1"/>
      </w:tblPr>
      <w:tblGrid>
        <w:gridCol w:w="2320"/>
        <w:gridCol w:w="960"/>
      </w:tblGrid>
      <w:tr w:rsidR="003E1362" w:rsidRPr="003E1362" w14:paraId="5F0E2F67" w14:textId="77777777" w:rsidTr="003E1362">
        <w:trPr>
          <w:trHeight w:val="300"/>
        </w:trPr>
        <w:tc>
          <w:tcPr>
            <w:tcW w:w="2320" w:type="dxa"/>
            <w:tcBorders>
              <w:top w:val="nil"/>
              <w:left w:val="nil"/>
              <w:bottom w:val="nil"/>
              <w:right w:val="nil"/>
            </w:tcBorders>
            <w:noWrap/>
            <w:vAlign w:val="bottom"/>
            <w:hideMark/>
          </w:tcPr>
          <w:p w14:paraId="06F17CA9" w14:textId="77777777" w:rsidR="003E1362" w:rsidRPr="003E1362" w:rsidRDefault="003E1362" w:rsidP="003E1362">
            <w:pPr>
              <w:spacing w:after="0" w:line="240" w:lineRule="auto"/>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Ocena estetyki</w:t>
            </w:r>
          </w:p>
        </w:tc>
        <w:tc>
          <w:tcPr>
            <w:tcW w:w="960" w:type="dxa"/>
            <w:tcBorders>
              <w:top w:val="nil"/>
              <w:left w:val="nil"/>
              <w:bottom w:val="nil"/>
              <w:right w:val="nil"/>
            </w:tcBorders>
            <w:noWrap/>
            <w:vAlign w:val="bottom"/>
            <w:hideMark/>
          </w:tcPr>
          <w:p w14:paraId="7948205B" w14:textId="77777777" w:rsidR="003E1362" w:rsidRPr="003E1362" w:rsidRDefault="003E1362" w:rsidP="003E1362">
            <w:pPr>
              <w:spacing w:after="0" w:line="240" w:lineRule="auto"/>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ilość ocen</w:t>
            </w:r>
          </w:p>
        </w:tc>
      </w:tr>
      <w:tr w:rsidR="003E1362" w:rsidRPr="003E1362" w14:paraId="5CC7B1F5" w14:textId="77777777" w:rsidTr="003E1362">
        <w:trPr>
          <w:trHeight w:val="300"/>
        </w:trPr>
        <w:tc>
          <w:tcPr>
            <w:tcW w:w="2320" w:type="dxa"/>
            <w:tcBorders>
              <w:top w:val="nil"/>
              <w:left w:val="nil"/>
              <w:bottom w:val="nil"/>
              <w:right w:val="nil"/>
            </w:tcBorders>
            <w:noWrap/>
            <w:vAlign w:val="bottom"/>
            <w:hideMark/>
          </w:tcPr>
          <w:p w14:paraId="3E3D756F"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1</w:t>
            </w:r>
          </w:p>
        </w:tc>
        <w:tc>
          <w:tcPr>
            <w:tcW w:w="960" w:type="dxa"/>
            <w:tcBorders>
              <w:top w:val="nil"/>
              <w:left w:val="nil"/>
              <w:bottom w:val="nil"/>
              <w:right w:val="nil"/>
            </w:tcBorders>
            <w:noWrap/>
            <w:vAlign w:val="bottom"/>
            <w:hideMark/>
          </w:tcPr>
          <w:p w14:paraId="56CEF632"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2</w:t>
            </w:r>
          </w:p>
        </w:tc>
      </w:tr>
      <w:tr w:rsidR="003E1362" w:rsidRPr="003E1362" w14:paraId="08FEA6C0" w14:textId="77777777" w:rsidTr="003E1362">
        <w:trPr>
          <w:trHeight w:val="300"/>
        </w:trPr>
        <w:tc>
          <w:tcPr>
            <w:tcW w:w="2320" w:type="dxa"/>
            <w:tcBorders>
              <w:top w:val="nil"/>
              <w:left w:val="nil"/>
              <w:bottom w:val="nil"/>
              <w:right w:val="nil"/>
            </w:tcBorders>
            <w:noWrap/>
            <w:vAlign w:val="bottom"/>
            <w:hideMark/>
          </w:tcPr>
          <w:p w14:paraId="7402DD04"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2</w:t>
            </w:r>
          </w:p>
        </w:tc>
        <w:tc>
          <w:tcPr>
            <w:tcW w:w="960" w:type="dxa"/>
            <w:tcBorders>
              <w:top w:val="nil"/>
              <w:left w:val="nil"/>
              <w:bottom w:val="nil"/>
              <w:right w:val="nil"/>
            </w:tcBorders>
            <w:noWrap/>
            <w:vAlign w:val="bottom"/>
            <w:hideMark/>
          </w:tcPr>
          <w:p w14:paraId="2CE5DA91"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6</w:t>
            </w:r>
          </w:p>
        </w:tc>
      </w:tr>
      <w:tr w:rsidR="003E1362" w:rsidRPr="003E1362" w14:paraId="66A56634" w14:textId="77777777" w:rsidTr="003E1362">
        <w:trPr>
          <w:trHeight w:val="300"/>
        </w:trPr>
        <w:tc>
          <w:tcPr>
            <w:tcW w:w="2320" w:type="dxa"/>
            <w:tcBorders>
              <w:top w:val="nil"/>
              <w:left w:val="nil"/>
              <w:bottom w:val="nil"/>
              <w:right w:val="nil"/>
            </w:tcBorders>
            <w:noWrap/>
            <w:vAlign w:val="bottom"/>
            <w:hideMark/>
          </w:tcPr>
          <w:p w14:paraId="2C4FBE76"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3</w:t>
            </w:r>
          </w:p>
        </w:tc>
        <w:tc>
          <w:tcPr>
            <w:tcW w:w="960" w:type="dxa"/>
            <w:tcBorders>
              <w:top w:val="nil"/>
              <w:left w:val="nil"/>
              <w:bottom w:val="nil"/>
              <w:right w:val="nil"/>
            </w:tcBorders>
            <w:noWrap/>
            <w:vAlign w:val="bottom"/>
            <w:hideMark/>
          </w:tcPr>
          <w:p w14:paraId="0A4A7CE0"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13</w:t>
            </w:r>
          </w:p>
        </w:tc>
      </w:tr>
      <w:tr w:rsidR="003E1362" w:rsidRPr="003E1362" w14:paraId="063569CD" w14:textId="77777777" w:rsidTr="003E1362">
        <w:trPr>
          <w:trHeight w:val="300"/>
        </w:trPr>
        <w:tc>
          <w:tcPr>
            <w:tcW w:w="2320" w:type="dxa"/>
            <w:tcBorders>
              <w:top w:val="nil"/>
              <w:left w:val="nil"/>
              <w:bottom w:val="nil"/>
              <w:right w:val="nil"/>
            </w:tcBorders>
            <w:noWrap/>
            <w:vAlign w:val="bottom"/>
            <w:hideMark/>
          </w:tcPr>
          <w:p w14:paraId="724EC802"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4</w:t>
            </w:r>
          </w:p>
        </w:tc>
        <w:tc>
          <w:tcPr>
            <w:tcW w:w="960" w:type="dxa"/>
            <w:tcBorders>
              <w:top w:val="nil"/>
              <w:left w:val="nil"/>
              <w:bottom w:val="nil"/>
              <w:right w:val="nil"/>
            </w:tcBorders>
            <w:noWrap/>
            <w:vAlign w:val="bottom"/>
            <w:hideMark/>
          </w:tcPr>
          <w:p w14:paraId="535BDCE0"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17</w:t>
            </w:r>
          </w:p>
        </w:tc>
      </w:tr>
      <w:tr w:rsidR="003E1362" w:rsidRPr="003E1362" w14:paraId="499D99F6" w14:textId="77777777" w:rsidTr="003E1362">
        <w:trPr>
          <w:trHeight w:val="300"/>
        </w:trPr>
        <w:tc>
          <w:tcPr>
            <w:tcW w:w="2320" w:type="dxa"/>
            <w:tcBorders>
              <w:top w:val="nil"/>
              <w:left w:val="nil"/>
              <w:bottom w:val="nil"/>
              <w:right w:val="nil"/>
            </w:tcBorders>
            <w:noWrap/>
            <w:vAlign w:val="bottom"/>
            <w:hideMark/>
          </w:tcPr>
          <w:p w14:paraId="4A288A94"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5</w:t>
            </w:r>
          </w:p>
        </w:tc>
        <w:tc>
          <w:tcPr>
            <w:tcW w:w="960" w:type="dxa"/>
            <w:tcBorders>
              <w:top w:val="nil"/>
              <w:left w:val="nil"/>
              <w:bottom w:val="nil"/>
              <w:right w:val="nil"/>
            </w:tcBorders>
            <w:noWrap/>
            <w:vAlign w:val="bottom"/>
            <w:hideMark/>
          </w:tcPr>
          <w:p w14:paraId="105936F2"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12</w:t>
            </w:r>
          </w:p>
        </w:tc>
      </w:tr>
    </w:tbl>
    <w:p w14:paraId="5B6925C4" w14:textId="77777777" w:rsidR="009D3929" w:rsidRDefault="009D3929" w:rsidP="00743016"/>
    <w:p w14:paraId="3A6321C7" w14:textId="504DC3C9" w:rsidR="00743016" w:rsidRDefault="003E1362" w:rsidP="00743016">
      <w:r>
        <w:rPr>
          <w:noProof/>
        </w:rPr>
        <w:drawing>
          <wp:inline distT="0" distB="0" distL="0" distR="0" wp14:anchorId="2C3BF9CB" wp14:editId="09C3C53B">
            <wp:extent cx="4714875" cy="2743200"/>
            <wp:effectExtent l="0" t="0" r="9525" b="0"/>
            <wp:docPr id="1820234329" name="Wykres 1">
              <a:extLst xmlns:a="http://schemas.openxmlformats.org/drawingml/2006/main">
                <a:ext uri="{FF2B5EF4-FFF2-40B4-BE49-F238E27FC236}">
                  <a16:creationId xmlns:a16="http://schemas.microsoft.com/office/drawing/2014/main" id="{A1A66FB1-A88A-E1BA-6AC7-575F99C553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1B46EB7" w14:textId="724883A0" w:rsidR="00743016" w:rsidRDefault="00743016" w:rsidP="00743016">
      <w:r>
        <w:t xml:space="preserve">    Dominanta: Wynosi 4. Jest to najczęściej wybierana odpowiedź (17 wskazań), co świadczy o tym, że najliczniejsza grupa pacjentów jest zadowolona z estetyki protez.</w:t>
      </w:r>
      <w:r w:rsidR="009D3929">
        <w:t xml:space="preserve"> </w:t>
      </w:r>
      <w:r>
        <w:t>Mediana: Wynosi 4. Po uporządkowaniu wszystkich 50 ocen rosnąco, wartość środkowa (pomiędzy 25. a 26. elementem) przypada na ocenę 4. Oznacza to, że co najmniej połowa pacjentów oceniła estetykę na 4 lub wyżej.</w:t>
      </w:r>
      <w:r w:rsidR="009D3929">
        <w:t xml:space="preserve"> </w:t>
      </w:r>
      <w:r>
        <w:t>Rozkład jest przesunięty w stronę ocen pozytywnych (4 i 5 stanowią łącznie 29 głosów, czyli 58%).</w:t>
      </w:r>
    </w:p>
    <w:p w14:paraId="72083D37" w14:textId="77777777" w:rsidR="00743016" w:rsidRDefault="00743016" w:rsidP="00743016"/>
    <w:p w14:paraId="73D46612" w14:textId="77777777" w:rsidR="009D3929" w:rsidRDefault="009D3929" w:rsidP="00743016"/>
    <w:p w14:paraId="394F6A18" w14:textId="365CC5EA" w:rsidR="00743016" w:rsidRPr="009D3929" w:rsidRDefault="00743016" w:rsidP="00743016">
      <w:pPr>
        <w:rPr>
          <w:b/>
          <w:bCs/>
        </w:rPr>
      </w:pPr>
      <w:r w:rsidRPr="009D3929">
        <w:rPr>
          <w:b/>
          <w:bCs/>
        </w:rPr>
        <w:lastRenderedPageBreak/>
        <w:t>2.3. Analiza Zmiennej Zakłócającej (Paradoks Simpsona)</w:t>
      </w:r>
    </w:p>
    <w:p w14:paraId="36A5FB61" w14:textId="63B42846" w:rsidR="00743016" w:rsidRDefault="00743016" w:rsidP="00743016">
      <w:r>
        <w:t>Analizowano wskaźnik przetrwania implantu po 2 latach (Przetrwanie</w:t>
      </w:r>
      <w:r w:rsidR="009D3929">
        <w:t xml:space="preserve"> </w:t>
      </w:r>
      <w:r>
        <w:t>2</w:t>
      </w:r>
      <w:r w:rsidR="009D3929">
        <w:t xml:space="preserve"> </w:t>
      </w:r>
      <w:r>
        <w:t>Lata) w zależności od zastosowanego materiału (A vs B), uwzględniając lokalizację wszczepu jako zmienną zakłócającą.</w:t>
      </w:r>
    </w:p>
    <w:p w14:paraId="18A977DB" w14:textId="77777777" w:rsidR="00743016" w:rsidRDefault="00743016" w:rsidP="00743016"/>
    <w:p w14:paraId="3867C834" w14:textId="77777777" w:rsidR="00743016" w:rsidRDefault="00743016" w:rsidP="00743016">
      <w:r>
        <w:t>1. Analiza Ogólna (bez podziału na grupy):</w:t>
      </w:r>
    </w:p>
    <w:tbl>
      <w:tblPr>
        <w:tblW w:w="5180" w:type="dxa"/>
        <w:tblCellMar>
          <w:left w:w="70" w:type="dxa"/>
          <w:right w:w="70" w:type="dxa"/>
        </w:tblCellMar>
        <w:tblLook w:val="04A0" w:firstRow="1" w:lastRow="0" w:firstColumn="1" w:lastColumn="0" w:noHBand="0" w:noVBand="1"/>
      </w:tblPr>
      <w:tblGrid>
        <w:gridCol w:w="1100"/>
        <w:gridCol w:w="960"/>
        <w:gridCol w:w="960"/>
        <w:gridCol w:w="960"/>
        <w:gridCol w:w="1256"/>
      </w:tblGrid>
      <w:tr w:rsidR="003E1362" w:rsidRPr="003E1362" w14:paraId="5124A3E6" w14:textId="77777777" w:rsidTr="003E1362">
        <w:trPr>
          <w:trHeight w:val="300"/>
        </w:trPr>
        <w:tc>
          <w:tcPr>
            <w:tcW w:w="1100" w:type="dxa"/>
            <w:tcBorders>
              <w:top w:val="nil"/>
              <w:left w:val="nil"/>
              <w:bottom w:val="nil"/>
              <w:right w:val="nil"/>
            </w:tcBorders>
            <w:noWrap/>
            <w:vAlign w:val="bottom"/>
            <w:hideMark/>
          </w:tcPr>
          <w:p w14:paraId="29206401" w14:textId="77777777" w:rsidR="003E1362" w:rsidRPr="003E1362" w:rsidRDefault="003E1362" w:rsidP="003E1362">
            <w:pPr>
              <w:spacing w:after="0" w:line="240" w:lineRule="auto"/>
              <w:rPr>
                <w:rFonts w:ascii="Times New Roman" w:eastAsia="Times New Roman" w:hAnsi="Times New Roman" w:cs="Times New Roman"/>
                <w:kern w:val="0"/>
                <w:lang w:eastAsia="pl-PL"/>
                <w14:ligatures w14:val="none"/>
              </w:rPr>
            </w:pPr>
          </w:p>
        </w:tc>
        <w:tc>
          <w:tcPr>
            <w:tcW w:w="960" w:type="dxa"/>
            <w:tcBorders>
              <w:top w:val="nil"/>
              <w:left w:val="nil"/>
              <w:bottom w:val="nil"/>
              <w:right w:val="nil"/>
            </w:tcBorders>
            <w:noWrap/>
            <w:vAlign w:val="bottom"/>
            <w:hideMark/>
          </w:tcPr>
          <w:p w14:paraId="5AA955C6" w14:textId="77777777" w:rsidR="003E1362" w:rsidRPr="003E1362" w:rsidRDefault="003E1362" w:rsidP="003E1362">
            <w:pPr>
              <w:spacing w:after="0" w:line="240" w:lineRule="auto"/>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Tak</w:t>
            </w:r>
          </w:p>
        </w:tc>
        <w:tc>
          <w:tcPr>
            <w:tcW w:w="960" w:type="dxa"/>
            <w:tcBorders>
              <w:top w:val="nil"/>
              <w:left w:val="nil"/>
              <w:bottom w:val="nil"/>
              <w:right w:val="nil"/>
            </w:tcBorders>
            <w:noWrap/>
            <w:vAlign w:val="bottom"/>
            <w:hideMark/>
          </w:tcPr>
          <w:p w14:paraId="2D4C7DD9" w14:textId="77777777" w:rsidR="003E1362" w:rsidRPr="003E1362" w:rsidRDefault="003E1362" w:rsidP="003E1362">
            <w:pPr>
              <w:spacing w:after="0" w:line="240" w:lineRule="auto"/>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Nie</w:t>
            </w:r>
          </w:p>
        </w:tc>
        <w:tc>
          <w:tcPr>
            <w:tcW w:w="960" w:type="dxa"/>
            <w:tcBorders>
              <w:top w:val="nil"/>
              <w:left w:val="nil"/>
              <w:bottom w:val="nil"/>
              <w:right w:val="nil"/>
            </w:tcBorders>
            <w:noWrap/>
            <w:vAlign w:val="bottom"/>
            <w:hideMark/>
          </w:tcPr>
          <w:p w14:paraId="6A84BD67" w14:textId="77777777" w:rsidR="003E1362" w:rsidRPr="003E1362" w:rsidRDefault="003E1362" w:rsidP="003E1362">
            <w:pPr>
              <w:spacing w:after="0" w:line="240" w:lineRule="auto"/>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suma</w:t>
            </w:r>
          </w:p>
        </w:tc>
        <w:tc>
          <w:tcPr>
            <w:tcW w:w="1200" w:type="dxa"/>
            <w:tcBorders>
              <w:top w:val="nil"/>
              <w:left w:val="nil"/>
              <w:bottom w:val="nil"/>
              <w:right w:val="nil"/>
            </w:tcBorders>
            <w:noWrap/>
            <w:vAlign w:val="bottom"/>
            <w:hideMark/>
          </w:tcPr>
          <w:p w14:paraId="016314E1" w14:textId="77777777" w:rsidR="003E1362" w:rsidRPr="003E1362" w:rsidRDefault="003E1362" w:rsidP="003E1362">
            <w:pPr>
              <w:spacing w:after="0" w:line="240" w:lineRule="auto"/>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Skuteczność</w:t>
            </w:r>
          </w:p>
        </w:tc>
      </w:tr>
      <w:tr w:rsidR="003E1362" w:rsidRPr="003E1362" w14:paraId="1F3B34C1" w14:textId="77777777" w:rsidTr="003E1362">
        <w:trPr>
          <w:trHeight w:val="300"/>
        </w:trPr>
        <w:tc>
          <w:tcPr>
            <w:tcW w:w="1100" w:type="dxa"/>
            <w:tcBorders>
              <w:top w:val="nil"/>
              <w:left w:val="nil"/>
              <w:bottom w:val="nil"/>
              <w:right w:val="nil"/>
            </w:tcBorders>
            <w:noWrap/>
            <w:vAlign w:val="bottom"/>
            <w:hideMark/>
          </w:tcPr>
          <w:p w14:paraId="05B09630" w14:textId="77777777" w:rsidR="003E1362" w:rsidRPr="003E1362" w:rsidRDefault="003E1362" w:rsidP="003E1362">
            <w:pPr>
              <w:spacing w:after="0" w:line="240" w:lineRule="auto"/>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Materiał A</w:t>
            </w:r>
          </w:p>
        </w:tc>
        <w:tc>
          <w:tcPr>
            <w:tcW w:w="960" w:type="dxa"/>
            <w:tcBorders>
              <w:top w:val="nil"/>
              <w:left w:val="nil"/>
              <w:bottom w:val="nil"/>
              <w:right w:val="nil"/>
            </w:tcBorders>
            <w:noWrap/>
            <w:vAlign w:val="bottom"/>
            <w:hideMark/>
          </w:tcPr>
          <w:p w14:paraId="627E5008"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10</w:t>
            </w:r>
          </w:p>
        </w:tc>
        <w:tc>
          <w:tcPr>
            <w:tcW w:w="960" w:type="dxa"/>
            <w:tcBorders>
              <w:top w:val="nil"/>
              <w:left w:val="nil"/>
              <w:bottom w:val="nil"/>
              <w:right w:val="nil"/>
            </w:tcBorders>
            <w:noWrap/>
            <w:vAlign w:val="bottom"/>
            <w:hideMark/>
          </w:tcPr>
          <w:p w14:paraId="22D11D46"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10</w:t>
            </w:r>
          </w:p>
        </w:tc>
        <w:tc>
          <w:tcPr>
            <w:tcW w:w="960" w:type="dxa"/>
            <w:tcBorders>
              <w:top w:val="nil"/>
              <w:left w:val="nil"/>
              <w:bottom w:val="nil"/>
              <w:right w:val="nil"/>
            </w:tcBorders>
            <w:noWrap/>
            <w:vAlign w:val="bottom"/>
            <w:hideMark/>
          </w:tcPr>
          <w:p w14:paraId="4B5CBC27"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20</w:t>
            </w:r>
          </w:p>
        </w:tc>
        <w:tc>
          <w:tcPr>
            <w:tcW w:w="1200" w:type="dxa"/>
            <w:tcBorders>
              <w:top w:val="nil"/>
              <w:left w:val="nil"/>
              <w:bottom w:val="nil"/>
              <w:right w:val="nil"/>
            </w:tcBorders>
            <w:noWrap/>
            <w:vAlign w:val="bottom"/>
            <w:hideMark/>
          </w:tcPr>
          <w:p w14:paraId="3FAB0713"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50%</w:t>
            </w:r>
          </w:p>
        </w:tc>
      </w:tr>
      <w:tr w:rsidR="003E1362" w:rsidRPr="003E1362" w14:paraId="24C53D23" w14:textId="77777777" w:rsidTr="003E1362">
        <w:trPr>
          <w:trHeight w:val="300"/>
        </w:trPr>
        <w:tc>
          <w:tcPr>
            <w:tcW w:w="1100" w:type="dxa"/>
            <w:tcBorders>
              <w:top w:val="nil"/>
              <w:left w:val="nil"/>
              <w:bottom w:val="nil"/>
              <w:right w:val="nil"/>
            </w:tcBorders>
            <w:noWrap/>
            <w:vAlign w:val="bottom"/>
            <w:hideMark/>
          </w:tcPr>
          <w:p w14:paraId="3D638337" w14:textId="77777777" w:rsidR="003E1362" w:rsidRPr="003E1362" w:rsidRDefault="003E1362" w:rsidP="003E1362">
            <w:pPr>
              <w:spacing w:after="0" w:line="240" w:lineRule="auto"/>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Materiał B</w:t>
            </w:r>
          </w:p>
        </w:tc>
        <w:tc>
          <w:tcPr>
            <w:tcW w:w="960" w:type="dxa"/>
            <w:tcBorders>
              <w:top w:val="nil"/>
              <w:left w:val="nil"/>
              <w:bottom w:val="nil"/>
              <w:right w:val="nil"/>
            </w:tcBorders>
            <w:noWrap/>
            <w:vAlign w:val="bottom"/>
            <w:hideMark/>
          </w:tcPr>
          <w:p w14:paraId="2DADAA2D"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20</w:t>
            </w:r>
          </w:p>
        </w:tc>
        <w:tc>
          <w:tcPr>
            <w:tcW w:w="960" w:type="dxa"/>
            <w:tcBorders>
              <w:top w:val="nil"/>
              <w:left w:val="nil"/>
              <w:bottom w:val="nil"/>
              <w:right w:val="nil"/>
            </w:tcBorders>
            <w:noWrap/>
            <w:vAlign w:val="bottom"/>
            <w:hideMark/>
          </w:tcPr>
          <w:p w14:paraId="7A6647FA"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10</w:t>
            </w:r>
          </w:p>
        </w:tc>
        <w:tc>
          <w:tcPr>
            <w:tcW w:w="960" w:type="dxa"/>
            <w:tcBorders>
              <w:top w:val="nil"/>
              <w:left w:val="nil"/>
              <w:bottom w:val="nil"/>
              <w:right w:val="nil"/>
            </w:tcBorders>
            <w:noWrap/>
            <w:vAlign w:val="bottom"/>
            <w:hideMark/>
          </w:tcPr>
          <w:p w14:paraId="40E43489"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30</w:t>
            </w:r>
          </w:p>
        </w:tc>
        <w:tc>
          <w:tcPr>
            <w:tcW w:w="1200" w:type="dxa"/>
            <w:tcBorders>
              <w:top w:val="nil"/>
              <w:left w:val="nil"/>
              <w:bottom w:val="nil"/>
              <w:right w:val="nil"/>
            </w:tcBorders>
            <w:noWrap/>
            <w:vAlign w:val="bottom"/>
            <w:hideMark/>
          </w:tcPr>
          <w:p w14:paraId="0DC04935" w14:textId="77777777" w:rsidR="003E1362" w:rsidRPr="003E1362" w:rsidRDefault="003E1362" w:rsidP="003E1362">
            <w:pPr>
              <w:spacing w:after="0" w:line="240" w:lineRule="auto"/>
              <w:jc w:val="right"/>
              <w:rPr>
                <w:rFonts w:ascii="Aptos Narrow" w:eastAsia="Times New Roman" w:hAnsi="Aptos Narrow" w:cs="Times New Roman"/>
                <w:color w:val="000000"/>
                <w:kern w:val="0"/>
                <w:sz w:val="22"/>
                <w:szCs w:val="22"/>
                <w:lang w:eastAsia="pl-PL"/>
                <w14:ligatures w14:val="none"/>
              </w:rPr>
            </w:pPr>
            <w:r w:rsidRPr="003E1362">
              <w:rPr>
                <w:rFonts w:ascii="Aptos Narrow" w:eastAsia="Times New Roman" w:hAnsi="Aptos Narrow" w:cs="Times New Roman"/>
                <w:color w:val="000000"/>
                <w:kern w:val="0"/>
                <w:sz w:val="22"/>
                <w:szCs w:val="22"/>
                <w:lang w:eastAsia="pl-PL"/>
                <w14:ligatures w14:val="none"/>
              </w:rPr>
              <w:t>67%</w:t>
            </w:r>
          </w:p>
        </w:tc>
      </w:tr>
    </w:tbl>
    <w:p w14:paraId="1B6773C5" w14:textId="77777777" w:rsidR="00743016" w:rsidRDefault="00743016" w:rsidP="00743016"/>
    <w:p w14:paraId="6AD11249" w14:textId="58C3FAC7" w:rsidR="00743016" w:rsidRDefault="00743016" w:rsidP="00743016">
      <w:r>
        <w:t>Wniosek wstępny: Na pierwszy rzut oka Materiał B wydaje się znacznie skuteczniejszy (67%) niż Materiał A (50,0%).</w:t>
      </w:r>
    </w:p>
    <w:p w14:paraId="71B7682D" w14:textId="77777777" w:rsidR="00743016" w:rsidRDefault="00743016" w:rsidP="00743016"/>
    <w:p w14:paraId="24738D33" w14:textId="717879C9" w:rsidR="00743016" w:rsidRDefault="00743016" w:rsidP="00743016">
      <w:r>
        <w:t>2. Analiza w podgrupach (z uwzględnieniem lokalizacji):</w:t>
      </w:r>
    </w:p>
    <w:p w14:paraId="7FFCB3D7" w14:textId="1EA29F13" w:rsidR="00743016" w:rsidRDefault="00743016" w:rsidP="00743016">
      <w:r>
        <w:t>Grupa: Zęby Przednie (P)</w:t>
      </w:r>
      <w:r w:rsidR="003E1362">
        <w:t>:</w:t>
      </w:r>
    </w:p>
    <w:tbl>
      <w:tblPr>
        <w:tblW w:w="2560" w:type="dxa"/>
        <w:tblCellMar>
          <w:left w:w="70" w:type="dxa"/>
          <w:right w:w="70" w:type="dxa"/>
        </w:tblCellMar>
        <w:tblLook w:val="04A0" w:firstRow="1" w:lastRow="0" w:firstColumn="1" w:lastColumn="0" w:noHBand="0" w:noVBand="1"/>
      </w:tblPr>
      <w:tblGrid>
        <w:gridCol w:w="1320"/>
        <w:gridCol w:w="1256"/>
      </w:tblGrid>
      <w:tr w:rsidR="009D3929" w:rsidRPr="009D3929" w14:paraId="713E4EE1" w14:textId="77777777" w:rsidTr="009D3929">
        <w:trPr>
          <w:trHeight w:val="300"/>
        </w:trPr>
        <w:tc>
          <w:tcPr>
            <w:tcW w:w="1320" w:type="dxa"/>
            <w:tcBorders>
              <w:top w:val="nil"/>
              <w:left w:val="nil"/>
              <w:bottom w:val="nil"/>
              <w:right w:val="nil"/>
            </w:tcBorders>
            <w:noWrap/>
            <w:vAlign w:val="bottom"/>
            <w:hideMark/>
          </w:tcPr>
          <w:p w14:paraId="34B5B55A" w14:textId="77777777" w:rsidR="009D3929" w:rsidRPr="009D3929" w:rsidRDefault="009D3929" w:rsidP="009D3929">
            <w:pPr>
              <w:spacing w:after="0" w:line="240" w:lineRule="auto"/>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Zęby przednie</w:t>
            </w:r>
          </w:p>
        </w:tc>
        <w:tc>
          <w:tcPr>
            <w:tcW w:w="1240" w:type="dxa"/>
            <w:tcBorders>
              <w:top w:val="nil"/>
              <w:left w:val="nil"/>
              <w:bottom w:val="nil"/>
              <w:right w:val="nil"/>
            </w:tcBorders>
            <w:noWrap/>
            <w:vAlign w:val="bottom"/>
            <w:hideMark/>
          </w:tcPr>
          <w:p w14:paraId="39FB1AC2" w14:textId="77777777" w:rsidR="009D3929" w:rsidRPr="009D3929" w:rsidRDefault="009D3929" w:rsidP="009D3929">
            <w:pPr>
              <w:spacing w:after="0" w:line="240" w:lineRule="auto"/>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Skuteczność</w:t>
            </w:r>
          </w:p>
        </w:tc>
      </w:tr>
      <w:tr w:rsidR="009D3929" w:rsidRPr="009D3929" w14:paraId="276ED17D" w14:textId="77777777" w:rsidTr="009D3929">
        <w:trPr>
          <w:trHeight w:val="300"/>
        </w:trPr>
        <w:tc>
          <w:tcPr>
            <w:tcW w:w="1320" w:type="dxa"/>
            <w:tcBorders>
              <w:top w:val="nil"/>
              <w:left w:val="nil"/>
              <w:bottom w:val="nil"/>
              <w:right w:val="nil"/>
            </w:tcBorders>
            <w:noWrap/>
            <w:vAlign w:val="bottom"/>
            <w:hideMark/>
          </w:tcPr>
          <w:p w14:paraId="7E64F5BC" w14:textId="77777777" w:rsidR="009D3929" w:rsidRPr="009D3929" w:rsidRDefault="009D3929" w:rsidP="009D3929">
            <w:pPr>
              <w:spacing w:after="0" w:line="240" w:lineRule="auto"/>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Materiał A</w:t>
            </w:r>
          </w:p>
        </w:tc>
        <w:tc>
          <w:tcPr>
            <w:tcW w:w="1240" w:type="dxa"/>
            <w:tcBorders>
              <w:top w:val="nil"/>
              <w:left w:val="nil"/>
              <w:bottom w:val="nil"/>
              <w:right w:val="nil"/>
            </w:tcBorders>
            <w:vAlign w:val="center"/>
            <w:hideMark/>
          </w:tcPr>
          <w:p w14:paraId="02343200" w14:textId="77777777" w:rsidR="009D3929" w:rsidRPr="009D3929" w:rsidRDefault="009D3929" w:rsidP="009D3929">
            <w:pPr>
              <w:spacing w:after="0" w:line="240" w:lineRule="auto"/>
              <w:jc w:val="right"/>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80%</w:t>
            </w:r>
          </w:p>
        </w:tc>
      </w:tr>
      <w:tr w:rsidR="009D3929" w:rsidRPr="009D3929" w14:paraId="6FAD36D6" w14:textId="77777777" w:rsidTr="009D3929">
        <w:trPr>
          <w:trHeight w:val="300"/>
        </w:trPr>
        <w:tc>
          <w:tcPr>
            <w:tcW w:w="1320" w:type="dxa"/>
            <w:tcBorders>
              <w:top w:val="nil"/>
              <w:left w:val="nil"/>
              <w:bottom w:val="nil"/>
              <w:right w:val="nil"/>
            </w:tcBorders>
            <w:noWrap/>
            <w:vAlign w:val="bottom"/>
            <w:hideMark/>
          </w:tcPr>
          <w:p w14:paraId="616777AF" w14:textId="77777777" w:rsidR="009D3929" w:rsidRPr="009D3929" w:rsidRDefault="009D3929" w:rsidP="009D3929">
            <w:pPr>
              <w:spacing w:after="0" w:line="240" w:lineRule="auto"/>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Materiał B</w:t>
            </w:r>
          </w:p>
        </w:tc>
        <w:tc>
          <w:tcPr>
            <w:tcW w:w="1240" w:type="dxa"/>
            <w:tcBorders>
              <w:top w:val="nil"/>
              <w:left w:val="nil"/>
              <w:bottom w:val="nil"/>
              <w:right w:val="nil"/>
            </w:tcBorders>
            <w:vAlign w:val="center"/>
            <w:hideMark/>
          </w:tcPr>
          <w:p w14:paraId="59676C29" w14:textId="77777777" w:rsidR="009D3929" w:rsidRPr="009D3929" w:rsidRDefault="009D3929" w:rsidP="009D3929">
            <w:pPr>
              <w:spacing w:after="0" w:line="240" w:lineRule="auto"/>
              <w:jc w:val="right"/>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76%</w:t>
            </w:r>
          </w:p>
        </w:tc>
      </w:tr>
    </w:tbl>
    <w:p w14:paraId="1A24E08A" w14:textId="240C1851" w:rsidR="00743016" w:rsidRDefault="00743016" w:rsidP="00743016">
      <w:r>
        <w:t>Wynik: Materiał A jest lepszy.</w:t>
      </w:r>
    </w:p>
    <w:p w14:paraId="44A2D027" w14:textId="7B8C0EC8" w:rsidR="00743016" w:rsidRDefault="00743016" w:rsidP="00743016">
      <w:r>
        <w:t>Grupa: Zęby Trzonowe (T)</w:t>
      </w:r>
      <w:r w:rsidR="003E1362">
        <w:t>:</w:t>
      </w:r>
    </w:p>
    <w:tbl>
      <w:tblPr>
        <w:tblW w:w="2560" w:type="dxa"/>
        <w:tblCellMar>
          <w:left w:w="70" w:type="dxa"/>
          <w:right w:w="70" w:type="dxa"/>
        </w:tblCellMar>
        <w:tblLook w:val="04A0" w:firstRow="1" w:lastRow="0" w:firstColumn="1" w:lastColumn="0" w:noHBand="0" w:noVBand="1"/>
      </w:tblPr>
      <w:tblGrid>
        <w:gridCol w:w="1320"/>
        <w:gridCol w:w="1256"/>
      </w:tblGrid>
      <w:tr w:rsidR="009D3929" w:rsidRPr="009D3929" w14:paraId="3D318BE4" w14:textId="77777777" w:rsidTr="009D3929">
        <w:trPr>
          <w:trHeight w:val="300"/>
        </w:trPr>
        <w:tc>
          <w:tcPr>
            <w:tcW w:w="1320" w:type="dxa"/>
            <w:tcBorders>
              <w:top w:val="nil"/>
              <w:left w:val="nil"/>
              <w:bottom w:val="nil"/>
              <w:right w:val="nil"/>
            </w:tcBorders>
            <w:noWrap/>
            <w:vAlign w:val="bottom"/>
            <w:hideMark/>
          </w:tcPr>
          <w:p w14:paraId="35E662D9" w14:textId="77777777" w:rsidR="009D3929" w:rsidRPr="009D3929" w:rsidRDefault="009D3929" w:rsidP="009D3929">
            <w:pPr>
              <w:spacing w:after="0" w:line="240" w:lineRule="auto"/>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Trzonowce</w:t>
            </w:r>
          </w:p>
        </w:tc>
        <w:tc>
          <w:tcPr>
            <w:tcW w:w="1240" w:type="dxa"/>
            <w:tcBorders>
              <w:top w:val="nil"/>
              <w:left w:val="nil"/>
              <w:bottom w:val="nil"/>
              <w:right w:val="nil"/>
            </w:tcBorders>
            <w:noWrap/>
            <w:vAlign w:val="bottom"/>
            <w:hideMark/>
          </w:tcPr>
          <w:p w14:paraId="626AFB24" w14:textId="77777777" w:rsidR="009D3929" w:rsidRPr="009D3929" w:rsidRDefault="009D3929" w:rsidP="009D3929">
            <w:pPr>
              <w:spacing w:after="0" w:line="240" w:lineRule="auto"/>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Skuteczność</w:t>
            </w:r>
          </w:p>
        </w:tc>
      </w:tr>
      <w:tr w:rsidR="009D3929" w:rsidRPr="009D3929" w14:paraId="69F24A4B" w14:textId="77777777" w:rsidTr="009D3929">
        <w:trPr>
          <w:trHeight w:val="300"/>
        </w:trPr>
        <w:tc>
          <w:tcPr>
            <w:tcW w:w="1320" w:type="dxa"/>
            <w:tcBorders>
              <w:top w:val="nil"/>
              <w:left w:val="nil"/>
              <w:bottom w:val="nil"/>
              <w:right w:val="nil"/>
            </w:tcBorders>
            <w:noWrap/>
            <w:vAlign w:val="bottom"/>
            <w:hideMark/>
          </w:tcPr>
          <w:p w14:paraId="30D06E50" w14:textId="77777777" w:rsidR="009D3929" w:rsidRPr="009D3929" w:rsidRDefault="009D3929" w:rsidP="009D3929">
            <w:pPr>
              <w:spacing w:after="0" w:line="240" w:lineRule="auto"/>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Materiał A</w:t>
            </w:r>
          </w:p>
        </w:tc>
        <w:tc>
          <w:tcPr>
            <w:tcW w:w="1240" w:type="dxa"/>
            <w:tcBorders>
              <w:top w:val="nil"/>
              <w:left w:val="nil"/>
              <w:bottom w:val="nil"/>
              <w:right w:val="nil"/>
            </w:tcBorders>
            <w:vAlign w:val="center"/>
            <w:hideMark/>
          </w:tcPr>
          <w:p w14:paraId="4724CDA7" w14:textId="77777777" w:rsidR="009D3929" w:rsidRPr="009D3929" w:rsidRDefault="009D3929" w:rsidP="009D3929">
            <w:pPr>
              <w:spacing w:after="0" w:line="240" w:lineRule="auto"/>
              <w:jc w:val="right"/>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40%</w:t>
            </w:r>
          </w:p>
        </w:tc>
      </w:tr>
      <w:tr w:rsidR="009D3929" w:rsidRPr="009D3929" w14:paraId="7E78F1F9" w14:textId="77777777" w:rsidTr="009D3929">
        <w:trPr>
          <w:trHeight w:val="290"/>
        </w:trPr>
        <w:tc>
          <w:tcPr>
            <w:tcW w:w="1320" w:type="dxa"/>
            <w:tcBorders>
              <w:top w:val="nil"/>
              <w:left w:val="nil"/>
              <w:bottom w:val="nil"/>
              <w:right w:val="nil"/>
            </w:tcBorders>
            <w:noWrap/>
            <w:vAlign w:val="bottom"/>
            <w:hideMark/>
          </w:tcPr>
          <w:p w14:paraId="0F191C28" w14:textId="77777777" w:rsidR="009D3929" w:rsidRPr="009D3929" w:rsidRDefault="009D3929" w:rsidP="009D3929">
            <w:pPr>
              <w:spacing w:after="0" w:line="240" w:lineRule="auto"/>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Materiał B</w:t>
            </w:r>
          </w:p>
        </w:tc>
        <w:tc>
          <w:tcPr>
            <w:tcW w:w="1240" w:type="dxa"/>
            <w:tcBorders>
              <w:top w:val="nil"/>
              <w:left w:val="nil"/>
              <w:bottom w:val="nil"/>
              <w:right w:val="nil"/>
            </w:tcBorders>
            <w:vAlign w:val="center"/>
            <w:hideMark/>
          </w:tcPr>
          <w:p w14:paraId="5159D624" w14:textId="77777777" w:rsidR="009D3929" w:rsidRPr="009D3929" w:rsidRDefault="009D3929" w:rsidP="009D3929">
            <w:pPr>
              <w:spacing w:after="0" w:line="240" w:lineRule="auto"/>
              <w:jc w:val="right"/>
              <w:rPr>
                <w:rFonts w:ascii="Aptos Narrow" w:eastAsia="Times New Roman" w:hAnsi="Aptos Narrow" w:cs="Times New Roman"/>
                <w:color w:val="000000"/>
                <w:kern w:val="0"/>
                <w:sz w:val="22"/>
                <w:szCs w:val="22"/>
                <w:lang w:eastAsia="pl-PL"/>
                <w14:ligatures w14:val="none"/>
              </w:rPr>
            </w:pPr>
            <w:r w:rsidRPr="009D3929">
              <w:rPr>
                <w:rFonts w:ascii="Aptos Narrow" w:eastAsia="Times New Roman" w:hAnsi="Aptos Narrow" w:cs="Times New Roman"/>
                <w:color w:val="000000"/>
                <w:kern w:val="0"/>
                <w:sz w:val="22"/>
                <w:szCs w:val="22"/>
                <w:lang w:eastAsia="pl-PL"/>
                <w14:ligatures w14:val="none"/>
              </w:rPr>
              <w:t>20%</w:t>
            </w:r>
          </w:p>
        </w:tc>
      </w:tr>
    </w:tbl>
    <w:p w14:paraId="0EC14627" w14:textId="2375E6D6" w:rsidR="00743016" w:rsidRDefault="00743016" w:rsidP="00743016">
      <w:r>
        <w:t>Wynik: Materiał A jest lepszy.</w:t>
      </w:r>
    </w:p>
    <w:p w14:paraId="27ACFE25" w14:textId="77777777" w:rsidR="00743016" w:rsidRDefault="00743016" w:rsidP="00743016"/>
    <w:p w14:paraId="329E8FDC" w14:textId="77777777" w:rsidR="00743016" w:rsidRDefault="00743016" w:rsidP="00743016">
      <w:r>
        <w:t>Interpretacja i Wyjaśnienie Paradoksu: W analizowanym zbiorze wystąpił klasyczny Paradoks Simpsona. Mimo że Materiał A osiąga wyższą skuteczność w obu podgrupach klinicznych (zarówno w zębach przednich, jak i trzonowych), w analizie ogólnej wypada gorzej.</w:t>
      </w:r>
    </w:p>
    <w:p w14:paraId="42E9CC6C" w14:textId="72B952FD" w:rsidR="00743016" w:rsidRDefault="00743016" w:rsidP="00743016">
      <w:r>
        <w:t>Przyczyną jest nierównomierny rozkład trudności przypadków:</w:t>
      </w:r>
    </w:p>
    <w:p w14:paraId="1DD4336E" w14:textId="33ED1F08" w:rsidR="00743016" w:rsidRDefault="00743016" w:rsidP="00743016">
      <w:r>
        <w:t>Materiał B był stosowany głównie w lokalizacji "Łatwej" (Zęby Przednie: 25 przypadków vs 5 Trzonowych), co sztucznie zawyżyło jego ogólny wynik.</w:t>
      </w:r>
    </w:p>
    <w:p w14:paraId="6D3989BE" w14:textId="2ACC4A94" w:rsidR="00743016" w:rsidRDefault="00743016" w:rsidP="00743016">
      <w:r>
        <w:t>Materiał A został przydzielony do większości przypadków "Trudnych" (Zęby Trzonowe: 15 przypadków vs 5 Przednich), gdzie ryzyko niepowodzenia jest naturalnie wyższe.</w:t>
      </w:r>
    </w:p>
    <w:p w14:paraId="53663888" w14:textId="77777777" w:rsidR="00743016" w:rsidRDefault="00743016" w:rsidP="00743016"/>
    <w:p w14:paraId="1F6DAA98" w14:textId="7A55CCFB" w:rsidR="00743016" w:rsidRPr="000676F9" w:rsidRDefault="00743016" w:rsidP="00743016">
      <w:pPr>
        <w:rPr>
          <w:b/>
          <w:bCs/>
          <w:sz w:val="28"/>
          <w:szCs w:val="28"/>
        </w:rPr>
      </w:pPr>
      <w:r w:rsidRPr="00BF0220">
        <w:rPr>
          <w:b/>
          <w:bCs/>
          <w:sz w:val="28"/>
          <w:szCs w:val="28"/>
        </w:rPr>
        <w:t>3. Wnioski</w:t>
      </w:r>
    </w:p>
    <w:p w14:paraId="3667232E" w14:textId="48A5A262" w:rsidR="00743016" w:rsidRDefault="00743016" w:rsidP="00743016">
      <w:r>
        <w:t>Wytrzymałość: Analiza zmiennej ciągłej wykazała dwumodalny rozkład siły, co sugeruje istotne różnice w właściwościach mechanicznych materiałów. Materiał A charakteryzuje się wyższą wytrzymałością (prawe ramię histogramu), podczas gdy Materiał B osiąga niższe wartości (lewe ramię).</w:t>
      </w:r>
    </w:p>
    <w:p w14:paraId="57F49829" w14:textId="15536458" w:rsidR="00743016" w:rsidRDefault="00743016" w:rsidP="00743016">
      <w:r>
        <w:t>Estetyka: Odbiór estetyczny protez jest pozytywny, z dominantą i medianą równą 4. Większość pacjentów jest zadowolona z wyglądu implantów.</w:t>
      </w:r>
    </w:p>
    <w:p w14:paraId="07B13EA3" w14:textId="36540449" w:rsidR="00743016" w:rsidRDefault="00743016" w:rsidP="00743016">
      <w:r>
        <w:t>Skuteczność (Paradoks Simpsona): Zidentyfikowano silny efekt zmiennej zakłócającej. Analiza ogólna błędnie sugerowała przewagę Materiału B. Po uwzględnieniu lokalizacji wszczepu okazało się, że Materiał A jest skuteczniejszy w każdym zastosowaniu klinicznym.</w:t>
      </w:r>
    </w:p>
    <w:p w14:paraId="493B6D39" w14:textId="0188CB6C" w:rsidR="00366203" w:rsidRDefault="00743016" w:rsidP="00743016">
      <w:r>
        <w:t>Rekomendacja: Na podstawie przeprowadzonej analizy, zdecydowanie rekomenduje się stosowanie Materiału A. Jest on bardziej wytrzymały mechanicznie oraz wykazuje wyższy wskaźnik przetrwania zarówno w zębach przednich, jak i trzonowych, pomimo mylących wyników ogólnych spowodowanych niekorzystnym doborem próby.</w:t>
      </w:r>
      <w:r w:rsidR="00BD7C5E">
        <w:t xml:space="preserve"> </w:t>
      </w:r>
    </w:p>
    <w:sectPr w:rsidR="00366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16"/>
    <w:rsid w:val="00012839"/>
    <w:rsid w:val="000676F9"/>
    <w:rsid w:val="00366203"/>
    <w:rsid w:val="003E1362"/>
    <w:rsid w:val="00743016"/>
    <w:rsid w:val="007B7DB0"/>
    <w:rsid w:val="009D3929"/>
    <w:rsid w:val="00A71587"/>
    <w:rsid w:val="00BD7C5E"/>
    <w:rsid w:val="00BF0220"/>
    <w:rsid w:val="00DA7257"/>
    <w:rsid w:val="00F77FE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A60B"/>
  <w15:chartTrackingRefBased/>
  <w15:docId w15:val="{ACDDC375-E379-435F-932B-CDFDD0DEE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43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43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4301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4301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4301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4301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4301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4301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4301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4301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4301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4301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4301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4301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4301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4301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4301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43016"/>
    <w:rPr>
      <w:rFonts w:eastAsiaTheme="majorEastAsia" w:cstheme="majorBidi"/>
      <w:color w:val="272727" w:themeColor="text1" w:themeTint="D8"/>
    </w:rPr>
  </w:style>
  <w:style w:type="paragraph" w:styleId="Tytu">
    <w:name w:val="Title"/>
    <w:basedOn w:val="Normalny"/>
    <w:next w:val="Normalny"/>
    <w:link w:val="TytuZnak"/>
    <w:uiPriority w:val="10"/>
    <w:qFormat/>
    <w:rsid w:val="00743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4301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4301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4301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43016"/>
    <w:pPr>
      <w:spacing w:before="160"/>
      <w:jc w:val="center"/>
    </w:pPr>
    <w:rPr>
      <w:i/>
      <w:iCs/>
      <w:color w:val="404040" w:themeColor="text1" w:themeTint="BF"/>
    </w:rPr>
  </w:style>
  <w:style w:type="character" w:customStyle="1" w:styleId="CytatZnak">
    <w:name w:val="Cytat Znak"/>
    <w:basedOn w:val="Domylnaczcionkaakapitu"/>
    <w:link w:val="Cytat"/>
    <w:uiPriority w:val="29"/>
    <w:rsid w:val="00743016"/>
    <w:rPr>
      <w:i/>
      <w:iCs/>
      <w:color w:val="404040" w:themeColor="text1" w:themeTint="BF"/>
    </w:rPr>
  </w:style>
  <w:style w:type="paragraph" w:styleId="Akapitzlist">
    <w:name w:val="List Paragraph"/>
    <w:basedOn w:val="Normalny"/>
    <w:uiPriority w:val="34"/>
    <w:qFormat/>
    <w:rsid w:val="00743016"/>
    <w:pPr>
      <w:ind w:left="720"/>
      <w:contextualSpacing/>
    </w:pPr>
  </w:style>
  <w:style w:type="character" w:styleId="Wyrnienieintensywne">
    <w:name w:val="Intense Emphasis"/>
    <w:basedOn w:val="Domylnaczcionkaakapitu"/>
    <w:uiPriority w:val="21"/>
    <w:qFormat/>
    <w:rsid w:val="00743016"/>
    <w:rPr>
      <w:i/>
      <w:iCs/>
      <w:color w:val="0F4761" w:themeColor="accent1" w:themeShade="BF"/>
    </w:rPr>
  </w:style>
  <w:style w:type="paragraph" w:styleId="Cytatintensywny">
    <w:name w:val="Intense Quote"/>
    <w:basedOn w:val="Normalny"/>
    <w:next w:val="Normalny"/>
    <w:link w:val="CytatintensywnyZnak"/>
    <w:uiPriority w:val="30"/>
    <w:qFormat/>
    <w:rsid w:val="00743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43016"/>
    <w:rPr>
      <w:i/>
      <w:iCs/>
      <w:color w:val="0F4761" w:themeColor="accent1" w:themeShade="BF"/>
    </w:rPr>
  </w:style>
  <w:style w:type="character" w:styleId="Odwoanieintensywne">
    <w:name w:val="Intense Reference"/>
    <w:basedOn w:val="Domylnaczcionkaakapitu"/>
    <w:uiPriority w:val="32"/>
    <w:qFormat/>
    <w:rsid w:val="00743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microsoft.com/office/2014/relationships/chartEx" Target="charts/chartEx2.xml"/><Relationship Id="rId5" Type="http://schemas.openxmlformats.org/officeDocument/2006/relationships/image" Target="media/image1.png"/><Relationship Id="rId10" Type="http://schemas.openxmlformats.org/officeDocument/2006/relationships/theme" Target="theme/theme1.xml"/><Relationship Id="rId4" Type="http://schemas.microsoft.com/office/2014/relationships/chartEx" Target="charts/chartEx1.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icha\Desktop\AGH%20MTM\Semestr%203\Statystyka\Obliczenia_Wojna.xlsx"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micha\Desktop\AGH%20MTM\Semestr%203\Statystyka\Obliczenia_Wojna.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micha\Desktop\AGH%20MTM\Semestr%203\Statystyka\Obliczenia_Wojn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barChart>
        <c:barDir val="bar"/>
        <c:grouping val="clustered"/>
        <c:varyColors val="0"/>
        <c:ser>
          <c:idx val="0"/>
          <c:order val="0"/>
          <c:tx>
            <c:v>ocena</c:v>
          </c:tx>
          <c:spPr>
            <a:solidFill>
              <a:schemeClr val="accent1"/>
            </a:solidFill>
            <a:ln>
              <a:noFill/>
            </a:ln>
            <a:effectLst/>
          </c:spPr>
          <c:invertIfNegative val="0"/>
          <c:val>
            <c:numRef>
              <c:f>Arkusz1!$I$21:$I$25</c:f>
              <c:numCache>
                <c:formatCode>General</c:formatCode>
                <c:ptCount val="5"/>
                <c:pt idx="0">
                  <c:v>2</c:v>
                </c:pt>
                <c:pt idx="1">
                  <c:v>6</c:v>
                </c:pt>
                <c:pt idx="2">
                  <c:v>13</c:v>
                </c:pt>
                <c:pt idx="3">
                  <c:v>17</c:v>
                </c:pt>
                <c:pt idx="4">
                  <c:v>12</c:v>
                </c:pt>
              </c:numCache>
            </c:numRef>
          </c:val>
          <c:extLst>
            <c:ext xmlns:c16="http://schemas.microsoft.com/office/drawing/2014/chart" uri="{C3380CC4-5D6E-409C-BE32-E72D297353CC}">
              <c16:uniqueId val="{00000000-249B-46D3-AED3-088FE3A69829}"/>
            </c:ext>
          </c:extLst>
        </c:ser>
        <c:dLbls>
          <c:showLegendKey val="0"/>
          <c:showVal val="0"/>
          <c:showCatName val="0"/>
          <c:showSerName val="0"/>
          <c:showPercent val="0"/>
          <c:showBubbleSize val="0"/>
        </c:dLbls>
        <c:gapWidth val="182"/>
        <c:axId val="809654287"/>
        <c:axId val="809666287"/>
      </c:barChart>
      <c:catAx>
        <c:axId val="809654287"/>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809666287"/>
        <c:crosses val="autoZero"/>
        <c:auto val="1"/>
        <c:lblAlgn val="ctr"/>
        <c:lblOffset val="100"/>
        <c:noMultiLvlLbl val="0"/>
      </c:catAx>
      <c:valAx>
        <c:axId val="80966628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8096542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Arkusz1!$C$2:$C$51</cx:f>
        <cx:lvl ptCount="50" formatCode="Standardowy">
          <cx:pt idx="0">800</cx:pt>
          <cx:pt idx="1">780</cx:pt>
          <cx:pt idx="2">820</cx:pt>
          <cx:pt idx="3">790</cx:pt>
          <cx:pt idx="4">760</cx:pt>
          <cx:pt idx="5">750</cx:pt>
          <cx:pt idx="6">740</cx:pt>
          <cx:pt idx="7">730</cx:pt>
          <cx:pt idx="8">770</cx:pt>
          <cx:pt idx="9">760</cx:pt>
          <cx:pt idx="10">810</cx:pt>
          <cx:pt idx="11">720</cx:pt>
          <cx:pt idx="12">750</cx:pt>
          <cx:pt idx="13">780</cx:pt>
          <cx:pt idx="14">740</cx:pt>
          <cx:pt idx="15">730</cx:pt>
          <cx:pt idx="16">760</cx:pt>
          <cx:pt idx="17">770</cx:pt>
          <cx:pt idx="18">750</cx:pt>
          <cx:pt idx="19">790</cx:pt>
          <cx:pt idx="20">650</cx:pt>
          <cx:pt idx="21">660</cx:pt>
          <cx:pt idx="22">640</cx:pt>
          <cx:pt idx="23">650</cx:pt>
          <cx:pt idx="24">670</cx:pt>
          <cx:pt idx="25">680</cx:pt>
          <cx:pt idx="26">650</cx:pt>
          <cx:pt idx="27">630</cx:pt>
          <cx:pt idx="28">620</cx:pt>
          <cx:pt idx="29">650</cx:pt>
          <cx:pt idx="30">660</cx:pt>
          <cx:pt idx="31">640</cx:pt>
          <cx:pt idx="32">650</cx:pt>
          <cx:pt idx="33">670</cx:pt>
          <cx:pt idx="34">680</cx:pt>
          <cx:pt idx="35">630</cx:pt>
          <cx:pt idx="36">650</cx:pt>
          <cx:pt idx="37">620</cx:pt>
          <cx:pt idx="38">640</cx:pt>
          <cx:pt idx="39">650</cx:pt>
          <cx:pt idx="40">600</cx:pt>
          <cx:pt idx="41">610</cx:pt>
          <cx:pt idx="42">620</cx:pt>
          <cx:pt idx="43">590</cx:pt>
          <cx:pt idx="44">630</cx:pt>
          <cx:pt idx="45">610</cx:pt>
          <cx:pt idx="46">580</cx:pt>
          <cx:pt idx="47">600</cx:pt>
          <cx:pt idx="48">620</cx:pt>
          <cx:pt idx="49">590</cx:pt>
        </cx:lvl>
      </cx:numDim>
    </cx:data>
  </cx:chartData>
  <cx:chart>
    <cx:title pos="t" align="ctr" overlay="0">
      <cx:tx>
        <cx:txData>
          <cx:v>Histogram Siły złamania</cx:v>
        </cx:txData>
      </cx:tx>
      <cx:txPr>
        <a:bodyPr spcFirstLastPara="1" vertOverflow="ellipsis" horzOverflow="overflow" wrap="square" lIns="0" tIns="0" rIns="0" bIns="0" anchor="ctr" anchorCtr="1"/>
        <a:lstStyle/>
        <a:p>
          <a:pPr algn="ctr" rtl="0">
            <a:defRPr/>
          </a:pPr>
          <a:r>
            <a:rPr lang="pl-PL" sz="1400" b="0" i="0" u="none" strike="noStrike" baseline="0">
              <a:solidFill>
                <a:sysClr val="windowText" lastClr="000000">
                  <a:lumMod val="65000"/>
                  <a:lumOff val="35000"/>
                </a:sysClr>
              </a:solidFill>
              <a:latin typeface="Aptos Narrow" panose="02110004020202020204"/>
            </a:rPr>
            <a:t>Histogram Siły złamania</a:t>
          </a:r>
        </a:p>
      </cx:txPr>
    </cx:title>
    <cx:plotArea>
      <cx:plotAreaRegion>
        <cx:series layoutId="clusteredColumn" uniqueId="{A9422C56-F450-4E7E-B57B-26D1680027D1}">
          <cx:dataId val="0"/>
          <cx:layoutPr>
            <cx:binning intervalClosed="r">
              <cx:binCount val="11"/>
            </cx:binning>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Arkusz1!$C$2:$C$51</cx:f>
        <cx:lvl ptCount="50" formatCode="Standardowy">
          <cx:pt idx="0">800</cx:pt>
          <cx:pt idx="1">780</cx:pt>
          <cx:pt idx="2">820</cx:pt>
          <cx:pt idx="3">790</cx:pt>
          <cx:pt idx="4">760</cx:pt>
          <cx:pt idx="5">750</cx:pt>
          <cx:pt idx="6">740</cx:pt>
          <cx:pt idx="7">730</cx:pt>
          <cx:pt idx="8">770</cx:pt>
          <cx:pt idx="9">760</cx:pt>
          <cx:pt idx="10">810</cx:pt>
          <cx:pt idx="11">720</cx:pt>
          <cx:pt idx="12">750</cx:pt>
          <cx:pt idx="13">780</cx:pt>
          <cx:pt idx="14">740</cx:pt>
          <cx:pt idx="15">730</cx:pt>
          <cx:pt idx="16">760</cx:pt>
          <cx:pt idx="17">770</cx:pt>
          <cx:pt idx="18">750</cx:pt>
          <cx:pt idx="19">790</cx:pt>
          <cx:pt idx="20">650</cx:pt>
          <cx:pt idx="21">660</cx:pt>
          <cx:pt idx="22">640</cx:pt>
          <cx:pt idx="23">650</cx:pt>
          <cx:pt idx="24">670</cx:pt>
          <cx:pt idx="25">680</cx:pt>
          <cx:pt idx="26">650</cx:pt>
          <cx:pt idx="27">630</cx:pt>
          <cx:pt idx="28">620</cx:pt>
          <cx:pt idx="29">650</cx:pt>
          <cx:pt idx="30">660</cx:pt>
          <cx:pt idx="31">640</cx:pt>
          <cx:pt idx="32">650</cx:pt>
          <cx:pt idx="33">670</cx:pt>
          <cx:pt idx="34">680</cx:pt>
          <cx:pt idx="35">630</cx:pt>
          <cx:pt idx="36">650</cx:pt>
          <cx:pt idx="37">620</cx:pt>
          <cx:pt idx="38">640</cx:pt>
          <cx:pt idx="39">650</cx:pt>
          <cx:pt idx="40">600</cx:pt>
          <cx:pt idx="41">610</cx:pt>
          <cx:pt idx="42">620</cx:pt>
          <cx:pt idx="43">590</cx:pt>
          <cx:pt idx="44">630</cx:pt>
          <cx:pt idx="45">610</cx:pt>
          <cx:pt idx="46">580</cx:pt>
          <cx:pt idx="47">600</cx:pt>
          <cx:pt idx="48">620</cx:pt>
          <cx:pt idx="49">590</cx:pt>
        </cx:lvl>
      </cx:numDim>
    </cx:data>
  </cx:chartData>
  <cx:chart>
    <cx:title pos="t" align="ctr" overlay="0">
      <cx:tx>
        <cx:txData>
          <cx:v>Wykres pudełkowy siły złamania</cx:v>
        </cx:txData>
      </cx:tx>
      <cx:txPr>
        <a:bodyPr spcFirstLastPara="1" vertOverflow="ellipsis" horzOverflow="overflow" wrap="square" lIns="0" tIns="0" rIns="0" bIns="0" anchor="ctr" anchorCtr="1"/>
        <a:lstStyle/>
        <a:p>
          <a:pPr algn="ctr" rtl="0">
            <a:defRPr/>
          </a:pPr>
          <a:r>
            <a:rPr lang="pl-PL" sz="1400" b="0" i="0" u="none" strike="noStrike" baseline="0">
              <a:solidFill>
                <a:sysClr val="windowText" lastClr="000000">
                  <a:lumMod val="65000"/>
                  <a:lumOff val="35000"/>
                </a:sysClr>
              </a:solidFill>
              <a:latin typeface="Aptos Narrow" panose="02110004020202020204"/>
            </a:rPr>
            <a:t>Wykres pudełkowy siły złamania</a:t>
          </a:r>
        </a:p>
      </cx:txPr>
    </cx:title>
    <cx:plotArea>
      <cx:plotAreaRegion>
        <cx:series layoutId="boxWhisker" uniqueId="{C881A9A1-B71F-4289-986A-00250E11A3D5}">
          <cx:dataId val="0"/>
          <cx:layoutPr>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849</Words>
  <Characters>4276</Characters>
  <Application>Microsoft Office Word</Application>
  <DocSecurity>0</DocSecurity>
  <Lines>427</Lines>
  <Paragraphs>394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Wojna</dc:creator>
  <cp:keywords/>
  <dc:description/>
  <cp:lastModifiedBy>Michał Wojna</cp:lastModifiedBy>
  <cp:revision>5</cp:revision>
  <dcterms:created xsi:type="dcterms:W3CDTF">2025-12-15T22:24:00Z</dcterms:created>
  <dcterms:modified xsi:type="dcterms:W3CDTF">2025-12-16T00:33:00Z</dcterms:modified>
</cp:coreProperties>
</file>