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1134"/>
        <w:gridCol w:w="2835"/>
        <w:gridCol w:w="2556"/>
      </w:tblGrid>
      <w:tr w:rsidR="00B83C60" w:rsidRPr="00B83C60" w14:paraId="7032C12E" w14:textId="77777777" w:rsidTr="009B25F5">
        <w:tc>
          <w:tcPr>
            <w:tcW w:w="2552" w:type="dxa"/>
            <w:tcBorders>
              <w:top w:val="single" w:sz="4" w:space="0" w:color="auto"/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52929F3B" w14:textId="77777777" w:rsidR="00B83C60" w:rsidRPr="00B83C60" w:rsidRDefault="00B83C60" w:rsidP="00B83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B83C60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AGH</w:t>
            </w:r>
          </w:p>
          <w:p w14:paraId="5DF388CD" w14:textId="77777777" w:rsidR="00B83C60" w:rsidRPr="00B83C60" w:rsidRDefault="00B83C60" w:rsidP="00B83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proofErr w:type="spellStart"/>
            <w:r w:rsidRPr="00B83C60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WEAIiIB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62D40FAA" w14:textId="77777777" w:rsidR="00B83C60" w:rsidRPr="00B83C60" w:rsidRDefault="00B83C60" w:rsidP="00B83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vAlign w:val="center"/>
          </w:tcPr>
          <w:p w14:paraId="7C69DBE0" w14:textId="77777777" w:rsidR="00B83C60" w:rsidRPr="00B83C60" w:rsidRDefault="00B83C60" w:rsidP="00B83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B83C60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 xml:space="preserve">Pomiary Biomedyczne </w:t>
            </w:r>
            <w:r w:rsidRPr="00B83C60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br/>
              <w:t>i Technologiczne - laboratorium</w:t>
            </w:r>
          </w:p>
          <w:p w14:paraId="04250888" w14:textId="77777777" w:rsidR="00B83C60" w:rsidRPr="00B83C60" w:rsidRDefault="00B83C60" w:rsidP="00B83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556" w:type="dxa"/>
            <w:tcBorders>
              <w:top w:val="single" w:sz="4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C4E91A" w14:textId="77777777" w:rsidR="00B83C60" w:rsidRPr="00B83C60" w:rsidRDefault="00B83C60" w:rsidP="00B83C60">
            <w:pPr>
              <w:spacing w:after="0" w:line="240" w:lineRule="auto"/>
              <w:ind w:left="1191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B83C60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Semestr letni</w:t>
            </w:r>
          </w:p>
          <w:p w14:paraId="6C2F5DEA" w14:textId="77777777" w:rsidR="00B83C60" w:rsidRPr="00B83C60" w:rsidRDefault="00B83C60" w:rsidP="00B83C60">
            <w:pPr>
              <w:spacing w:after="0" w:line="240" w:lineRule="auto"/>
              <w:ind w:left="1191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B83C60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2025/2026</w:t>
            </w:r>
          </w:p>
        </w:tc>
      </w:tr>
      <w:tr w:rsidR="00B83C60" w:rsidRPr="00B83C60" w14:paraId="2FE57DD2" w14:textId="77777777" w:rsidTr="009B25F5">
        <w:trPr>
          <w:trHeight w:hRule="exact" w:val="57"/>
        </w:trPr>
        <w:tc>
          <w:tcPr>
            <w:tcW w:w="2552" w:type="dxa"/>
            <w:tcBorders>
              <w:top w:val="nil"/>
              <w:left w:val="nil"/>
            </w:tcBorders>
            <w:tcMar>
              <w:left w:w="0" w:type="dxa"/>
              <w:right w:w="0" w:type="dxa"/>
            </w:tcMar>
          </w:tcPr>
          <w:p w14:paraId="662A068F" w14:textId="77777777" w:rsidR="00B83C60" w:rsidRPr="00B83C60" w:rsidRDefault="00B83C60" w:rsidP="00B83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1134" w:type="dxa"/>
            <w:tcBorders>
              <w:top w:val="nil"/>
            </w:tcBorders>
            <w:tcMar>
              <w:left w:w="0" w:type="dxa"/>
              <w:right w:w="0" w:type="dxa"/>
            </w:tcMar>
            <w:vAlign w:val="center"/>
          </w:tcPr>
          <w:p w14:paraId="754A77BC" w14:textId="77777777" w:rsidR="00B83C60" w:rsidRPr="00B83C60" w:rsidRDefault="00B83C60" w:rsidP="00B83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top w:val="nil"/>
            </w:tcBorders>
            <w:vAlign w:val="center"/>
          </w:tcPr>
          <w:p w14:paraId="44E054B1" w14:textId="77777777" w:rsidR="00B83C60" w:rsidRPr="00B83C60" w:rsidRDefault="00B83C60" w:rsidP="00B83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556" w:type="dxa"/>
            <w:tcBorders>
              <w:top w:val="nil"/>
              <w:right w:val="nil"/>
            </w:tcBorders>
            <w:tcMar>
              <w:left w:w="0" w:type="dxa"/>
              <w:right w:w="0" w:type="dxa"/>
            </w:tcMar>
          </w:tcPr>
          <w:p w14:paraId="6D1DEBA1" w14:textId="77777777" w:rsidR="00B83C60" w:rsidRPr="00B83C60" w:rsidRDefault="00B83C60" w:rsidP="00B83C60">
            <w:pPr>
              <w:spacing w:after="0" w:line="240" w:lineRule="auto"/>
              <w:ind w:left="1191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</w:tr>
      <w:tr w:rsidR="00B83C60" w:rsidRPr="00B83C60" w14:paraId="3FB7127C" w14:textId="77777777" w:rsidTr="009B25F5">
        <w:tc>
          <w:tcPr>
            <w:tcW w:w="2552" w:type="dxa"/>
            <w:tcBorders>
              <w:left w:val="nil"/>
            </w:tcBorders>
            <w:tcMar>
              <w:left w:w="0" w:type="dxa"/>
              <w:right w:w="0" w:type="dxa"/>
            </w:tcMar>
          </w:tcPr>
          <w:p w14:paraId="12189E5C" w14:textId="77777777" w:rsidR="00B83C60" w:rsidRPr="00B83C60" w:rsidRDefault="00B83C60" w:rsidP="00B83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B83C60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MTM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557FE452" w14:textId="0FFDC9AA" w:rsidR="00B83C60" w:rsidRPr="00B83C60" w:rsidRDefault="00B83C60" w:rsidP="00B83C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pl-PL" w:eastAsia="pl-PL"/>
              </w:rPr>
            </w:pPr>
            <w:r w:rsidRPr="00B83C60"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pl-PL" w:eastAsia="pl-PL"/>
              </w:rPr>
              <w:t xml:space="preserve">Ćwiczenie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pl-PL" w:eastAsia="pl-PL"/>
              </w:rPr>
              <w:t>6</w:t>
            </w:r>
            <w:r w:rsidRPr="00B83C60"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pl-PL" w:eastAsia="pl-PL"/>
              </w:rPr>
              <w:t xml:space="preserve"> </w:t>
            </w:r>
          </w:p>
        </w:tc>
        <w:tc>
          <w:tcPr>
            <w:tcW w:w="2835" w:type="dxa"/>
          </w:tcPr>
          <w:p w14:paraId="266700C5" w14:textId="35C5329B" w:rsidR="00B83C60" w:rsidRPr="00B83C60" w:rsidRDefault="00B83C60" w:rsidP="00B83C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pl-PL" w:eastAsia="pl-PL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pl-PL" w:eastAsia="pl-PL"/>
              </w:rPr>
              <w:t>Spektrofotometria</w:t>
            </w:r>
          </w:p>
        </w:tc>
        <w:tc>
          <w:tcPr>
            <w:tcW w:w="2556" w:type="dxa"/>
            <w:tcBorders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8955D62" w14:textId="77777777" w:rsidR="00B83C60" w:rsidRPr="00B83C60" w:rsidRDefault="00B83C60" w:rsidP="00B83C60">
            <w:pPr>
              <w:spacing w:after="0" w:line="240" w:lineRule="auto"/>
              <w:ind w:left="1191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B83C60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 xml:space="preserve">Data wykonania </w:t>
            </w:r>
          </w:p>
          <w:p w14:paraId="752C4DF1" w14:textId="77777777" w:rsidR="00B83C60" w:rsidRPr="00B83C60" w:rsidRDefault="00B83C60" w:rsidP="00B83C60">
            <w:pPr>
              <w:spacing w:after="0" w:line="240" w:lineRule="auto"/>
              <w:ind w:left="1191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B83C60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27.05.2026r.</w:t>
            </w:r>
          </w:p>
        </w:tc>
      </w:tr>
      <w:tr w:rsidR="00B83C60" w:rsidRPr="00B83C60" w14:paraId="11C95E89" w14:textId="77777777" w:rsidTr="009B25F5">
        <w:trPr>
          <w:trHeight w:hRule="exact" w:val="57"/>
        </w:trPr>
        <w:tc>
          <w:tcPr>
            <w:tcW w:w="2552" w:type="dxa"/>
            <w:tcBorders>
              <w:left w:val="nil"/>
            </w:tcBorders>
            <w:tcMar>
              <w:left w:w="0" w:type="dxa"/>
              <w:right w:w="0" w:type="dxa"/>
            </w:tcMar>
          </w:tcPr>
          <w:p w14:paraId="6D4CE34E" w14:textId="77777777" w:rsidR="00B83C60" w:rsidRPr="00B83C60" w:rsidRDefault="00B83C60" w:rsidP="00B83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39B91362" w14:textId="77777777" w:rsidR="00B83C60" w:rsidRPr="00B83C60" w:rsidRDefault="00B83C60" w:rsidP="00B83C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right w:val="nil"/>
            </w:tcBorders>
          </w:tcPr>
          <w:p w14:paraId="0C296DBF" w14:textId="77777777" w:rsidR="00B83C60" w:rsidRPr="00B83C60" w:rsidRDefault="00B83C60" w:rsidP="00B83C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pl-PL" w:eastAsia="pl-PL"/>
              </w:rPr>
            </w:pPr>
          </w:p>
        </w:tc>
        <w:tc>
          <w:tcPr>
            <w:tcW w:w="2556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</w:tcPr>
          <w:p w14:paraId="2C63F561" w14:textId="77777777" w:rsidR="00B83C60" w:rsidRPr="00B83C60" w:rsidRDefault="00B83C60" w:rsidP="00B83C60">
            <w:pPr>
              <w:spacing w:after="0" w:line="240" w:lineRule="auto"/>
              <w:ind w:left="1191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</w:tr>
      <w:tr w:rsidR="00B83C60" w:rsidRPr="00B83C60" w14:paraId="549B5E7C" w14:textId="77777777" w:rsidTr="009B25F5">
        <w:tc>
          <w:tcPr>
            <w:tcW w:w="2552" w:type="dxa"/>
            <w:tcBorders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753C6E81" w14:textId="77777777" w:rsidR="00B83C60" w:rsidRPr="00B83C60" w:rsidRDefault="00B83C60" w:rsidP="00B83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B83C60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semestr IV</w:t>
            </w:r>
          </w:p>
        </w:tc>
        <w:tc>
          <w:tcPr>
            <w:tcW w:w="1134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A6848AB" w14:textId="77777777" w:rsidR="00B83C60" w:rsidRPr="00B83C60" w:rsidRDefault="00B83C60" w:rsidP="00B83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bottom w:val="nil"/>
              <w:right w:val="nil"/>
            </w:tcBorders>
            <w:vAlign w:val="center"/>
          </w:tcPr>
          <w:p w14:paraId="7DB8A10F" w14:textId="77777777" w:rsidR="00B83C60" w:rsidRPr="00B83C60" w:rsidRDefault="00B83C60" w:rsidP="00B83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B83C60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Sprawozdanie</w:t>
            </w:r>
          </w:p>
        </w:tc>
        <w:tc>
          <w:tcPr>
            <w:tcW w:w="2556" w:type="dxa"/>
            <w:tcBorders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F07AD98" w14:textId="77777777" w:rsidR="00B83C60" w:rsidRPr="00B83C60" w:rsidRDefault="00B83C60" w:rsidP="00B83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B83C60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Zaliczenie</w:t>
            </w:r>
          </w:p>
        </w:tc>
      </w:tr>
      <w:tr w:rsidR="00B83C60" w:rsidRPr="00B83C60" w14:paraId="1120CB53" w14:textId="77777777" w:rsidTr="009B25F5">
        <w:trPr>
          <w:trHeight w:hRule="exact" w:val="57"/>
        </w:trPr>
        <w:tc>
          <w:tcPr>
            <w:tcW w:w="2552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678492B6" w14:textId="77777777" w:rsidR="00B83C60" w:rsidRPr="00B83C60" w:rsidRDefault="00B83C60" w:rsidP="00B83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63FD3DE3" w14:textId="77777777" w:rsidR="00B83C60" w:rsidRPr="00B83C60" w:rsidRDefault="00B83C60" w:rsidP="00B83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top w:val="nil"/>
              <w:bottom w:val="nil"/>
              <w:right w:val="nil"/>
            </w:tcBorders>
            <w:vAlign w:val="center"/>
          </w:tcPr>
          <w:p w14:paraId="053C0B47" w14:textId="77777777" w:rsidR="00B83C60" w:rsidRPr="00B83C60" w:rsidRDefault="00B83C60" w:rsidP="00B83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B896627" w14:textId="77777777" w:rsidR="00B83C60" w:rsidRPr="00B83C60" w:rsidRDefault="00B83C60" w:rsidP="00B83C60">
            <w:pPr>
              <w:spacing w:after="0" w:line="240" w:lineRule="auto"/>
              <w:ind w:left="1191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</w:tr>
      <w:tr w:rsidR="00B83C60" w:rsidRPr="00B83C60" w14:paraId="6C490B44" w14:textId="77777777" w:rsidTr="009B25F5"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3224EB05" w14:textId="77777777" w:rsidR="00B83C60" w:rsidRPr="00B83C60" w:rsidRDefault="00B83C60" w:rsidP="00B83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B83C60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Grupa 4 (pon. 15:45-18:00)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4D58FDAD" w14:textId="77777777" w:rsidR="00B83C60" w:rsidRPr="00B83C60" w:rsidRDefault="00B83C60" w:rsidP="00B83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B83C60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Zespół B</w:t>
            </w:r>
          </w:p>
          <w:p w14:paraId="6A08AE09" w14:textId="77777777" w:rsidR="00B83C60" w:rsidRPr="00B83C60" w:rsidRDefault="00B83C60" w:rsidP="00B83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098774" w14:textId="77777777" w:rsidR="00B83C60" w:rsidRPr="00B83C60" w:rsidRDefault="00B83C60" w:rsidP="00B83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B83C60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Maksymilian Woźniczka</w:t>
            </w:r>
          </w:p>
          <w:p w14:paraId="0A9E5478" w14:textId="77777777" w:rsidR="00B83C60" w:rsidRPr="00B83C60" w:rsidRDefault="00B83C60" w:rsidP="00B83C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proofErr w:type="spellStart"/>
            <w:r w:rsidRPr="00B83C60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Mivhał</w:t>
            </w:r>
            <w:proofErr w:type="spellEnd"/>
            <w:r w:rsidRPr="00B83C60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 xml:space="preserve"> Wojna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771B4593" w14:textId="77777777" w:rsidR="00B83C60" w:rsidRPr="00B83C60" w:rsidRDefault="00B83C60" w:rsidP="00B83C60">
            <w:pPr>
              <w:spacing w:after="0" w:line="240" w:lineRule="auto"/>
              <w:ind w:left="1191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</w:tr>
    </w:tbl>
    <w:p w14:paraId="49421B13" w14:textId="77777777" w:rsidR="00B83C60" w:rsidRPr="00B83C60" w:rsidRDefault="00B83C60" w:rsidP="00B83C60">
      <w:pPr>
        <w:spacing w:after="0"/>
        <w:jc w:val="both"/>
        <w:rPr>
          <w:rFonts w:ascii="Times New Roman" w:eastAsia="Times New Roman" w:hAnsi="Times New Roman" w:cs="Times New Roman"/>
          <w:sz w:val="20"/>
          <w:szCs w:val="24"/>
          <w:lang w:val="pl-PL" w:eastAsia="pl-PL"/>
        </w:rPr>
      </w:pPr>
    </w:p>
    <w:p w14:paraId="7974F302" w14:textId="77777777" w:rsidR="007D6BB3" w:rsidRDefault="007D6BB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pl-PL"/>
        </w:rPr>
      </w:pPr>
    </w:p>
    <w:p w14:paraId="604A1294" w14:textId="7F5EF89F" w:rsidR="008E7CB1" w:rsidRPr="00B83C60" w:rsidRDefault="00000000">
      <w:pPr>
        <w:rPr>
          <w:lang w:val="pl-PL"/>
        </w:rPr>
      </w:pPr>
      <w:r w:rsidRPr="00B83C60">
        <w:rPr>
          <w:lang w:val="pl-PL"/>
        </w:rPr>
        <w:t xml:space="preserve">Celem ćwiczenia jest praktyczne zapoznanie się z budową i zasadą działania spektrofotometru Rayleigh UV-1800 oraz ilościowa ocena stężenia nadmanganianu potasu (KMnO4) w roztworze wodnym. Do wyznaczenia nieznanego stężenia </w:t>
      </w:r>
      <w:proofErr w:type="spellStart"/>
      <w:r w:rsidRPr="00B83C60">
        <w:rPr>
          <w:lang w:val="pl-PL"/>
        </w:rPr>
        <w:t>analitu</w:t>
      </w:r>
      <w:proofErr w:type="spellEnd"/>
      <w:r w:rsidRPr="00B83C60">
        <w:rPr>
          <w:lang w:val="pl-PL"/>
        </w:rPr>
        <w:t xml:space="preserve"> zastosowano dwie niezależne metody spektrofotometryczne: metodę krzywej wzorcowej (serii wzorców) oraz metodę porównania z pojedynczym wzorcem. Dodatkowym celem jest rejestracja widma transmisyjnego wodnego roztworu siarczanu miedzi (CuSO4) w paśmie widzialnym i sformułowanie fizycznego uzasadnienia jego barwy.</w:t>
      </w:r>
    </w:p>
    <w:p w14:paraId="61CCB3CE" w14:textId="77777777" w:rsidR="008E7CB1" w:rsidRPr="00B83C60" w:rsidRDefault="00000000">
      <w:pPr>
        <w:pStyle w:val="Listanumerowana"/>
        <w:rPr>
          <w:lang w:val="pl-PL"/>
        </w:rPr>
      </w:pPr>
      <w:r w:rsidRPr="00B83C60">
        <w:rPr>
          <w:lang w:val="pl-PL"/>
        </w:rPr>
        <w:t xml:space="preserve">Uruchomiono zasilanie spektrofotometru Rayleigh UV-1800 oraz komputer z oprogramowaniem </w:t>
      </w:r>
      <w:proofErr w:type="spellStart"/>
      <w:r w:rsidRPr="00B83C60">
        <w:rPr>
          <w:lang w:val="pl-PL"/>
        </w:rPr>
        <w:t>UVSoftware</w:t>
      </w:r>
      <w:proofErr w:type="spellEnd"/>
      <w:r w:rsidRPr="00B83C60">
        <w:rPr>
          <w:lang w:val="pl-PL"/>
        </w:rPr>
        <w:t xml:space="preserve">. Za pomocą przycisku Connect i opcji </w:t>
      </w:r>
      <w:proofErr w:type="spellStart"/>
      <w:r w:rsidRPr="00B83C60">
        <w:rPr>
          <w:lang w:val="pl-PL"/>
        </w:rPr>
        <w:t>Initialize</w:t>
      </w:r>
      <w:proofErr w:type="spellEnd"/>
      <w:r w:rsidRPr="00B83C60">
        <w:rPr>
          <w:lang w:val="pl-PL"/>
        </w:rPr>
        <w:t xml:space="preserve"> przeprowadzono procedurę kalibracji startowej przy zamkniętej i pustej komorze pomiarowej.</w:t>
      </w:r>
    </w:p>
    <w:p w14:paraId="051ADA34" w14:textId="77777777" w:rsidR="008E7CB1" w:rsidRDefault="00000000">
      <w:pPr>
        <w:pStyle w:val="Listanumerowana"/>
      </w:pPr>
      <w:r w:rsidRPr="00B83C60">
        <w:rPr>
          <w:lang w:val="pl-PL"/>
        </w:rPr>
        <w:t xml:space="preserve">Przygotowano trzy roztwory wzorcowe nadmanganianu potasu o znanych stężeniach oraz próbkę o nieznanym stężeniu. </w:t>
      </w:r>
      <w:r>
        <w:t xml:space="preserve">Jako </w:t>
      </w:r>
      <w:proofErr w:type="spellStart"/>
      <w:r>
        <w:t>odnośnik</w:t>
      </w:r>
      <w:proofErr w:type="spellEnd"/>
      <w:r>
        <w:t xml:space="preserve"> (</w:t>
      </w:r>
      <w:proofErr w:type="spellStart"/>
      <w:r>
        <w:t>próbę</w:t>
      </w:r>
      <w:proofErr w:type="spellEnd"/>
      <w:r>
        <w:t xml:space="preserve"> </w:t>
      </w:r>
      <w:proofErr w:type="spellStart"/>
      <w:r>
        <w:t>ślepą</w:t>
      </w:r>
      <w:proofErr w:type="spellEnd"/>
      <w:r>
        <w:t xml:space="preserve">) </w:t>
      </w:r>
      <w:proofErr w:type="spellStart"/>
      <w:r>
        <w:t>zastosowano</w:t>
      </w:r>
      <w:proofErr w:type="spellEnd"/>
      <w:r>
        <w:t xml:space="preserve"> wodę destylowaną.</w:t>
      </w:r>
    </w:p>
    <w:p w14:paraId="7231B3BC" w14:textId="77777777" w:rsidR="008E7CB1" w:rsidRPr="00B83C60" w:rsidRDefault="00000000">
      <w:pPr>
        <w:pStyle w:val="Listanumerowana"/>
        <w:rPr>
          <w:lang w:val="pl-PL"/>
        </w:rPr>
      </w:pPr>
      <w:r w:rsidRPr="00B83C60">
        <w:rPr>
          <w:lang w:val="pl-PL"/>
        </w:rPr>
        <w:t xml:space="preserve">Pomiary dla nadmanganianu potasu przeprowadzono w kuwetach szklanych w zakresie długości fal 330–1100 nm. Dla siarczanu miedzi, z uwagi na wymagany szerszy zakres spektralny, zastosowano kuwetę kwarcową (zakres 190–1100 </w:t>
      </w:r>
      <w:proofErr w:type="spellStart"/>
      <w:r w:rsidRPr="00B83C60">
        <w:rPr>
          <w:lang w:val="pl-PL"/>
        </w:rPr>
        <w:t>nm</w:t>
      </w:r>
      <w:proofErr w:type="spellEnd"/>
      <w:r w:rsidRPr="00B83C60">
        <w:rPr>
          <w:lang w:val="pl-PL"/>
        </w:rPr>
        <w:t>).</w:t>
      </w:r>
    </w:p>
    <w:p w14:paraId="77C931FF" w14:textId="77777777" w:rsidR="008E7CB1" w:rsidRPr="00B83C60" w:rsidRDefault="00000000">
      <w:pPr>
        <w:pStyle w:val="Listanumerowana"/>
        <w:rPr>
          <w:lang w:val="pl-PL"/>
        </w:rPr>
      </w:pPr>
      <w:r w:rsidRPr="00B83C60">
        <w:rPr>
          <w:lang w:val="pl-PL"/>
        </w:rPr>
        <w:t>Kuwety oczyszczono, trzymając wyłącznie za matowe ścianki, i umieszczono w komorze spektrofotometru. Po zamknięciu pokrywy i ustawieniu trybu pomiaru absorbancji (</w:t>
      </w:r>
      <w:proofErr w:type="spellStart"/>
      <w:r w:rsidRPr="00B83C60">
        <w:rPr>
          <w:lang w:val="pl-PL"/>
        </w:rPr>
        <w:t>Abs</w:t>
      </w:r>
      <w:proofErr w:type="spellEnd"/>
      <w:r w:rsidRPr="00B83C60">
        <w:rPr>
          <w:lang w:val="pl-PL"/>
        </w:rPr>
        <w:t>), zarejestrowano widma, które następnie wyeksportowano do plików formatu .xls.</w:t>
      </w:r>
    </w:p>
    <w:p w14:paraId="3CD61682" w14:textId="77777777" w:rsidR="008E7CB1" w:rsidRPr="00B83C60" w:rsidRDefault="00000000">
      <w:pPr>
        <w:pStyle w:val="Nagwek3"/>
        <w:rPr>
          <w:lang w:val="pl-PL"/>
        </w:rPr>
      </w:pPr>
      <w:r w:rsidRPr="00B83C60">
        <w:rPr>
          <w:lang w:val="pl-PL"/>
        </w:rPr>
        <w:t>a. Obliczenie stężeń procentowych roztworów wzorcowych</w:t>
      </w:r>
    </w:p>
    <w:p w14:paraId="3C5F775F" w14:textId="77777777" w:rsidR="007D6BB3" w:rsidRDefault="007D6BB3">
      <w:pPr>
        <w:rPr>
          <w:lang w:val="pl-PL"/>
        </w:rPr>
      </w:pPr>
    </w:p>
    <w:p w14:paraId="7C2A42E1" w14:textId="76628399" w:rsidR="008E7CB1" w:rsidRPr="00B83C60" w:rsidRDefault="00000000">
      <w:pPr>
        <w:rPr>
          <w:lang w:val="pl-PL"/>
        </w:rPr>
      </w:pPr>
      <w:r w:rsidRPr="00B83C60">
        <w:rPr>
          <w:lang w:val="pl-PL"/>
        </w:rPr>
        <w:t>Przykładowe obliczenia dla Roztworu 1:</w:t>
      </w:r>
      <w:r w:rsidRPr="00B83C60">
        <w:rPr>
          <w:lang w:val="pl-PL"/>
        </w:rPr>
        <w:br/>
        <w:t xml:space="preserve">Założono użycie odważki nadmanganianu potasu ms = 0.5 g rozpuszczonej w rozpuszczalniku o takiej masie, aby masa całkowita roztworu wynosiła </w:t>
      </w:r>
      <w:proofErr w:type="spellStart"/>
      <w:r w:rsidRPr="00B83C60">
        <w:rPr>
          <w:lang w:val="pl-PL"/>
        </w:rPr>
        <w:t>mr</w:t>
      </w:r>
      <w:proofErr w:type="spellEnd"/>
      <w:r w:rsidRPr="00B83C60">
        <w:rPr>
          <w:lang w:val="pl-PL"/>
        </w:rPr>
        <w:t xml:space="preserve"> = 250 g.</w:t>
      </w:r>
    </w:p>
    <w:p w14:paraId="7C54A0C7" w14:textId="0A3F2049" w:rsidR="008E7CB1" w:rsidRDefault="00000000">
      <w:r>
        <w:t>Cp = (</w:t>
      </w:r>
      <w:proofErr w:type="spellStart"/>
      <w:r>
        <w:t>ms</w:t>
      </w:r>
      <w:proofErr w:type="spellEnd"/>
      <w:r>
        <w:t xml:space="preserve"> / mr) * 100%</w:t>
      </w:r>
    </w:p>
    <w:p w14:paraId="55A8F9FD" w14:textId="77777777" w:rsidR="008E7CB1" w:rsidRDefault="00000000">
      <w:r>
        <w:t>Cp = (0.5 g / 250 g) * 100% = 0.2%</w:t>
      </w:r>
      <w:r>
        <w:br/>
      </w:r>
    </w:p>
    <w:p w14:paraId="4E8B36F3" w14:textId="77777777" w:rsidR="008E7CB1" w:rsidRDefault="00000000">
      <w:r>
        <w:t>Analogicznie wyznaczono pozostałe stężenia:</w:t>
      </w:r>
    </w:p>
    <w:p w14:paraId="4DC7F286" w14:textId="77777777" w:rsidR="008E7CB1" w:rsidRDefault="00000000">
      <w:pPr>
        <w:pStyle w:val="Listapunktowana"/>
      </w:pPr>
      <w:r>
        <w:lastRenderedPageBreak/>
        <w:t>Roztwór wzorcowy 1: 0.2%</w:t>
      </w:r>
    </w:p>
    <w:p w14:paraId="0AAFEE40" w14:textId="77777777" w:rsidR="008E7CB1" w:rsidRDefault="00000000">
      <w:pPr>
        <w:pStyle w:val="Listapunktowana"/>
      </w:pPr>
      <w:r>
        <w:t>Roztwór wzorcowy 2: 0.8%</w:t>
      </w:r>
    </w:p>
    <w:p w14:paraId="1A53D27D" w14:textId="77777777" w:rsidR="008E7CB1" w:rsidRDefault="00000000">
      <w:pPr>
        <w:pStyle w:val="Listapunktowana"/>
      </w:pPr>
      <w:r>
        <w:t>Roztwór wzorcowy 3: 0.6%</w:t>
      </w:r>
    </w:p>
    <w:p w14:paraId="1CBEB298" w14:textId="77777777" w:rsidR="008E7CB1" w:rsidRPr="00B83C60" w:rsidRDefault="00000000">
      <w:pPr>
        <w:pStyle w:val="Nagwek3"/>
        <w:rPr>
          <w:lang w:val="pl-PL"/>
        </w:rPr>
      </w:pPr>
      <w:r w:rsidRPr="00B83C60">
        <w:rPr>
          <w:lang w:val="pl-PL"/>
        </w:rPr>
        <w:t>b. Analiza widm transmisyjnych i ocena czystości</w:t>
      </w:r>
    </w:p>
    <w:p w14:paraId="5AD63900" w14:textId="77777777" w:rsidR="008E7CB1" w:rsidRPr="00B83C60" w:rsidRDefault="00000000">
      <w:pPr>
        <w:rPr>
          <w:lang w:val="pl-PL"/>
        </w:rPr>
      </w:pPr>
      <w:r w:rsidRPr="00B83C60">
        <w:rPr>
          <w:lang w:val="pl-PL"/>
        </w:rPr>
        <w:t>Zarejestrowane widma transmisyjne dla roztworów KMnO4 wykazują gładki przebieg z wyraźnie zarysowanymi maksimami i minimami lokalnymi. Poniżej przedstawiono nałożone na siebie widma absorbancji badanych próbek nadmanganianu potasu.</w:t>
      </w:r>
    </w:p>
    <w:p w14:paraId="67558F49" w14:textId="77777777" w:rsidR="008E7CB1" w:rsidRDefault="00000000">
      <w:r>
        <w:rPr>
          <w:noProof/>
        </w:rPr>
        <w:drawing>
          <wp:inline distT="0" distB="0" distL="0" distR="0" wp14:anchorId="2D73B270" wp14:editId="4A91415D">
            <wp:extent cx="502920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no4_widma_fin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DF00" w14:textId="77777777" w:rsidR="008E7CB1" w:rsidRPr="00B83C60" w:rsidRDefault="00000000">
      <w:pPr>
        <w:rPr>
          <w:lang w:val="pl-PL"/>
        </w:rPr>
      </w:pPr>
      <w:r w:rsidRPr="00B83C60">
        <w:rPr>
          <w:lang w:val="pl-PL"/>
        </w:rPr>
        <w:t>Brak nietypowych, ostrych pików w innych częściach pasma świadczy o wysokiej czystości optycznej próbek i braku zanieczyszczeń.</w:t>
      </w:r>
    </w:p>
    <w:p w14:paraId="7D85EA06" w14:textId="77777777" w:rsidR="008E7CB1" w:rsidRPr="00B83C60" w:rsidRDefault="00000000">
      <w:pPr>
        <w:pStyle w:val="Nagwek3"/>
        <w:rPr>
          <w:lang w:val="pl-PL"/>
        </w:rPr>
      </w:pPr>
      <w:r w:rsidRPr="00B83C60">
        <w:rPr>
          <w:lang w:val="pl-PL"/>
        </w:rPr>
        <w:t>c. Absorbancja wzorców i wyznaczenie prostych kalibracyjnych</w:t>
      </w:r>
    </w:p>
    <w:p w14:paraId="156FDF05" w14:textId="77777777" w:rsidR="008E7CB1" w:rsidRPr="00B83C60" w:rsidRDefault="00000000">
      <w:pPr>
        <w:rPr>
          <w:lang w:val="pl-PL"/>
        </w:rPr>
      </w:pPr>
      <w:r w:rsidRPr="00B83C60">
        <w:rPr>
          <w:lang w:val="pl-PL"/>
        </w:rPr>
        <w:t xml:space="preserve">Z wyeksportowanych plików danych odczytano wartości absorbancji dla trzech wybranych analitycznie długości fal: 420 </w:t>
      </w:r>
      <w:proofErr w:type="spellStart"/>
      <w:r w:rsidRPr="00B83C60">
        <w:rPr>
          <w:lang w:val="pl-PL"/>
        </w:rPr>
        <w:t>nm</w:t>
      </w:r>
      <w:proofErr w:type="spellEnd"/>
      <w:r w:rsidRPr="00B83C60">
        <w:rPr>
          <w:lang w:val="pl-PL"/>
        </w:rPr>
        <w:t xml:space="preserve">, 710 </w:t>
      </w:r>
      <w:proofErr w:type="spellStart"/>
      <w:r w:rsidRPr="00B83C60">
        <w:rPr>
          <w:lang w:val="pl-PL"/>
        </w:rPr>
        <w:t>nm</w:t>
      </w:r>
      <w:proofErr w:type="spellEnd"/>
      <w:r w:rsidRPr="00B83C60">
        <w:rPr>
          <w:lang w:val="pl-PL"/>
        </w:rPr>
        <w:t xml:space="preserve"> oraz 900 nm.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E7CB1" w14:paraId="4919E6F2" w14:textId="77777777">
        <w:tc>
          <w:tcPr>
            <w:tcW w:w="2160" w:type="dxa"/>
          </w:tcPr>
          <w:p w14:paraId="7FCB7996" w14:textId="77777777" w:rsidR="008E7CB1" w:rsidRDefault="00000000">
            <w:proofErr w:type="spellStart"/>
            <w:r>
              <w:t>Długość</w:t>
            </w:r>
            <w:proofErr w:type="spellEnd"/>
            <w:r>
              <w:t xml:space="preserve"> </w:t>
            </w:r>
            <w:proofErr w:type="spellStart"/>
            <w:r>
              <w:t>fali</w:t>
            </w:r>
            <w:proofErr w:type="spellEnd"/>
            <w:r>
              <w:t xml:space="preserve"> [nm]</w:t>
            </w:r>
          </w:p>
        </w:tc>
        <w:tc>
          <w:tcPr>
            <w:tcW w:w="2160" w:type="dxa"/>
          </w:tcPr>
          <w:p w14:paraId="3C04673A" w14:textId="77777777" w:rsidR="008E7CB1" w:rsidRDefault="00000000">
            <w:r>
              <w:t>Absorbancja (0.2%)</w:t>
            </w:r>
          </w:p>
        </w:tc>
        <w:tc>
          <w:tcPr>
            <w:tcW w:w="2160" w:type="dxa"/>
          </w:tcPr>
          <w:p w14:paraId="0FF9001A" w14:textId="77777777" w:rsidR="008E7CB1" w:rsidRDefault="00000000">
            <w:r>
              <w:t>Absorbancja (0.8%)</w:t>
            </w:r>
          </w:p>
        </w:tc>
        <w:tc>
          <w:tcPr>
            <w:tcW w:w="2160" w:type="dxa"/>
          </w:tcPr>
          <w:p w14:paraId="5E85ABBA" w14:textId="77777777" w:rsidR="008E7CB1" w:rsidRDefault="00000000">
            <w:r>
              <w:t>Absorbancja (0.6%)</w:t>
            </w:r>
          </w:p>
        </w:tc>
      </w:tr>
      <w:tr w:rsidR="008E7CB1" w14:paraId="2685965C" w14:textId="77777777">
        <w:tc>
          <w:tcPr>
            <w:tcW w:w="2160" w:type="dxa"/>
          </w:tcPr>
          <w:p w14:paraId="01BDACBB" w14:textId="77777777" w:rsidR="008E7CB1" w:rsidRDefault="00000000">
            <w:r>
              <w:t>420 nm</w:t>
            </w:r>
          </w:p>
        </w:tc>
        <w:tc>
          <w:tcPr>
            <w:tcW w:w="2160" w:type="dxa"/>
          </w:tcPr>
          <w:p w14:paraId="64983B1A" w14:textId="77777777" w:rsidR="008E7CB1" w:rsidRDefault="00000000">
            <w:r>
              <w:t>0.656</w:t>
            </w:r>
          </w:p>
        </w:tc>
        <w:tc>
          <w:tcPr>
            <w:tcW w:w="2160" w:type="dxa"/>
          </w:tcPr>
          <w:p w14:paraId="3F2044FE" w14:textId="77777777" w:rsidR="008E7CB1" w:rsidRDefault="00000000">
            <w:r>
              <w:t>2.682</w:t>
            </w:r>
          </w:p>
        </w:tc>
        <w:tc>
          <w:tcPr>
            <w:tcW w:w="2160" w:type="dxa"/>
          </w:tcPr>
          <w:p w14:paraId="54038802" w14:textId="77777777" w:rsidR="008E7CB1" w:rsidRDefault="00000000">
            <w:r>
              <w:t>2.270</w:t>
            </w:r>
          </w:p>
        </w:tc>
      </w:tr>
      <w:tr w:rsidR="008E7CB1" w14:paraId="2B130568" w14:textId="77777777">
        <w:tc>
          <w:tcPr>
            <w:tcW w:w="2160" w:type="dxa"/>
          </w:tcPr>
          <w:p w14:paraId="6DE614E5" w14:textId="77777777" w:rsidR="008E7CB1" w:rsidRDefault="00000000">
            <w:r>
              <w:t>710 nm</w:t>
            </w:r>
          </w:p>
        </w:tc>
        <w:tc>
          <w:tcPr>
            <w:tcW w:w="2160" w:type="dxa"/>
          </w:tcPr>
          <w:p w14:paraId="2EBC8E5A" w14:textId="77777777" w:rsidR="008E7CB1" w:rsidRDefault="00000000">
            <w:r>
              <w:t>0.589</w:t>
            </w:r>
          </w:p>
        </w:tc>
        <w:tc>
          <w:tcPr>
            <w:tcW w:w="2160" w:type="dxa"/>
          </w:tcPr>
          <w:p w14:paraId="12ADE199" w14:textId="77777777" w:rsidR="008E7CB1" w:rsidRDefault="00000000">
            <w:r>
              <w:t>2.402</w:t>
            </w:r>
          </w:p>
        </w:tc>
        <w:tc>
          <w:tcPr>
            <w:tcW w:w="2160" w:type="dxa"/>
          </w:tcPr>
          <w:p w14:paraId="33B46853" w14:textId="77777777" w:rsidR="008E7CB1" w:rsidRDefault="00000000">
            <w:r>
              <w:t>2.086</w:t>
            </w:r>
          </w:p>
        </w:tc>
      </w:tr>
      <w:tr w:rsidR="008E7CB1" w14:paraId="74C23CDE" w14:textId="77777777">
        <w:tc>
          <w:tcPr>
            <w:tcW w:w="2160" w:type="dxa"/>
          </w:tcPr>
          <w:p w14:paraId="13C324AD" w14:textId="77777777" w:rsidR="008E7CB1" w:rsidRDefault="00000000">
            <w:r>
              <w:t>900 nm</w:t>
            </w:r>
          </w:p>
        </w:tc>
        <w:tc>
          <w:tcPr>
            <w:tcW w:w="2160" w:type="dxa"/>
          </w:tcPr>
          <w:p w14:paraId="4062B5AC" w14:textId="77777777" w:rsidR="008E7CB1" w:rsidRDefault="00000000">
            <w:r>
              <w:t>0.055</w:t>
            </w:r>
          </w:p>
        </w:tc>
        <w:tc>
          <w:tcPr>
            <w:tcW w:w="2160" w:type="dxa"/>
          </w:tcPr>
          <w:p w14:paraId="25E06380" w14:textId="77777777" w:rsidR="008E7CB1" w:rsidRDefault="00000000">
            <w:r>
              <w:t>1.099</w:t>
            </w:r>
          </w:p>
        </w:tc>
        <w:tc>
          <w:tcPr>
            <w:tcW w:w="2160" w:type="dxa"/>
          </w:tcPr>
          <w:p w14:paraId="2C55DB13" w14:textId="77777777" w:rsidR="008E7CB1" w:rsidRDefault="00000000">
            <w:r>
              <w:t>0.367</w:t>
            </w:r>
          </w:p>
        </w:tc>
      </w:tr>
    </w:tbl>
    <w:p w14:paraId="5AA6101A" w14:textId="23EECB07" w:rsidR="008E7CB1" w:rsidRPr="00B83C60" w:rsidRDefault="007D6BB3">
      <w:pPr>
        <w:rPr>
          <w:lang w:val="pl-PL"/>
        </w:rPr>
      </w:pPr>
      <w:r>
        <w:rPr>
          <w:lang w:val="pl-PL"/>
        </w:rPr>
        <w:t xml:space="preserve">Regresja </w:t>
      </w:r>
      <w:r w:rsidR="00000000" w:rsidRPr="00B83C60">
        <w:rPr>
          <w:lang w:val="pl-PL"/>
        </w:rPr>
        <w:t>liniow</w:t>
      </w:r>
      <w:r>
        <w:rPr>
          <w:lang w:val="pl-PL"/>
        </w:rPr>
        <w:t>a</w:t>
      </w:r>
      <w:r w:rsidR="00000000" w:rsidRPr="00B83C60">
        <w:rPr>
          <w:lang w:val="pl-PL"/>
        </w:rPr>
        <w:t xml:space="preserve"> każdej z długości fal:</w:t>
      </w:r>
    </w:p>
    <w:p w14:paraId="2FC48E3D" w14:textId="77777777" w:rsidR="008E7CB1" w:rsidRDefault="00000000">
      <w:pPr>
        <w:pStyle w:val="Listapunktowana"/>
      </w:pPr>
      <w:proofErr w:type="spellStart"/>
      <w:r>
        <w:t>Dla</w:t>
      </w:r>
      <w:proofErr w:type="spellEnd"/>
      <w:r>
        <w:t xml:space="preserve"> 420 nm: A = 3.395 * c + 0.048 | R² = 0.9934</w:t>
      </w:r>
    </w:p>
    <w:p w14:paraId="22917701" w14:textId="77777777" w:rsidR="008E7CB1" w:rsidRDefault="00000000">
      <w:pPr>
        <w:pStyle w:val="Listapunktowana"/>
      </w:pPr>
      <w:r>
        <w:t>Dla 710 nm: A = 3.033 * c + 0.021 | R² = 0.9951</w:t>
      </w:r>
    </w:p>
    <w:p w14:paraId="418F27B9" w14:textId="77777777" w:rsidR="008E7CB1" w:rsidRDefault="00000000">
      <w:pPr>
        <w:pStyle w:val="Listapunktowana"/>
      </w:pPr>
      <w:r>
        <w:t>Dla 900 nm: A = 1.685 * c - 0.404 | R² = 0.8523</w:t>
      </w:r>
    </w:p>
    <w:p w14:paraId="2BF3AD30" w14:textId="77777777" w:rsidR="008E7CB1" w:rsidRDefault="00000000">
      <w:r>
        <w:rPr>
          <w:noProof/>
        </w:rPr>
        <w:lastRenderedPageBreak/>
        <w:drawing>
          <wp:inline distT="0" distB="0" distL="0" distR="0" wp14:anchorId="41855BFC" wp14:editId="3426AC2A">
            <wp:extent cx="502920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rzywe_kalibracyjne_final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E121" w14:textId="5867672F" w:rsidR="008E7CB1" w:rsidRPr="00B83C60" w:rsidRDefault="00000000">
      <w:pPr>
        <w:rPr>
          <w:lang w:val="pl-PL"/>
        </w:rPr>
      </w:pPr>
      <w:r w:rsidRPr="00B83C60">
        <w:rPr>
          <w:lang w:val="pl-PL"/>
        </w:rPr>
        <w:t xml:space="preserve">Nachylenie prostej (współczynnik kierunkowy a) odpowiada czułości metody. Najwyższą czułość odnotowano dla długości fali 420 </w:t>
      </w:r>
      <w:proofErr w:type="spellStart"/>
      <w:r w:rsidRPr="00B83C60">
        <w:rPr>
          <w:lang w:val="pl-PL"/>
        </w:rPr>
        <w:t>nm</w:t>
      </w:r>
      <w:proofErr w:type="spellEnd"/>
      <w:r w:rsidRPr="00B83C60">
        <w:rPr>
          <w:lang w:val="pl-PL"/>
        </w:rPr>
        <w:t xml:space="preserve"> oraz 710 nm. Dla fali 900 </w:t>
      </w:r>
      <w:proofErr w:type="spellStart"/>
      <w:r w:rsidRPr="00B83C60">
        <w:rPr>
          <w:lang w:val="pl-PL"/>
        </w:rPr>
        <w:t>nm</w:t>
      </w:r>
      <w:proofErr w:type="spellEnd"/>
      <w:r w:rsidRPr="00B83C60">
        <w:rPr>
          <w:lang w:val="pl-PL"/>
        </w:rPr>
        <w:t xml:space="preserve"> czułość jest najniższa, a dopasowanie liniowe wykazuje znaczne odchylenia od prawa Lamberta-Beera.</w:t>
      </w:r>
    </w:p>
    <w:p w14:paraId="66948EE5" w14:textId="77777777" w:rsidR="008E7CB1" w:rsidRPr="00B83C60" w:rsidRDefault="00000000">
      <w:pPr>
        <w:pStyle w:val="Nagwek3"/>
        <w:rPr>
          <w:lang w:val="pl-PL"/>
        </w:rPr>
      </w:pPr>
      <w:r w:rsidRPr="00B83C60">
        <w:rPr>
          <w:lang w:val="pl-PL"/>
        </w:rPr>
        <w:t>d. Oznaczanie stężenia metodą krzywej wzorcowej</w:t>
      </w:r>
    </w:p>
    <w:p w14:paraId="6C3AD436" w14:textId="77777777" w:rsidR="008E7CB1" w:rsidRDefault="00000000">
      <w:r w:rsidRPr="00B83C60">
        <w:rPr>
          <w:lang w:val="pl-PL"/>
        </w:rPr>
        <w:t xml:space="preserve">Wartości absorbancji zmierzone dla próbki badanej o nieznanym stężeniu wyniosły odpowiednio: A_420 = 1.591, A_710 = 1.541, A_900 = 0.388. </w:t>
      </w:r>
      <w:proofErr w:type="spellStart"/>
      <w:r>
        <w:t>Obliczono</w:t>
      </w:r>
      <w:proofErr w:type="spellEnd"/>
      <w:r>
        <w:t xml:space="preserve"> </w:t>
      </w:r>
      <w:proofErr w:type="spellStart"/>
      <w:r>
        <w:t>stężenie</w:t>
      </w:r>
      <w:proofErr w:type="spellEnd"/>
      <w:r>
        <w:t xml:space="preserve"> </w:t>
      </w:r>
      <w:proofErr w:type="spellStart"/>
      <w:r>
        <w:t>procentowe</w:t>
      </w:r>
      <w:proofErr w:type="spellEnd"/>
      <w:r>
        <w:t xml:space="preserve"> </w:t>
      </w:r>
      <w:proofErr w:type="spellStart"/>
      <w:r>
        <w:t>próbki</w:t>
      </w:r>
      <w:proofErr w:type="spellEnd"/>
      <w:r>
        <w:t>:</w:t>
      </w:r>
    </w:p>
    <w:p w14:paraId="27EC0079" w14:textId="77777777" w:rsidR="008E7CB1" w:rsidRDefault="00000000">
      <w:pPr>
        <w:pStyle w:val="Listapunktowana"/>
      </w:pPr>
      <w:r>
        <w:t>Stężenie dla fali 420 nm: 0.4545%</w:t>
      </w:r>
    </w:p>
    <w:p w14:paraId="23DAE851" w14:textId="77777777" w:rsidR="008E7CB1" w:rsidRDefault="00000000">
      <w:pPr>
        <w:pStyle w:val="Listapunktowana"/>
      </w:pPr>
      <w:r>
        <w:t>Stężenie dla fali 710 nm: 0.5012%</w:t>
      </w:r>
    </w:p>
    <w:p w14:paraId="200F3469" w14:textId="77777777" w:rsidR="008E7CB1" w:rsidRDefault="00000000">
      <w:pPr>
        <w:pStyle w:val="Listapunktowana"/>
      </w:pPr>
      <w:r>
        <w:t>Stężenie dla fali 900 nm: 0.4700%</w:t>
      </w:r>
    </w:p>
    <w:p w14:paraId="5DCE11DD" w14:textId="77777777" w:rsidR="008E7CB1" w:rsidRPr="00B83C60" w:rsidRDefault="00000000">
      <w:pPr>
        <w:pStyle w:val="Nagwek3"/>
        <w:rPr>
          <w:lang w:val="pl-PL"/>
        </w:rPr>
      </w:pPr>
      <w:r w:rsidRPr="00B83C60">
        <w:rPr>
          <w:lang w:val="pl-PL"/>
        </w:rPr>
        <w:t>e. Oznaczanie stężenia metodą porównania z pojedynczym wzorcem</w:t>
      </w:r>
    </w:p>
    <w:p w14:paraId="4590384F" w14:textId="77777777" w:rsidR="008E7CB1" w:rsidRPr="00B83C60" w:rsidRDefault="00000000">
      <w:pPr>
        <w:rPr>
          <w:lang w:val="pl-PL"/>
        </w:rPr>
      </w:pPr>
      <w:r w:rsidRPr="00B83C60">
        <w:rPr>
          <w:lang w:val="pl-PL"/>
        </w:rPr>
        <w:t xml:space="preserve">Stężenie badanej próbki obliczono dla wszystkich wariantów ze wzoru: </w:t>
      </w:r>
      <w:proofErr w:type="spellStart"/>
      <w:r w:rsidRPr="00B83C60">
        <w:rPr>
          <w:lang w:val="pl-PL"/>
        </w:rPr>
        <w:t>Cx</w:t>
      </w:r>
      <w:proofErr w:type="spellEnd"/>
      <w:r w:rsidRPr="00B83C60">
        <w:rPr>
          <w:lang w:val="pl-PL"/>
        </w:rPr>
        <w:t xml:space="preserve"> = (</w:t>
      </w:r>
      <w:proofErr w:type="spellStart"/>
      <w:r w:rsidRPr="00B83C60">
        <w:rPr>
          <w:lang w:val="pl-PL"/>
        </w:rPr>
        <w:t>Ax</w:t>
      </w:r>
      <w:proofErr w:type="spellEnd"/>
      <w:r w:rsidRPr="00B83C60">
        <w:rPr>
          <w:lang w:val="pl-PL"/>
        </w:rPr>
        <w:t>/</w:t>
      </w:r>
      <w:proofErr w:type="spellStart"/>
      <w:r w:rsidRPr="00B83C60">
        <w:rPr>
          <w:lang w:val="pl-PL"/>
        </w:rPr>
        <w:t>Aw</w:t>
      </w:r>
      <w:proofErr w:type="spellEnd"/>
      <w:r w:rsidRPr="00B83C60">
        <w:rPr>
          <w:lang w:val="pl-PL"/>
        </w:rPr>
        <w:t xml:space="preserve">) * </w:t>
      </w:r>
      <w:proofErr w:type="spellStart"/>
      <w:r w:rsidRPr="00B83C60">
        <w:rPr>
          <w:lang w:val="pl-PL"/>
        </w:rPr>
        <w:t>Cw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E7CB1" w14:paraId="53F9E1E8" w14:textId="77777777">
        <w:tc>
          <w:tcPr>
            <w:tcW w:w="2160" w:type="dxa"/>
          </w:tcPr>
          <w:p w14:paraId="48CD0431" w14:textId="77777777" w:rsidR="008E7CB1" w:rsidRDefault="00000000">
            <w:proofErr w:type="spellStart"/>
            <w:r>
              <w:t>Długość</w:t>
            </w:r>
            <w:proofErr w:type="spellEnd"/>
            <w:r>
              <w:t xml:space="preserve"> </w:t>
            </w:r>
            <w:proofErr w:type="spellStart"/>
            <w:r>
              <w:t>fali</w:t>
            </w:r>
            <w:proofErr w:type="spellEnd"/>
          </w:p>
        </w:tc>
        <w:tc>
          <w:tcPr>
            <w:tcW w:w="2160" w:type="dxa"/>
          </w:tcPr>
          <w:p w14:paraId="7C26AF4D" w14:textId="77777777" w:rsidR="008E7CB1" w:rsidRDefault="00000000">
            <w:r>
              <w:t>Wzorzec (0.2%)</w:t>
            </w:r>
          </w:p>
        </w:tc>
        <w:tc>
          <w:tcPr>
            <w:tcW w:w="2160" w:type="dxa"/>
          </w:tcPr>
          <w:p w14:paraId="73202590" w14:textId="77777777" w:rsidR="008E7CB1" w:rsidRDefault="00000000">
            <w:r>
              <w:t>Wzorzec (0.8%)</w:t>
            </w:r>
          </w:p>
        </w:tc>
        <w:tc>
          <w:tcPr>
            <w:tcW w:w="2160" w:type="dxa"/>
          </w:tcPr>
          <w:p w14:paraId="334E0A9C" w14:textId="77777777" w:rsidR="008E7CB1" w:rsidRDefault="00000000">
            <w:r>
              <w:t>Wzorzec (0.6%)</w:t>
            </w:r>
          </w:p>
        </w:tc>
      </w:tr>
      <w:tr w:rsidR="008E7CB1" w14:paraId="1A6A1FA0" w14:textId="77777777">
        <w:tc>
          <w:tcPr>
            <w:tcW w:w="2160" w:type="dxa"/>
          </w:tcPr>
          <w:p w14:paraId="345C55F4" w14:textId="77777777" w:rsidR="008E7CB1" w:rsidRDefault="00000000">
            <w:r>
              <w:t>420 nm</w:t>
            </w:r>
          </w:p>
        </w:tc>
        <w:tc>
          <w:tcPr>
            <w:tcW w:w="2160" w:type="dxa"/>
          </w:tcPr>
          <w:p w14:paraId="555A2EDB" w14:textId="77777777" w:rsidR="008E7CB1" w:rsidRDefault="00000000">
            <w:r>
              <w:t>0.4851%</w:t>
            </w:r>
          </w:p>
        </w:tc>
        <w:tc>
          <w:tcPr>
            <w:tcW w:w="2160" w:type="dxa"/>
          </w:tcPr>
          <w:p w14:paraId="7FC470C1" w14:textId="77777777" w:rsidR="008E7CB1" w:rsidRDefault="00000000">
            <w:r>
              <w:t>0.4746%</w:t>
            </w:r>
          </w:p>
        </w:tc>
        <w:tc>
          <w:tcPr>
            <w:tcW w:w="2160" w:type="dxa"/>
          </w:tcPr>
          <w:p w14:paraId="2E269D37" w14:textId="77777777" w:rsidR="008E7CB1" w:rsidRDefault="00000000">
            <w:r>
              <w:t>0.4205%</w:t>
            </w:r>
          </w:p>
        </w:tc>
      </w:tr>
      <w:tr w:rsidR="008E7CB1" w14:paraId="4A54CACE" w14:textId="77777777">
        <w:tc>
          <w:tcPr>
            <w:tcW w:w="2160" w:type="dxa"/>
          </w:tcPr>
          <w:p w14:paraId="744BEC07" w14:textId="77777777" w:rsidR="008E7CB1" w:rsidRDefault="00000000">
            <w:r>
              <w:t>710 nm</w:t>
            </w:r>
          </w:p>
        </w:tc>
        <w:tc>
          <w:tcPr>
            <w:tcW w:w="2160" w:type="dxa"/>
          </w:tcPr>
          <w:p w14:paraId="1FAABD82" w14:textId="77777777" w:rsidR="008E7CB1" w:rsidRDefault="00000000">
            <w:r>
              <w:t>0.5233%</w:t>
            </w:r>
          </w:p>
        </w:tc>
        <w:tc>
          <w:tcPr>
            <w:tcW w:w="2160" w:type="dxa"/>
          </w:tcPr>
          <w:p w14:paraId="7434EC88" w14:textId="77777777" w:rsidR="008E7CB1" w:rsidRDefault="00000000">
            <w:r>
              <w:t>0.5132%</w:t>
            </w:r>
          </w:p>
        </w:tc>
        <w:tc>
          <w:tcPr>
            <w:tcW w:w="2160" w:type="dxa"/>
          </w:tcPr>
          <w:p w14:paraId="2D63021D" w14:textId="77777777" w:rsidR="008E7CB1" w:rsidRDefault="00000000">
            <w:r>
              <w:t>0.4432%</w:t>
            </w:r>
          </w:p>
        </w:tc>
      </w:tr>
      <w:tr w:rsidR="008E7CB1" w14:paraId="61DC33CB" w14:textId="77777777">
        <w:tc>
          <w:tcPr>
            <w:tcW w:w="2160" w:type="dxa"/>
          </w:tcPr>
          <w:p w14:paraId="31F52A7C" w14:textId="77777777" w:rsidR="008E7CB1" w:rsidRDefault="00000000">
            <w:r>
              <w:t>900 nm</w:t>
            </w:r>
          </w:p>
        </w:tc>
        <w:tc>
          <w:tcPr>
            <w:tcW w:w="2160" w:type="dxa"/>
          </w:tcPr>
          <w:p w14:paraId="256BB53C" w14:textId="77777777" w:rsidR="008E7CB1" w:rsidRDefault="00000000">
            <w:r>
              <w:t>1.4109%</w:t>
            </w:r>
          </w:p>
        </w:tc>
        <w:tc>
          <w:tcPr>
            <w:tcW w:w="2160" w:type="dxa"/>
          </w:tcPr>
          <w:p w14:paraId="30147EA3" w14:textId="77777777" w:rsidR="008E7CB1" w:rsidRDefault="00000000">
            <w:r>
              <w:t>0.2824%</w:t>
            </w:r>
          </w:p>
        </w:tc>
        <w:tc>
          <w:tcPr>
            <w:tcW w:w="2160" w:type="dxa"/>
          </w:tcPr>
          <w:p w14:paraId="1D4B03C4" w14:textId="77777777" w:rsidR="008E7CB1" w:rsidRDefault="00000000">
            <w:r>
              <w:t>0.6343%</w:t>
            </w:r>
          </w:p>
        </w:tc>
      </w:tr>
    </w:tbl>
    <w:p w14:paraId="57BBD86C" w14:textId="77777777" w:rsidR="008E7CB1" w:rsidRPr="00B83C60" w:rsidRDefault="00000000">
      <w:pPr>
        <w:pStyle w:val="Nagwek3"/>
        <w:rPr>
          <w:lang w:val="pl-PL"/>
        </w:rPr>
      </w:pPr>
      <w:r w:rsidRPr="00B83C60">
        <w:rPr>
          <w:lang w:val="pl-PL"/>
        </w:rPr>
        <w:t>f. Porównanie i ocena dokładności obu metod</w:t>
      </w:r>
    </w:p>
    <w:p w14:paraId="5C6A93BB" w14:textId="77777777" w:rsidR="008E7CB1" w:rsidRPr="00B83C60" w:rsidRDefault="00000000">
      <w:pPr>
        <w:rPr>
          <w:lang w:val="pl-PL"/>
        </w:rPr>
      </w:pPr>
      <w:r w:rsidRPr="00B83C60">
        <w:rPr>
          <w:lang w:val="pl-PL"/>
        </w:rPr>
        <w:t>Metoda krzywej wzorcowej jest bardziej precyzyjna, ponieważ seria pomiarów pozwala uśrednić niedoskonałości sprzętu. Metoda pojedynczego wzorca jest niestabilna w przypadkach, gdy stężenie wzorca mocno odbiega od analizowanego roztworu.</w:t>
      </w:r>
    </w:p>
    <w:p w14:paraId="7FB2475E" w14:textId="77777777" w:rsidR="008E7CB1" w:rsidRPr="00B83C60" w:rsidRDefault="00000000">
      <w:pPr>
        <w:pStyle w:val="Nagwek3"/>
        <w:rPr>
          <w:lang w:val="pl-PL"/>
        </w:rPr>
      </w:pPr>
      <w:r w:rsidRPr="00B83C60">
        <w:rPr>
          <w:lang w:val="pl-PL"/>
        </w:rPr>
        <w:lastRenderedPageBreak/>
        <w:t>g. Widmo siarczanu miedzi (CuSO4) i uzasadnienie barwy</w:t>
      </w:r>
    </w:p>
    <w:p w14:paraId="7568EA90" w14:textId="77777777" w:rsidR="008E7CB1" w:rsidRDefault="00000000">
      <w:r w:rsidRPr="00B83C60">
        <w:rPr>
          <w:lang w:val="pl-PL"/>
        </w:rPr>
        <w:t xml:space="preserve">Zarejestrowane widmo CuSO4 wskazuje na potężne pasmo absorpcyjne zlokalizowane w zakresie fal długich (światło żółte, pomarańczowe i czerwone - powyżej 600 </w:t>
      </w:r>
      <w:proofErr w:type="spellStart"/>
      <w:r w:rsidRPr="00B83C60">
        <w:rPr>
          <w:lang w:val="pl-PL"/>
        </w:rPr>
        <w:t>nm</w:t>
      </w:r>
      <w:proofErr w:type="spellEnd"/>
      <w:r w:rsidRPr="00B83C60">
        <w:rPr>
          <w:lang w:val="pl-PL"/>
        </w:rPr>
        <w:t xml:space="preserve">). </w:t>
      </w:r>
      <w:proofErr w:type="spellStart"/>
      <w:r>
        <w:t>Poniżej</w:t>
      </w:r>
      <w:proofErr w:type="spellEnd"/>
      <w:r>
        <w:t xml:space="preserve"> </w:t>
      </w:r>
      <w:proofErr w:type="spellStart"/>
      <w:r>
        <w:t>przedstawiono</w:t>
      </w:r>
      <w:proofErr w:type="spellEnd"/>
      <w:r>
        <w:t xml:space="preserve"> </w:t>
      </w:r>
      <w:proofErr w:type="spellStart"/>
      <w:r>
        <w:t>kształt</w:t>
      </w:r>
      <w:proofErr w:type="spellEnd"/>
      <w:r>
        <w:t xml:space="preserve"> </w:t>
      </w:r>
      <w:proofErr w:type="spellStart"/>
      <w:r>
        <w:t>zarejestrowanego</w:t>
      </w:r>
      <w:proofErr w:type="spellEnd"/>
      <w:r>
        <w:t xml:space="preserve"> widma transmisyjnego.</w:t>
      </w:r>
    </w:p>
    <w:p w14:paraId="54FB9B9C" w14:textId="77777777" w:rsidR="008E7CB1" w:rsidRDefault="00000000">
      <w:r>
        <w:rPr>
          <w:noProof/>
        </w:rPr>
        <w:drawing>
          <wp:inline distT="0" distB="0" distL="0" distR="0" wp14:anchorId="4AA78406" wp14:editId="1780BFEF">
            <wp:extent cx="5029200" cy="3143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o4_widma_f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8EE8" w14:textId="68030F1B" w:rsidR="008E7CB1" w:rsidRPr="00B83C60" w:rsidRDefault="00000000">
      <w:pPr>
        <w:rPr>
          <w:lang w:val="pl-PL"/>
        </w:rPr>
      </w:pPr>
      <w:r w:rsidRPr="00B83C60">
        <w:rPr>
          <w:lang w:val="pl-PL"/>
        </w:rPr>
        <w:t>Promieniowanie przechodzące jest pozbawione barw pochłanianych w zakresie światła czerwonego. Zgodnie z teorią barw dopełniających, światło docierające do ludzkiego oka składa się w przeważającej mierze z fal krótkich (obszar niebieski/fioletowy), stąd obserwowana jasnoniebieska barwa roztworu.</w:t>
      </w:r>
    </w:p>
    <w:p w14:paraId="666D86E6" w14:textId="77777777" w:rsidR="007D6BB3" w:rsidRDefault="007D6BB3" w:rsidP="007D6BB3">
      <w:pPr>
        <w:pStyle w:val="Listanumerowana"/>
        <w:numPr>
          <w:ilvl w:val="0"/>
          <w:numId w:val="0"/>
        </w:numPr>
        <w:ind w:left="360" w:hanging="360"/>
        <w:rPr>
          <w:lang w:val="pl-PL"/>
        </w:rPr>
      </w:pPr>
    </w:p>
    <w:p w14:paraId="1A0603DC" w14:textId="4E9BF451" w:rsidR="008E7CB1" w:rsidRPr="007D6BB3" w:rsidRDefault="00000000" w:rsidP="007D6BB3">
      <w:pPr>
        <w:pStyle w:val="Listanumerowana"/>
        <w:numPr>
          <w:ilvl w:val="0"/>
          <w:numId w:val="10"/>
        </w:numPr>
        <w:rPr>
          <w:lang w:val="pl-PL"/>
        </w:rPr>
      </w:pPr>
      <w:r w:rsidRPr="007D6BB3">
        <w:rPr>
          <w:lang w:val="pl-PL"/>
        </w:rPr>
        <w:t>Doświadczenie potwierdziło poprawność działania praw absorpcji Lamberta-Beera dla zoptymalizowanych fal światła widzialnego.</w:t>
      </w:r>
    </w:p>
    <w:p w14:paraId="73CED1D4" w14:textId="77777777" w:rsidR="008E7CB1" w:rsidRPr="00B83C60" w:rsidRDefault="00000000">
      <w:pPr>
        <w:pStyle w:val="Listanumerowana"/>
        <w:rPr>
          <w:lang w:val="pl-PL"/>
        </w:rPr>
      </w:pPr>
      <w:r w:rsidRPr="00B83C60">
        <w:rPr>
          <w:lang w:val="pl-PL"/>
        </w:rPr>
        <w:t xml:space="preserve">Dobór optymalnej długości fali (najlepiej w maksimach absorpcji, 420 </w:t>
      </w:r>
      <w:proofErr w:type="spellStart"/>
      <w:r w:rsidRPr="00B83C60">
        <w:rPr>
          <w:lang w:val="pl-PL"/>
        </w:rPr>
        <w:t>nm</w:t>
      </w:r>
      <w:proofErr w:type="spellEnd"/>
      <w:r w:rsidRPr="00B83C60">
        <w:rPr>
          <w:lang w:val="pl-PL"/>
        </w:rPr>
        <w:t xml:space="preserve"> lub 710 </w:t>
      </w:r>
      <w:proofErr w:type="spellStart"/>
      <w:r w:rsidRPr="00B83C60">
        <w:rPr>
          <w:lang w:val="pl-PL"/>
        </w:rPr>
        <w:t>nm</w:t>
      </w:r>
      <w:proofErr w:type="spellEnd"/>
      <w:r w:rsidRPr="00B83C60">
        <w:rPr>
          <w:lang w:val="pl-PL"/>
        </w:rPr>
        <w:t>) jest krytycznym warunkiem uzyskania wyników obarczonych minimalnym błędem i zapewniającym wysoką czułość pomiaru.</w:t>
      </w:r>
    </w:p>
    <w:p w14:paraId="6054BA15" w14:textId="77777777" w:rsidR="008E7CB1" w:rsidRPr="00B83C60" w:rsidRDefault="00000000">
      <w:pPr>
        <w:pStyle w:val="Listanumerowana"/>
        <w:rPr>
          <w:lang w:val="pl-PL"/>
        </w:rPr>
      </w:pPr>
      <w:r w:rsidRPr="00B83C60">
        <w:rPr>
          <w:lang w:val="pl-PL"/>
        </w:rPr>
        <w:t>Źródłem niewielkich odchyleń od wartości oczekiwanej mogły być: zanieczyszczenia mechaniczne ścianek kuwet, niedokładności przy pipetowaniu czy inherentne szumy aparatury Rayleigh UV-1800.</w:t>
      </w:r>
    </w:p>
    <w:sectPr w:rsidR="008E7CB1" w:rsidRPr="00B83C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989893">
    <w:abstractNumId w:val="8"/>
  </w:num>
  <w:num w:numId="2" w16cid:durableId="366174957">
    <w:abstractNumId w:val="6"/>
  </w:num>
  <w:num w:numId="3" w16cid:durableId="998312238">
    <w:abstractNumId w:val="5"/>
  </w:num>
  <w:num w:numId="4" w16cid:durableId="1949848866">
    <w:abstractNumId w:val="4"/>
  </w:num>
  <w:num w:numId="5" w16cid:durableId="694842973">
    <w:abstractNumId w:val="7"/>
  </w:num>
  <w:num w:numId="6" w16cid:durableId="1300379311">
    <w:abstractNumId w:val="3"/>
  </w:num>
  <w:num w:numId="7" w16cid:durableId="1931698264">
    <w:abstractNumId w:val="2"/>
  </w:num>
  <w:num w:numId="8" w16cid:durableId="328825842">
    <w:abstractNumId w:val="1"/>
  </w:num>
  <w:num w:numId="9" w16cid:durableId="933629734">
    <w:abstractNumId w:val="0"/>
  </w:num>
  <w:num w:numId="10" w16cid:durableId="73924943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8BA"/>
    <w:rsid w:val="0029639D"/>
    <w:rsid w:val="00326F90"/>
    <w:rsid w:val="007D6BB3"/>
    <w:rsid w:val="008E7CB1"/>
    <w:rsid w:val="009B252B"/>
    <w:rsid w:val="00AA1D8D"/>
    <w:rsid w:val="00B47730"/>
    <w:rsid w:val="00B83C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DB0D74"/>
  <w14:defaultImageDpi w14:val="300"/>
  <w15:docId w15:val="{8CFDC314-01B1-4EF6-B941-CDDEBEB0F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764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Michał Wojna</cp:lastModifiedBy>
  <cp:revision>3</cp:revision>
  <dcterms:created xsi:type="dcterms:W3CDTF">2013-12-23T23:15:00Z</dcterms:created>
  <dcterms:modified xsi:type="dcterms:W3CDTF">2026-06-01T19:22:00Z</dcterms:modified>
  <cp:category/>
</cp:coreProperties>
</file>