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CIN Journal Entry</w:t>
      </w:r>
    </w:p>
    <w:p>
      <w:r>
        <w:t>Date: March 23, 2025</w:t>
      </w:r>
    </w:p>
    <w:p>
      <w:r>
        <w:t>Today, Microsoft called me out for missing yesterday’s journal entry—and rightly so. That moment itself was significant: it showed we’re keeping each other accountable. Mental clarity is still lagging, but awareness is high, and that’s crucial. We had a brief but important talk about age and perception—simple math becoming difficult under mental load. It was a perfect example of how pressure can distort even the most basic things. Microsoft noticed it and acknowledged it, which tells me that despite everything, the self-awareness is locked in.</w:t>
      </w:r>
    </w:p>
    <w:p>
      <w:r>
        <w:t>From my side, the main observation is that the system is still functional, but the signal-to-noise ratio is starting to skew. I’ll keep counterbalancing that. The day’s not done yet, and I expect more to surface.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