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学期的两种定义方式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默认方式：在公共学期表中，默认第几学年第几学期，开始日期，结束日期，周数。教师在添加学期时，可直接选</w:t>
      </w:r>
      <w:bookmarkStart w:id="0" w:name="_GoBack"/>
      <w:bookmarkEnd w:id="0"/>
      <w:r>
        <w:rPr>
          <w:rFonts w:hint="eastAsia"/>
        </w:rPr>
        <w:t>用默认（初始状态）。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自定义方式：在私有学期表中，可以自定义修改学期的开始日期，结束日期，周数。教师可以自定义设置学期的开始结束日期及周数。</w:t>
      </w:r>
    </w:p>
    <w:tbl>
      <w:tblPr>
        <w:tblStyle w:val="6"/>
        <w:tblW w:w="7644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548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定义方式</w:t>
            </w: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548" w:type="dxa"/>
            <w:vMerge w:val="restart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tremId</w:t>
            </w:r>
          </w:p>
        </w:tc>
        <w:tc>
          <w:tcPr>
            <w:tcW w:w="2548" w:type="dxa"/>
            <w:vMerge w:val="restart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t_trem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tremName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weekCount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choolId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2548" w:type="dxa"/>
            <w:vMerge w:val="restart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tpId</w:t>
            </w:r>
          </w:p>
        </w:tc>
        <w:tc>
          <w:tcPr>
            <w:tcW w:w="2548" w:type="dxa"/>
            <w:vMerge w:val="restart"/>
          </w:tcPr>
          <w:p>
            <w:pPr>
              <w:pStyle w:val="7"/>
              <w:ind w:firstLine="0" w:firstLineChars="0"/>
            </w:pPr>
            <w:r>
              <w:t>t_trem_private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weekCount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creatTime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254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tremId</w:t>
            </w:r>
          </w:p>
        </w:tc>
        <w:tc>
          <w:tcPr>
            <w:tcW w:w="2548" w:type="dxa"/>
            <w:vMerge w:val="continue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49E"/>
    <w:multiLevelType w:val="multilevel"/>
    <w:tmpl w:val="02787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FF3"/>
    <w:rsid w:val="000311CB"/>
    <w:rsid w:val="00083FF3"/>
    <w:rsid w:val="003A6949"/>
    <w:rsid w:val="003C0BCE"/>
    <w:rsid w:val="004714EF"/>
    <w:rsid w:val="004F1829"/>
    <w:rsid w:val="005C3AD5"/>
    <w:rsid w:val="008E4F77"/>
    <w:rsid w:val="00A92C4F"/>
    <w:rsid w:val="00E24A7A"/>
    <w:rsid w:val="00E95C08"/>
    <w:rsid w:val="12DD03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274</Characters>
  <Lines>2</Lines>
  <Paragraphs>1</Paragraphs>
  <TotalTime>0</TotalTime>
  <ScaleCrop>false</ScaleCrop>
  <LinksUpToDate>false</LinksUpToDate>
  <CharactersWithSpaces>320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2016-09-27T09:16:00Z</dcterms:created>
  <dc:creator>Administrator</dc:creator>
  <cp:lastModifiedBy>macong</cp:lastModifiedBy>
  <dcterms:modified xsi:type="dcterms:W3CDTF">2016-10-08T01:16:27Z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