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790397">
      <w:pPr>
        <w:spacing w:after="0"/>
        <w:ind w:firstLine="0"/>
      </w:pPr>
      <w:bookmarkStart w:id="80" w:name="_GoBack"/>
      <w:bookmarkEnd w:id="80"/>
      <w:r>
        <w:br w:type="textWrapping"/>
      </w:r>
      <w:r>
        <w:br w:type="textWrapping"/>
      </w:r>
      <w:r>
        <w:br w:type="textWrapping"/>
      </w:r>
    </w:p>
    <w:p w14:paraId="0FAF6BE9">
      <w:pPr>
        <w:spacing w:after="400"/>
        <w:ind w:firstLine="0"/>
        <w:jc w:val="center"/>
      </w:pPr>
      <w:r>
        <w:rPr>
          <w:rFonts w:ascii="Times New Roman" w:hAnsi="Times New Roman" w:eastAsia="黑体"/>
          <w:b/>
          <w:sz w:val="54"/>
        </w:rPr>
        <w:t>Steam-数字游戏平台系统</w:t>
      </w:r>
    </w:p>
    <w:p w14:paraId="6E561C2A">
      <w:pPr>
        <w:spacing w:after="480"/>
        <w:ind w:firstLine="0"/>
        <w:jc w:val="center"/>
      </w:pPr>
      <w:r>
        <w:rPr>
          <w:rFonts w:ascii="Times New Roman" w:hAnsi="Times New Roman" w:eastAsia="黑体"/>
          <w:b/>
          <w:sz w:val="44"/>
        </w:rPr>
        <w:t>系统设计与实现文档</w:t>
      </w:r>
    </w:p>
    <w:p w14:paraId="38B792B8">
      <w:pPr>
        <w:spacing w:after="240"/>
        <w:ind w:firstLine="0"/>
        <w:jc w:val="center"/>
      </w:pPr>
      <w:r>
        <w:rPr>
          <w:rFonts w:ascii="Times New Roman" w:hAnsi="Times New Roman" w:eastAsia="黑体"/>
          <w:b/>
          <w:sz w:val="24"/>
        </w:rPr>
        <w:t>课程设计项目组</w:t>
      </w:r>
    </w:p>
    <w:tbl>
      <w:tblPr>
        <w:tblStyle w:val="34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77"/>
        <w:gridCol w:w="4677"/>
      </w:tblGrid>
      <w:tr w14:paraId="66B6686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627FFE13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2451753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115F3133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马祥珲</w:t>
            </w:r>
          </w:p>
        </w:tc>
      </w:tr>
      <w:tr w14:paraId="48D6AAC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7BFEA6A1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2451754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757FCE2E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胡知鱼</w:t>
            </w:r>
          </w:p>
        </w:tc>
      </w:tr>
      <w:tr w14:paraId="10AED21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4AFE6352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2452874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652D9D90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张茗博</w:t>
            </w:r>
          </w:p>
        </w:tc>
      </w:tr>
      <w:tr w14:paraId="2637E9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30BD1935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2354127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60856D45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靳岱泽</w:t>
            </w:r>
          </w:p>
        </w:tc>
      </w:tr>
      <w:tr w14:paraId="0DB55C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4FF508BB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2453195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130552C8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李胤龙</w:t>
            </w:r>
          </w:p>
        </w:tc>
      </w:tr>
      <w:tr w14:paraId="699721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64884913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2452654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34F5A77D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郭炫君</w:t>
            </w:r>
          </w:p>
        </w:tc>
      </w:tr>
      <w:tr w14:paraId="1A790CC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04E99F44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2452676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32D5EB28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徐京</w:t>
            </w:r>
          </w:p>
        </w:tc>
      </w:tr>
      <w:tr w14:paraId="4F5DE21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729EF966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2451398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0CD5EC4E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王子轩</w:t>
            </w:r>
          </w:p>
        </w:tc>
      </w:tr>
      <w:tr w14:paraId="60BA818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42D280E6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2451769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59ABFFF3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元梓浩</w:t>
            </w:r>
          </w:p>
        </w:tc>
      </w:tr>
      <w:tr w14:paraId="031D6B5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6F79BD49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2453736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 w14:paraId="0D51997F">
            <w:pPr>
              <w:spacing w:after="20"/>
              <w:ind w:firstLine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周力扬</w:t>
            </w:r>
          </w:p>
        </w:tc>
      </w:tr>
    </w:tbl>
    <w:p w14:paraId="41C803D1">
      <w:pPr>
        <w:spacing w:after="0"/>
        <w:ind w:firstLine="0"/>
      </w:pPr>
      <w:r>
        <w:br w:type="textWrapping"/>
      </w:r>
      <w:r>
        <w:br w:type="textWrapping"/>
      </w:r>
    </w:p>
    <w:p w14:paraId="30192AFE">
      <w:pPr>
        <w:spacing w:after="60"/>
        <w:ind w:firstLine="0"/>
        <w:jc w:val="center"/>
      </w:pPr>
      <w:r>
        <w:rPr>
          <w:rFonts w:ascii="Times New Roman" w:hAnsi="Times New Roman" w:eastAsia="黑体"/>
          <w:b/>
          <w:sz w:val="23"/>
        </w:rPr>
        <w:t>同济大学软件学院</w:t>
      </w:r>
    </w:p>
    <w:p w14:paraId="6C311B02">
      <w:pPr>
        <w:spacing w:after="60"/>
        <w:ind w:firstLine="0"/>
        <w:jc w:val="center"/>
      </w:pPr>
      <w:r>
        <w:rPr>
          <w:rFonts w:ascii="Times New Roman" w:hAnsi="Times New Roman" w:eastAsia="宋体"/>
          <w:b w:val="0"/>
          <w:sz w:val="23"/>
        </w:rPr>
        <w:t>数据库课程设计项目</w:t>
      </w:r>
    </w:p>
    <w:p w14:paraId="29BCA94D">
      <w:pPr>
        <w:spacing w:after="60"/>
        <w:ind w:firstLine="0"/>
        <w:jc w:val="center"/>
      </w:pPr>
      <w:r>
        <w:rPr>
          <w:rFonts w:ascii="Times New Roman" w:hAnsi="Times New Roman" w:eastAsia="宋体"/>
          <w:b w:val="0"/>
          <w:sz w:val="23"/>
        </w:rPr>
        <w:t>2026 年 9 月</w:t>
      </w:r>
    </w:p>
    <w:p w14:paraId="710BE91C">
      <w:pPr>
        <w:sectPr>
          <w:headerReference r:id="rId5" w:type="default"/>
          <w:footerReference r:id="rId6" w:type="default"/>
          <w:pgSz w:w="11906" w:h="16838"/>
          <w:pgMar w:top="1134" w:right="1134" w:bottom="850" w:left="1417" w:header="454" w:footer="397" w:gutter="0"/>
          <w:cols w:space="720" w:num="1"/>
          <w:titlePg/>
          <w:docGrid w:linePitch="360" w:charSpace="0"/>
        </w:sectPr>
      </w:pPr>
    </w:p>
    <w:p w14:paraId="0CAD5AFF">
      <w:pPr>
        <w:spacing w:after="360"/>
        <w:ind w:firstLine="0"/>
        <w:jc w:val="center"/>
      </w:pPr>
      <w:r>
        <w:rPr>
          <w:rFonts w:ascii="Times New Roman" w:hAnsi="Times New Roman" w:eastAsia="黑体"/>
          <w:b/>
          <w:sz w:val="40"/>
        </w:rPr>
        <w:t>目录</w:t>
      </w:r>
    </w:p>
    <w:p w14:paraId="5C8A4077">
      <w:pPr>
        <w:pStyle w:val="26"/>
        <w:tabs>
          <w:tab w:val="right" w:leader="dot" w:pos="9355"/>
        </w:tabs>
        <w:spacing w:after="0" w:line="200" w:lineRule="exact"/>
        <w:rPr>
          <w:sz w:val="17"/>
        </w:rPr>
      </w:pPr>
      <w:r>
        <w:rPr>
          <w:rFonts w:ascii="Times New Roman" w:hAnsi="Times New Roman" w:eastAsia="宋体"/>
          <w:sz w:val="17"/>
        </w:rPr>
        <w:fldChar w:fldCharType="begin"/>
      </w:r>
      <w:r>
        <w:rPr>
          <w:rFonts w:ascii="Times New Roman" w:hAnsi="Times New Roman" w:eastAsia="宋体"/>
          <w:sz w:val="17"/>
        </w:rPr>
        <w:instrText xml:space="preserve">TOC \o "1-3" \h \z \u</w:instrText>
      </w:r>
      <w:r>
        <w:rPr>
          <w:rFonts w:ascii="Times New Roman" w:hAnsi="Times New Roman" w:eastAsia="宋体"/>
          <w:sz w:val="17"/>
        </w:rPr>
        <w:fldChar w:fldCharType="separate"/>
      </w:r>
      <w:r>
        <w:rPr>
          <w:rFonts w:ascii="Times New Roman" w:hAnsi="Times New Roman" w:eastAsia="宋体"/>
          <w:sz w:val="17"/>
        </w:rPr>
        <w:fldChar w:fldCharType="begin"/>
      </w:r>
      <w:r>
        <w:rPr>
          <w:rFonts w:ascii="Times New Roman" w:hAnsi="Times New Roman" w:eastAsia="宋体"/>
          <w:sz w:val="17"/>
        </w:rPr>
        <w:instrText xml:space="preserve"> HYPERLINK \l _Toc26856 </w:instrText>
      </w:r>
      <w:r>
        <w:rPr>
          <w:rFonts w:ascii="Times New Roman" w:hAnsi="Times New Roman" w:eastAsia="宋体"/>
          <w:sz w:val="17"/>
        </w:rPr>
        <w:fldChar w:fldCharType="separate"/>
      </w:r>
      <w:r>
        <w:rPr>
          <w:sz w:val="17"/>
        </w:rPr>
        <w:t>1  系统需求摘要</w:t>
      </w:r>
      <w:r>
        <w:rPr>
          <w:sz w:val="17"/>
        </w:rPr>
        <w:tab/>
      </w:r>
      <w:r>
        <w:rPr>
          <w:sz w:val="17"/>
        </w:rPr>
        <w:fldChar w:fldCharType="begin"/>
      </w:r>
      <w:r>
        <w:rPr>
          <w:sz w:val="17"/>
        </w:rPr>
        <w:instrText xml:space="preserve"> PAGEREF _Toc26856 \h </w:instrText>
      </w:r>
      <w:r>
        <w:rPr>
          <w:sz w:val="17"/>
        </w:rPr>
        <w:fldChar w:fldCharType="separate"/>
      </w:r>
      <w:r>
        <w:rPr>
          <w:sz w:val="17"/>
        </w:rPr>
        <w:t>1</w:t>
      </w:r>
      <w:r>
        <w:rPr>
          <w:sz w:val="17"/>
        </w:rPr>
        <w:fldChar w:fldCharType="end"/>
      </w:r>
      <w:r>
        <w:rPr>
          <w:rFonts w:ascii="Times New Roman" w:hAnsi="Times New Roman" w:eastAsia="宋体"/>
          <w:sz w:val="17"/>
        </w:rPr>
        <w:fldChar w:fldCharType="end"/>
      </w:r>
    </w:p>
    <w:p w14:paraId="17A3B1F9">
      <w:pPr>
        <w:pStyle w:val="29"/>
        <w:tabs>
          <w:tab w:val="right" w:leader="dot" w:pos="9355"/>
        </w:tabs>
        <w:spacing w:after="0" w:line="200" w:lineRule="exact"/>
        <w:rPr>
          <w:sz w:val="17"/>
        </w:rPr>
      </w:pPr>
      <w:r>
        <w:rPr>
          <w:rFonts w:ascii="Times New Roman" w:hAnsi="Times New Roman" w:eastAsia="宋体"/>
          <w:sz w:val="17"/>
        </w:rPr>
        <w:fldChar w:fldCharType="begin"/>
      </w:r>
      <w:r>
        <w:rPr>
          <w:rFonts w:ascii="Times New Roman" w:hAnsi="Times New Roman" w:eastAsia="宋体"/>
          <w:sz w:val="17"/>
        </w:rPr>
        <w:instrText xml:space="preserve"> HYPERLINK \l _Toc14640 </w:instrText>
      </w:r>
      <w:r>
        <w:rPr>
          <w:rFonts w:ascii="Times New Roman" w:hAnsi="Times New Roman" w:eastAsia="宋体"/>
          <w:sz w:val="17"/>
        </w:rPr>
        <w:fldChar w:fldCharType="separate"/>
      </w:r>
      <w:r>
        <w:rPr>
          <w:sz w:val="17"/>
        </w:rPr>
        <w:t>1.1  设计对象与目标</w:t>
      </w:r>
      <w:r>
        <w:rPr>
          <w:sz w:val="17"/>
        </w:rPr>
        <w:tab/>
      </w:r>
      <w:r>
        <w:rPr>
          <w:sz w:val="17"/>
        </w:rPr>
        <w:fldChar w:fldCharType="begin"/>
      </w:r>
      <w:r>
        <w:rPr>
          <w:sz w:val="17"/>
        </w:rPr>
        <w:instrText xml:space="preserve"> PAGEREF _Toc14640 \h </w:instrText>
      </w:r>
      <w:r>
        <w:rPr>
          <w:sz w:val="17"/>
        </w:rPr>
        <w:fldChar w:fldCharType="separate"/>
      </w:r>
      <w:r>
        <w:rPr>
          <w:sz w:val="17"/>
        </w:rPr>
        <w:t>1</w:t>
      </w:r>
      <w:r>
        <w:rPr>
          <w:sz w:val="17"/>
        </w:rPr>
        <w:fldChar w:fldCharType="end"/>
      </w:r>
      <w:r>
        <w:rPr>
          <w:rFonts w:ascii="Times New Roman" w:hAnsi="Times New Roman" w:eastAsia="宋体"/>
          <w:sz w:val="17"/>
        </w:rPr>
        <w:fldChar w:fldCharType="end"/>
      </w:r>
    </w:p>
    <w:p w14:paraId="5A512092">
      <w:pPr>
        <w:pStyle w:val="29"/>
        <w:tabs>
          <w:tab w:val="right" w:leader="dot" w:pos="9355"/>
        </w:tabs>
        <w:spacing w:after="0" w:line="200" w:lineRule="exact"/>
        <w:rPr>
          <w:sz w:val="17"/>
        </w:rPr>
      </w:pPr>
      <w:r>
        <w:rPr>
          <w:rFonts w:ascii="Times New Roman" w:hAnsi="Times New Roman" w:eastAsia="宋体"/>
          <w:sz w:val="17"/>
        </w:rPr>
        <w:fldChar w:fldCharType="begin"/>
      </w:r>
      <w:r>
        <w:rPr>
          <w:rFonts w:ascii="Times New Roman" w:hAnsi="Times New Roman" w:eastAsia="宋体"/>
          <w:sz w:val="17"/>
        </w:rPr>
        <w:instrText xml:space="preserve"> HYPERLINK \l _Toc3473 </w:instrText>
      </w:r>
      <w:r>
        <w:rPr>
          <w:rFonts w:ascii="Times New Roman" w:hAnsi="Times New Roman" w:eastAsia="宋体"/>
          <w:sz w:val="17"/>
        </w:rPr>
        <w:fldChar w:fldCharType="separate"/>
      </w:r>
      <w:r>
        <w:rPr>
          <w:sz w:val="17"/>
        </w:rPr>
        <w:t>1.2  最终功能范围</w:t>
      </w:r>
      <w:r>
        <w:rPr>
          <w:sz w:val="17"/>
        </w:rPr>
        <w:tab/>
      </w:r>
      <w:r>
        <w:rPr>
          <w:sz w:val="17"/>
        </w:rPr>
        <w:fldChar w:fldCharType="begin"/>
      </w:r>
      <w:r>
        <w:rPr>
          <w:sz w:val="17"/>
        </w:rPr>
        <w:instrText xml:space="preserve"> PAGEREF _Toc3473 \h </w:instrText>
      </w:r>
      <w:r>
        <w:rPr>
          <w:sz w:val="17"/>
        </w:rPr>
        <w:fldChar w:fldCharType="separate"/>
      </w:r>
      <w:r>
        <w:rPr>
          <w:sz w:val="17"/>
        </w:rPr>
        <w:t>1</w:t>
      </w:r>
      <w:r>
        <w:rPr>
          <w:sz w:val="17"/>
        </w:rPr>
        <w:fldChar w:fldCharType="end"/>
      </w:r>
      <w:r>
        <w:rPr>
          <w:rFonts w:ascii="Times New Roman" w:hAnsi="Times New Roman" w:eastAsia="宋体"/>
          <w:sz w:val="17"/>
        </w:rPr>
        <w:fldChar w:fldCharType="end"/>
      </w:r>
    </w:p>
    <w:p w14:paraId="72A1FF55">
      <w:pPr>
        <w:pStyle w:val="29"/>
        <w:tabs>
          <w:tab w:val="right" w:leader="dot" w:pos="9355"/>
        </w:tabs>
        <w:spacing w:after="0" w:line="200" w:lineRule="exact"/>
        <w:rPr>
          <w:sz w:val="17"/>
        </w:rPr>
      </w:pPr>
      <w:r>
        <w:rPr>
          <w:rFonts w:ascii="Times New Roman" w:hAnsi="Times New Roman" w:eastAsia="宋体"/>
          <w:sz w:val="17"/>
        </w:rPr>
        <w:fldChar w:fldCharType="begin"/>
      </w:r>
      <w:r>
        <w:rPr>
          <w:rFonts w:ascii="Times New Roman" w:hAnsi="Times New Roman" w:eastAsia="宋体"/>
          <w:sz w:val="17"/>
        </w:rPr>
        <w:instrText xml:space="preserve"> HYPERLINK \l _Toc5045 </w:instrText>
      </w:r>
      <w:r>
        <w:rPr>
          <w:rFonts w:ascii="Times New Roman" w:hAnsi="Times New Roman" w:eastAsia="宋体"/>
          <w:sz w:val="17"/>
        </w:rPr>
        <w:fldChar w:fldCharType="separate"/>
      </w:r>
      <w:r>
        <w:rPr>
          <w:sz w:val="17"/>
        </w:rPr>
        <w:t>1.3  课程要求符合性</w:t>
      </w:r>
      <w:r>
        <w:rPr>
          <w:sz w:val="17"/>
        </w:rPr>
        <w:tab/>
      </w:r>
      <w:r>
        <w:rPr>
          <w:sz w:val="17"/>
        </w:rPr>
        <w:fldChar w:fldCharType="begin"/>
      </w:r>
      <w:r>
        <w:rPr>
          <w:sz w:val="17"/>
        </w:rPr>
        <w:instrText xml:space="preserve"> PAGEREF _Toc5045 \h </w:instrText>
      </w:r>
      <w:r>
        <w:rPr>
          <w:sz w:val="17"/>
        </w:rPr>
        <w:fldChar w:fldCharType="separate"/>
      </w:r>
      <w:r>
        <w:rPr>
          <w:sz w:val="17"/>
        </w:rPr>
        <w:t>2</w:t>
      </w:r>
      <w:r>
        <w:rPr>
          <w:sz w:val="17"/>
        </w:rPr>
        <w:fldChar w:fldCharType="end"/>
      </w:r>
      <w:r>
        <w:rPr>
          <w:rFonts w:ascii="Times New Roman" w:hAnsi="Times New Roman" w:eastAsia="宋体"/>
          <w:sz w:val="17"/>
        </w:rPr>
        <w:fldChar w:fldCharType="end"/>
      </w:r>
    </w:p>
    <w:p w14:paraId="2A56D75B">
      <w:pPr>
        <w:pStyle w:val="26"/>
        <w:tabs>
          <w:tab w:val="right" w:leader="dot" w:pos="9355"/>
        </w:tabs>
        <w:spacing w:after="0" w:line="200" w:lineRule="exact"/>
        <w:rPr>
          <w:sz w:val="17"/>
        </w:rPr>
      </w:pPr>
      <w:r>
        <w:rPr>
          <w:rFonts w:ascii="Times New Roman" w:hAnsi="Times New Roman" w:eastAsia="宋体"/>
          <w:sz w:val="17"/>
        </w:rPr>
        <w:fldChar w:fldCharType="begin"/>
      </w:r>
      <w:r>
        <w:rPr>
          <w:rFonts w:ascii="Times New Roman" w:hAnsi="Times New Roman" w:eastAsia="宋体"/>
          <w:sz w:val="17"/>
        </w:rPr>
        <w:instrText xml:space="preserve"> HYPERLINK \l _Toc16032 </w:instrText>
      </w:r>
      <w:r>
        <w:rPr>
          <w:rFonts w:ascii="Times New Roman" w:hAnsi="Times New Roman" w:eastAsia="宋体"/>
          <w:sz w:val="17"/>
        </w:rPr>
        <w:fldChar w:fldCharType="separate"/>
      </w:r>
      <w:r>
        <w:rPr>
          <w:sz w:val="17"/>
        </w:rPr>
        <w:t>2  总体设计</w:t>
      </w:r>
      <w:r>
        <w:rPr>
          <w:sz w:val="17"/>
        </w:rPr>
        <w:tab/>
      </w:r>
      <w:r>
        <w:rPr>
          <w:sz w:val="17"/>
        </w:rPr>
        <w:fldChar w:fldCharType="begin"/>
      </w:r>
      <w:r>
        <w:rPr>
          <w:sz w:val="17"/>
        </w:rPr>
        <w:instrText xml:space="preserve"> PAGEREF _Toc16032 \h </w:instrText>
      </w:r>
      <w:r>
        <w:rPr>
          <w:sz w:val="17"/>
        </w:rPr>
        <w:fldChar w:fldCharType="separate"/>
      </w:r>
      <w:r>
        <w:rPr>
          <w:sz w:val="17"/>
        </w:rPr>
        <w:t>3</w:t>
      </w:r>
      <w:r>
        <w:rPr>
          <w:sz w:val="17"/>
        </w:rPr>
        <w:fldChar w:fldCharType="end"/>
      </w:r>
      <w:r>
        <w:rPr>
          <w:rFonts w:ascii="Times New Roman" w:hAnsi="Times New Roman" w:eastAsia="宋体"/>
          <w:sz w:val="17"/>
        </w:rPr>
        <w:fldChar w:fldCharType="end"/>
      </w:r>
    </w:p>
    <w:p w14:paraId="06DD7060">
      <w:pPr>
        <w:pStyle w:val="29"/>
        <w:tabs>
          <w:tab w:val="right" w:leader="dot" w:pos="9355"/>
        </w:tabs>
        <w:spacing w:after="0" w:line="200" w:lineRule="exact"/>
        <w:rPr>
          <w:sz w:val="17"/>
        </w:rPr>
      </w:pPr>
      <w:r>
        <w:rPr>
          <w:rFonts w:ascii="Times New Roman" w:hAnsi="Times New Roman" w:eastAsia="宋体"/>
          <w:sz w:val="17"/>
        </w:rPr>
        <w:fldChar w:fldCharType="begin"/>
      </w:r>
      <w:r>
        <w:rPr>
          <w:rFonts w:ascii="Times New Roman" w:hAnsi="Times New Roman" w:eastAsia="宋体"/>
          <w:sz w:val="17"/>
        </w:rPr>
        <w:instrText xml:space="preserve"> HYPERLINK \l _Toc28744 </w:instrText>
      </w:r>
      <w:r>
        <w:rPr>
          <w:rFonts w:ascii="Times New Roman" w:hAnsi="Times New Roman" w:eastAsia="宋体"/>
          <w:sz w:val="17"/>
        </w:rPr>
        <w:fldChar w:fldCharType="separate"/>
      </w:r>
      <w:r>
        <w:rPr>
          <w:sz w:val="17"/>
        </w:rPr>
        <w:t>2.1  架构选择</w:t>
      </w:r>
      <w:r>
        <w:rPr>
          <w:sz w:val="17"/>
        </w:rPr>
        <w:tab/>
      </w:r>
      <w:r>
        <w:rPr>
          <w:sz w:val="17"/>
        </w:rPr>
        <w:fldChar w:fldCharType="begin"/>
      </w:r>
      <w:r>
        <w:rPr>
          <w:sz w:val="17"/>
        </w:rPr>
        <w:instrText xml:space="preserve"> PAGEREF _Toc28744 \h </w:instrText>
      </w:r>
      <w:r>
        <w:rPr>
          <w:sz w:val="17"/>
        </w:rPr>
        <w:fldChar w:fldCharType="separate"/>
      </w:r>
      <w:r>
        <w:rPr>
          <w:sz w:val="17"/>
        </w:rPr>
        <w:t>3</w:t>
      </w:r>
      <w:r>
        <w:rPr>
          <w:sz w:val="17"/>
        </w:rPr>
        <w:fldChar w:fldCharType="end"/>
      </w:r>
      <w:r>
        <w:rPr>
          <w:rFonts w:ascii="Times New Roman" w:hAnsi="Times New Roman" w:eastAsia="宋体"/>
          <w:sz w:val="17"/>
        </w:rPr>
        <w:fldChar w:fldCharType="end"/>
      </w:r>
    </w:p>
    <w:p w14:paraId="3CCD32B1">
      <w:pPr>
        <w:pStyle w:val="29"/>
        <w:tabs>
          <w:tab w:val="right" w:leader="dot" w:pos="9355"/>
        </w:tabs>
        <w:spacing w:after="0" w:line="200" w:lineRule="exact"/>
        <w:rPr>
          <w:sz w:val="17"/>
        </w:rPr>
      </w:pPr>
      <w:r>
        <w:rPr>
          <w:rFonts w:ascii="Times New Roman" w:hAnsi="Times New Roman" w:eastAsia="宋体"/>
          <w:sz w:val="17"/>
        </w:rPr>
        <w:fldChar w:fldCharType="begin"/>
      </w:r>
      <w:r>
        <w:rPr>
          <w:rFonts w:ascii="Times New Roman" w:hAnsi="Times New Roman" w:eastAsia="宋体"/>
          <w:sz w:val="17"/>
        </w:rPr>
        <w:instrText xml:space="preserve"> HYPERLINK \l _Toc17607 </w:instrText>
      </w:r>
      <w:r>
        <w:rPr>
          <w:rFonts w:ascii="Times New Roman" w:hAnsi="Times New Roman" w:eastAsia="宋体"/>
          <w:sz w:val="17"/>
        </w:rPr>
        <w:fldChar w:fldCharType="separate"/>
      </w:r>
      <w:r>
        <w:rPr>
          <w:sz w:val="17"/>
        </w:rPr>
        <w:t>2.2  技术选型与版本</w:t>
      </w:r>
      <w:r>
        <w:rPr>
          <w:sz w:val="17"/>
        </w:rPr>
        <w:tab/>
      </w:r>
      <w:r>
        <w:rPr>
          <w:sz w:val="17"/>
        </w:rPr>
        <w:fldChar w:fldCharType="begin"/>
      </w:r>
      <w:r>
        <w:rPr>
          <w:sz w:val="17"/>
        </w:rPr>
        <w:instrText xml:space="preserve"> PAGEREF _Toc17607 \h </w:instrText>
      </w:r>
      <w:r>
        <w:rPr>
          <w:sz w:val="17"/>
        </w:rPr>
        <w:fldChar w:fldCharType="separate"/>
      </w:r>
      <w:r>
        <w:rPr>
          <w:sz w:val="17"/>
        </w:rPr>
        <w:t>4</w:t>
      </w:r>
      <w:r>
        <w:rPr>
          <w:sz w:val="17"/>
        </w:rPr>
        <w:fldChar w:fldCharType="end"/>
      </w:r>
      <w:r>
        <w:rPr>
          <w:rFonts w:ascii="Times New Roman" w:hAnsi="Times New Roman" w:eastAsia="宋体"/>
          <w:sz w:val="17"/>
        </w:rPr>
        <w:fldChar w:fldCharType="end"/>
      </w:r>
    </w:p>
    <w:p w14:paraId="0DEC1B62">
      <w:pPr>
        <w:pStyle w:val="29"/>
        <w:tabs>
          <w:tab w:val="right" w:leader="dot" w:pos="9355"/>
        </w:tabs>
        <w:spacing w:after="0" w:line="200" w:lineRule="exact"/>
        <w:rPr>
          <w:sz w:val="17"/>
        </w:rPr>
      </w:pPr>
      <w:r>
        <w:rPr>
          <w:rFonts w:ascii="Times New Roman" w:hAnsi="Times New Roman" w:eastAsia="宋体"/>
          <w:sz w:val="17"/>
        </w:rPr>
        <w:fldChar w:fldCharType="begin"/>
      </w:r>
      <w:r>
        <w:rPr>
          <w:rFonts w:ascii="Times New Roman" w:hAnsi="Times New Roman" w:eastAsia="宋体"/>
          <w:sz w:val="17"/>
        </w:rPr>
        <w:instrText xml:space="preserve"> HYPERLINK \l _Toc18647 </w:instrText>
      </w:r>
      <w:r>
        <w:rPr>
          <w:rFonts w:ascii="Times New Roman" w:hAnsi="Times New Roman" w:eastAsia="宋体"/>
          <w:sz w:val="17"/>
        </w:rPr>
        <w:fldChar w:fldCharType="separate"/>
      </w:r>
      <w:r>
        <w:rPr>
          <w:sz w:val="17"/>
        </w:rPr>
        <w:t>2.3  运行与部署拓扑</w:t>
      </w:r>
      <w:r>
        <w:rPr>
          <w:sz w:val="17"/>
        </w:rPr>
        <w:tab/>
      </w:r>
      <w:r>
        <w:rPr>
          <w:sz w:val="17"/>
        </w:rPr>
        <w:fldChar w:fldCharType="begin"/>
      </w:r>
      <w:r>
        <w:rPr>
          <w:sz w:val="17"/>
        </w:rPr>
        <w:instrText xml:space="preserve"> PAGEREF _Toc18647 \h </w:instrText>
      </w:r>
      <w:r>
        <w:rPr>
          <w:sz w:val="17"/>
        </w:rPr>
        <w:fldChar w:fldCharType="separate"/>
      </w:r>
      <w:r>
        <w:rPr>
          <w:sz w:val="17"/>
        </w:rPr>
        <w:t>4</w:t>
      </w:r>
      <w:r>
        <w:rPr>
          <w:sz w:val="17"/>
        </w:rPr>
        <w:fldChar w:fldCharType="end"/>
      </w:r>
      <w:r>
        <w:rPr>
          <w:rFonts w:ascii="Times New Roman" w:hAnsi="Times New Roman" w:eastAsia="宋体"/>
          <w:sz w:val="17"/>
        </w:rPr>
        <w:fldChar w:fldCharType="end"/>
      </w:r>
    </w:p>
    <w:p w14:paraId="49718B18">
      <w:pPr>
        <w:pStyle w:val="29"/>
        <w:tabs>
          <w:tab w:val="right" w:leader="dot" w:pos="9355"/>
        </w:tabs>
        <w:spacing w:after="0" w:line="200" w:lineRule="exact"/>
        <w:rPr>
          <w:sz w:val="17"/>
        </w:rPr>
      </w:pPr>
      <w:r>
        <w:rPr>
          <w:rFonts w:ascii="Times New Roman" w:hAnsi="Times New Roman" w:eastAsia="宋体"/>
          <w:sz w:val="17"/>
        </w:rPr>
        <w:fldChar w:fldCharType="begin"/>
      </w:r>
      <w:r>
        <w:rPr>
          <w:rFonts w:ascii="Times New Roman" w:hAnsi="Times New Roman" w:eastAsia="宋体"/>
          <w:sz w:val="17"/>
        </w:rPr>
        <w:instrText xml:space="preserve"> HYPERLINK \l _Toc15922 </w:instrText>
      </w:r>
      <w:r>
        <w:rPr>
          <w:rFonts w:ascii="Times New Roman" w:hAnsi="Times New Roman" w:eastAsia="宋体"/>
          <w:sz w:val="17"/>
        </w:rPr>
        <w:fldChar w:fldCharType="separate"/>
      </w:r>
      <w:r>
        <w:rPr>
          <w:sz w:val="17"/>
        </w:rPr>
        <w:t>2.4  API 与错误模型</w:t>
      </w:r>
      <w:r>
        <w:rPr>
          <w:sz w:val="17"/>
        </w:rPr>
        <w:tab/>
      </w:r>
      <w:r>
        <w:rPr>
          <w:sz w:val="17"/>
        </w:rPr>
        <w:fldChar w:fldCharType="begin"/>
      </w:r>
      <w:r>
        <w:rPr>
          <w:sz w:val="17"/>
        </w:rPr>
        <w:instrText xml:space="preserve"> PAGEREF _Toc15922 \h </w:instrText>
      </w:r>
      <w:r>
        <w:rPr>
          <w:sz w:val="17"/>
        </w:rPr>
        <w:fldChar w:fldCharType="separate"/>
      </w:r>
      <w:r>
        <w:rPr>
          <w:sz w:val="17"/>
        </w:rPr>
        <w:t>5</w:t>
      </w:r>
      <w:r>
        <w:rPr>
          <w:sz w:val="17"/>
        </w:rPr>
        <w:fldChar w:fldCharType="end"/>
      </w:r>
      <w:r>
        <w:rPr>
          <w:rFonts w:ascii="Times New Roman" w:hAnsi="Times New Roman" w:eastAsia="宋体"/>
          <w:sz w:val="17"/>
        </w:rPr>
        <w:fldChar w:fldCharType="end"/>
      </w:r>
    </w:p>
    <w:p w14:paraId="5D9D2D21">
      <w:pPr>
        <w:pStyle w:val="29"/>
        <w:tabs>
          <w:tab w:val="right" w:leader="dot" w:pos="9355"/>
        </w:tabs>
        <w:spacing w:after="0" w:line="200" w:lineRule="exact"/>
        <w:rPr>
          <w:sz w:val="17"/>
        </w:rPr>
      </w:pPr>
      <w:r>
        <w:rPr>
          <w:rFonts w:ascii="Times New Roman" w:hAnsi="Times New Roman" w:eastAsia="宋体"/>
          <w:sz w:val="17"/>
        </w:rPr>
        <w:fldChar w:fldCharType="begin"/>
      </w:r>
      <w:r>
        <w:rPr>
          <w:rFonts w:ascii="Times New Roman" w:hAnsi="Times New Roman" w:eastAsia="宋体"/>
          <w:sz w:val="17"/>
        </w:rPr>
        <w:instrText xml:space="preserve"> HYPERLINK \l _Toc1770 </w:instrText>
      </w:r>
      <w:r>
        <w:rPr>
          <w:rFonts w:ascii="Times New Roman" w:hAnsi="Times New Roman" w:eastAsia="宋体"/>
          <w:sz w:val="17"/>
        </w:rPr>
        <w:fldChar w:fldCharType="separate"/>
      </w:r>
      <w:r>
        <w:rPr>
          <w:sz w:val="17"/>
        </w:rPr>
        <w:t>2.5  安全设计</w:t>
      </w:r>
      <w:r>
        <w:rPr>
          <w:sz w:val="17"/>
        </w:rPr>
        <w:tab/>
      </w:r>
      <w:r>
        <w:rPr>
          <w:sz w:val="17"/>
        </w:rPr>
        <w:fldChar w:fldCharType="begin"/>
      </w:r>
      <w:r>
        <w:rPr>
          <w:sz w:val="17"/>
        </w:rPr>
        <w:instrText xml:space="preserve"> PAGEREF _Toc1770 \h </w:instrText>
      </w:r>
      <w:r>
        <w:rPr>
          <w:sz w:val="17"/>
        </w:rPr>
        <w:fldChar w:fldCharType="separate"/>
      </w:r>
      <w:r>
        <w:rPr>
          <w:sz w:val="17"/>
        </w:rPr>
        <w:t>5</w:t>
      </w:r>
      <w:r>
        <w:rPr>
          <w:sz w:val="17"/>
        </w:rPr>
        <w:fldChar w:fldCharType="end"/>
      </w:r>
      <w:r>
        <w:rPr>
          <w:rFonts w:ascii="Times New Roman" w:hAnsi="Times New Roman" w:eastAsia="宋体"/>
          <w:sz w:val="17"/>
        </w:rPr>
        <w:fldChar w:fldCharType="end"/>
      </w:r>
    </w:p>
    <w:p w14:paraId="218DF074">
      <w:pPr>
        <w:pStyle w:val="26"/>
        <w:tabs>
          <w:tab w:val="right" w:leader="dot" w:pos="9355"/>
        </w:tabs>
        <w:spacing w:after="0" w:line="200" w:lineRule="exact"/>
        <w:rPr>
          <w:sz w:val="17"/>
        </w:rPr>
      </w:pPr>
      <w:r>
        <w:rPr>
          <w:rFonts w:ascii="Times New Roman" w:hAnsi="Times New Roman" w:eastAsia="宋体"/>
          <w:sz w:val="17"/>
        </w:rPr>
        <w:fldChar w:fldCharType="begin"/>
      </w:r>
      <w:r>
        <w:rPr>
          <w:rFonts w:ascii="Times New Roman" w:hAnsi="Times New Roman" w:eastAsia="宋体"/>
          <w:sz w:val="17"/>
        </w:rPr>
        <w:instrText xml:space="preserve"> HYPERLINK \l _Toc27156 </w:instrText>
      </w:r>
      <w:r>
        <w:rPr>
          <w:rFonts w:ascii="Times New Roman" w:hAnsi="Times New Roman" w:eastAsia="宋体"/>
          <w:sz w:val="17"/>
        </w:rPr>
        <w:fldChar w:fldCharType="separate"/>
      </w:r>
      <w:r>
        <w:rPr>
          <w:sz w:val="17"/>
        </w:rPr>
        <w:t>3  详细模块设计与实现</w:t>
      </w:r>
      <w:r>
        <w:rPr>
          <w:sz w:val="17"/>
        </w:rPr>
        <w:tab/>
      </w:r>
      <w:r>
        <w:rPr>
          <w:sz w:val="17"/>
        </w:rPr>
        <w:fldChar w:fldCharType="begin"/>
      </w:r>
      <w:r>
        <w:rPr>
          <w:sz w:val="17"/>
        </w:rPr>
        <w:instrText xml:space="preserve"> PAGEREF _Toc27156 \h </w:instrText>
      </w:r>
      <w:r>
        <w:rPr>
          <w:sz w:val="17"/>
        </w:rPr>
        <w:fldChar w:fldCharType="separate"/>
      </w:r>
      <w:r>
        <w:rPr>
          <w:sz w:val="17"/>
        </w:rPr>
        <w:t>6</w:t>
      </w:r>
      <w:r>
        <w:rPr>
          <w:sz w:val="17"/>
        </w:rPr>
        <w:fldChar w:fldCharType="end"/>
      </w:r>
      <w:r>
        <w:rPr>
          <w:rFonts w:ascii="Times New Roman" w:hAnsi="Times New Roman" w:eastAsia="宋体"/>
          <w:sz w:val="17"/>
        </w:rPr>
        <w:fldChar w:fldCharType="end"/>
      </w:r>
    </w:p>
    <w:p w14:paraId="1FCDFFA5">
      <w:pPr>
        <w:pStyle w:val="29"/>
        <w:tabs>
          <w:tab w:val="right" w:leader="dot" w:pos="9355"/>
        </w:tabs>
        <w:spacing w:after="0" w:line="200" w:lineRule="exact"/>
        <w:rPr>
          <w:sz w:val="17"/>
        </w:rPr>
      </w:pPr>
      <w:r>
        <w:rPr>
          <w:rFonts w:ascii="Times New Roman" w:hAnsi="Times New Roman" w:eastAsia="宋体"/>
          <w:sz w:val="17"/>
        </w:rPr>
        <w:fldChar w:fldCharType="begin"/>
      </w:r>
      <w:r>
        <w:rPr>
          <w:rFonts w:ascii="Times New Roman" w:hAnsi="Times New Roman" w:eastAsia="宋体"/>
          <w:sz w:val="17"/>
        </w:rPr>
        <w:instrText xml:space="preserve"> HYPERLINK \l _Toc8594 </w:instrText>
      </w:r>
      <w:r>
        <w:rPr>
          <w:rFonts w:ascii="Times New Roman" w:hAnsi="Times New Roman" w:eastAsia="宋体"/>
          <w:sz w:val="17"/>
        </w:rPr>
        <w:fldChar w:fldCharType="separate"/>
      </w:r>
      <w:r>
        <w:rPr>
          <w:sz w:val="17"/>
        </w:rPr>
        <w:t>3.1  认证与多主体权限模块</w:t>
      </w:r>
      <w:r>
        <w:rPr>
          <w:sz w:val="17"/>
        </w:rPr>
        <w:tab/>
      </w:r>
      <w:r>
        <w:rPr>
          <w:sz w:val="17"/>
        </w:rPr>
        <w:fldChar w:fldCharType="begin"/>
      </w:r>
      <w:r>
        <w:rPr>
          <w:sz w:val="17"/>
        </w:rPr>
        <w:instrText xml:space="preserve"> PAGEREF _Toc8594 \h </w:instrText>
      </w:r>
      <w:r>
        <w:rPr>
          <w:sz w:val="17"/>
        </w:rPr>
        <w:fldChar w:fldCharType="separate"/>
      </w:r>
      <w:r>
        <w:rPr>
          <w:sz w:val="17"/>
        </w:rPr>
        <w:t>6</w:t>
      </w:r>
      <w:r>
        <w:rPr>
          <w:sz w:val="17"/>
        </w:rPr>
        <w:fldChar w:fldCharType="end"/>
      </w:r>
      <w:r>
        <w:rPr>
          <w:rFonts w:ascii="Times New Roman" w:hAnsi="Times New Roman" w:eastAsia="宋体"/>
          <w:sz w:val="17"/>
        </w:rPr>
        <w:fldChar w:fldCharType="end"/>
      </w:r>
    </w:p>
    <w:p w14:paraId="6F38C04E">
      <w:pPr>
        <w:pStyle w:val="29"/>
        <w:tabs>
          <w:tab w:val="right" w:leader="dot" w:pos="9355"/>
        </w:tabs>
        <w:spacing w:after="0" w:line="200" w:lineRule="exact"/>
        <w:rPr>
          <w:sz w:val="17"/>
        </w:rPr>
      </w:pPr>
      <w:r>
        <w:rPr>
          <w:rFonts w:ascii="Times New Roman" w:hAnsi="Times New Roman" w:eastAsia="宋体"/>
          <w:sz w:val="17"/>
        </w:rPr>
        <w:fldChar w:fldCharType="begin"/>
      </w:r>
      <w:r>
        <w:rPr>
          <w:rFonts w:ascii="Times New Roman" w:hAnsi="Times New Roman" w:eastAsia="宋体"/>
          <w:sz w:val="17"/>
        </w:rPr>
        <w:instrText xml:space="preserve"> HYPERLINK \l _Toc19799 </w:instrText>
      </w:r>
      <w:r>
        <w:rPr>
          <w:rFonts w:ascii="Times New Roman" w:hAnsi="Times New Roman" w:eastAsia="宋体"/>
          <w:sz w:val="17"/>
        </w:rPr>
        <w:fldChar w:fldCharType="separate"/>
      </w:r>
      <w:r>
        <w:rPr>
          <w:sz w:val="17"/>
        </w:rPr>
        <w:t>3.2  游戏发行、商店与公告模块</w:t>
      </w:r>
      <w:r>
        <w:rPr>
          <w:sz w:val="17"/>
        </w:rPr>
        <w:tab/>
      </w:r>
      <w:r>
        <w:rPr>
          <w:sz w:val="17"/>
        </w:rPr>
        <w:fldChar w:fldCharType="begin"/>
      </w:r>
      <w:r>
        <w:rPr>
          <w:sz w:val="17"/>
        </w:rPr>
        <w:instrText xml:space="preserve"> PAGEREF _Toc19799 \h </w:instrText>
      </w:r>
      <w:r>
        <w:rPr>
          <w:sz w:val="17"/>
        </w:rPr>
        <w:fldChar w:fldCharType="separate"/>
      </w:r>
      <w:r>
        <w:rPr>
          <w:sz w:val="17"/>
        </w:rPr>
        <w:t>6</w:t>
      </w:r>
      <w:r>
        <w:rPr>
          <w:sz w:val="17"/>
        </w:rPr>
        <w:fldChar w:fldCharType="end"/>
      </w:r>
      <w:r>
        <w:rPr>
          <w:rFonts w:ascii="Times New Roman" w:hAnsi="Times New Roman" w:eastAsia="宋体"/>
          <w:sz w:val="17"/>
        </w:rPr>
        <w:fldChar w:fldCharType="end"/>
      </w:r>
    </w:p>
    <w:p w14:paraId="5911A172">
      <w:pPr>
        <w:pStyle w:val="29"/>
        <w:tabs>
          <w:tab w:val="right" w:leader="dot" w:pos="9355"/>
        </w:tabs>
        <w:spacing w:after="0" w:line="200" w:lineRule="exact"/>
        <w:rPr>
          <w:sz w:val="17"/>
        </w:rPr>
      </w:pPr>
      <w:r>
        <w:rPr>
          <w:rFonts w:ascii="Times New Roman" w:hAnsi="Times New Roman" w:eastAsia="宋体"/>
          <w:sz w:val="17"/>
        </w:rPr>
        <w:fldChar w:fldCharType="begin"/>
      </w:r>
      <w:r>
        <w:rPr>
          <w:rFonts w:ascii="Times New Roman" w:hAnsi="Times New Roman" w:eastAsia="宋体"/>
          <w:sz w:val="17"/>
        </w:rPr>
        <w:instrText xml:space="preserve"> HYPERLINK \l _Toc13247 </w:instrText>
      </w:r>
      <w:r>
        <w:rPr>
          <w:rFonts w:ascii="Times New Roman" w:hAnsi="Times New Roman" w:eastAsia="宋体"/>
          <w:sz w:val="17"/>
        </w:rPr>
        <w:fldChar w:fldCharType="separate"/>
      </w:r>
      <w:r>
        <w:rPr>
          <w:sz w:val="17"/>
        </w:rPr>
        <w:t>3.3  钱包、订单、退款与游戏库模块</w:t>
      </w:r>
      <w:r>
        <w:rPr>
          <w:sz w:val="17"/>
        </w:rPr>
        <w:tab/>
      </w:r>
      <w:r>
        <w:rPr>
          <w:sz w:val="17"/>
        </w:rPr>
        <w:fldChar w:fldCharType="begin"/>
      </w:r>
      <w:r>
        <w:rPr>
          <w:sz w:val="17"/>
        </w:rPr>
        <w:instrText xml:space="preserve"> PAGEREF _Toc13247 \h </w:instrText>
      </w:r>
      <w:r>
        <w:rPr>
          <w:sz w:val="17"/>
        </w:rPr>
        <w:fldChar w:fldCharType="separate"/>
      </w:r>
      <w:r>
        <w:rPr>
          <w:sz w:val="17"/>
        </w:rPr>
        <w:t>8</w:t>
      </w:r>
      <w:r>
        <w:rPr>
          <w:sz w:val="17"/>
        </w:rPr>
        <w:fldChar w:fldCharType="end"/>
      </w:r>
      <w:r>
        <w:rPr>
          <w:rFonts w:ascii="Times New Roman" w:hAnsi="Times New Roman" w:eastAsia="宋体"/>
          <w:sz w:val="17"/>
        </w:rPr>
        <w:fldChar w:fldCharType="end"/>
      </w:r>
    </w:p>
    <w:p w14:paraId="737F6077">
      <w:pPr>
        <w:pStyle w:val="29"/>
        <w:tabs>
          <w:tab w:val="right" w:leader="dot" w:pos="9355"/>
        </w:tabs>
        <w:spacing w:after="0" w:line="200" w:lineRule="exact"/>
        <w:rPr>
          <w:sz w:val="17"/>
        </w:rPr>
      </w:pPr>
      <w:r>
        <w:rPr>
          <w:rFonts w:ascii="Times New Roman" w:hAnsi="Times New Roman" w:eastAsia="宋体"/>
          <w:sz w:val="17"/>
        </w:rPr>
        <w:fldChar w:fldCharType="begin"/>
      </w:r>
      <w:r>
        <w:rPr>
          <w:rFonts w:ascii="Times New Roman" w:hAnsi="Times New Roman" w:eastAsia="宋体"/>
          <w:sz w:val="17"/>
        </w:rPr>
        <w:instrText xml:space="preserve"> HYPERLINK \l _Toc25103 </w:instrText>
      </w:r>
      <w:r>
        <w:rPr>
          <w:rFonts w:ascii="Times New Roman" w:hAnsi="Times New Roman" w:eastAsia="宋体"/>
          <w:sz w:val="17"/>
        </w:rPr>
        <w:fldChar w:fldCharType="separate"/>
      </w:r>
      <w:r>
        <w:rPr>
          <w:sz w:val="17"/>
        </w:rPr>
        <w:t>3.4  评价、投票与成就模块</w:t>
      </w:r>
      <w:r>
        <w:rPr>
          <w:sz w:val="17"/>
        </w:rPr>
        <w:tab/>
      </w:r>
      <w:r>
        <w:rPr>
          <w:sz w:val="17"/>
        </w:rPr>
        <w:fldChar w:fldCharType="begin"/>
      </w:r>
      <w:r>
        <w:rPr>
          <w:sz w:val="17"/>
        </w:rPr>
        <w:instrText xml:space="preserve"> PAGEREF _Toc25103 \h </w:instrText>
      </w:r>
      <w:r>
        <w:rPr>
          <w:sz w:val="17"/>
        </w:rPr>
        <w:fldChar w:fldCharType="separate"/>
      </w:r>
      <w:r>
        <w:rPr>
          <w:sz w:val="17"/>
        </w:rPr>
        <w:t>10</w:t>
      </w:r>
      <w:r>
        <w:rPr>
          <w:sz w:val="17"/>
        </w:rPr>
        <w:fldChar w:fldCharType="end"/>
      </w:r>
      <w:r>
        <w:rPr>
          <w:rFonts w:ascii="Times New Roman" w:hAnsi="Times New Roman" w:eastAsia="宋体"/>
          <w:sz w:val="17"/>
        </w:rPr>
        <w:fldChar w:fldCharType="end"/>
      </w:r>
    </w:p>
    <w:p w14:paraId="3B61E229">
      <w:pPr>
        <w:pStyle w:val="29"/>
        <w:tabs>
          <w:tab w:val="right" w:leader="dot" w:pos="9355"/>
        </w:tabs>
        <w:spacing w:after="0" w:line="200" w:lineRule="exact"/>
        <w:rPr>
          <w:sz w:val="17"/>
        </w:rPr>
      </w:pPr>
      <w:r>
        <w:rPr>
          <w:rFonts w:ascii="Times New Roman" w:hAnsi="Times New Roman" w:eastAsia="宋体"/>
          <w:sz w:val="17"/>
        </w:rPr>
        <w:fldChar w:fldCharType="begin"/>
      </w:r>
      <w:r>
        <w:rPr>
          <w:rFonts w:ascii="Times New Roman" w:hAnsi="Times New Roman" w:eastAsia="宋体"/>
          <w:sz w:val="17"/>
        </w:rPr>
        <w:instrText xml:space="preserve"> HYPERLINK \l _Toc5749 </w:instrText>
      </w:r>
      <w:r>
        <w:rPr>
          <w:rFonts w:ascii="Times New Roman" w:hAnsi="Times New Roman" w:eastAsia="宋体"/>
          <w:sz w:val="17"/>
        </w:rPr>
        <w:fldChar w:fldCharType="separate"/>
      </w:r>
      <w:r>
        <w:rPr>
          <w:sz w:val="17"/>
        </w:rPr>
        <w:t>3.5  库存、市场撮合与双账本模块</w:t>
      </w:r>
      <w:r>
        <w:rPr>
          <w:sz w:val="17"/>
        </w:rPr>
        <w:tab/>
      </w:r>
      <w:r>
        <w:rPr>
          <w:sz w:val="17"/>
        </w:rPr>
        <w:fldChar w:fldCharType="begin"/>
      </w:r>
      <w:r>
        <w:rPr>
          <w:sz w:val="17"/>
        </w:rPr>
        <w:instrText xml:space="preserve"> PAGEREF _Toc5749 \h </w:instrText>
      </w:r>
      <w:r>
        <w:rPr>
          <w:sz w:val="17"/>
        </w:rPr>
        <w:fldChar w:fldCharType="separate"/>
      </w:r>
      <w:r>
        <w:rPr>
          <w:sz w:val="17"/>
        </w:rPr>
        <w:t>11</w:t>
      </w:r>
      <w:r>
        <w:rPr>
          <w:sz w:val="17"/>
        </w:rPr>
        <w:fldChar w:fldCharType="end"/>
      </w:r>
      <w:r>
        <w:rPr>
          <w:rFonts w:ascii="Times New Roman" w:hAnsi="Times New Roman" w:eastAsia="宋体"/>
          <w:sz w:val="17"/>
        </w:rPr>
        <w:fldChar w:fldCharType="end"/>
      </w:r>
    </w:p>
    <w:p w14:paraId="53C46024">
      <w:pPr>
        <w:pStyle w:val="29"/>
        <w:tabs>
          <w:tab w:val="right" w:leader="dot" w:pos="9355"/>
        </w:tabs>
        <w:spacing w:after="0" w:line="200" w:lineRule="exact"/>
        <w:rPr>
          <w:sz w:val="17"/>
        </w:rPr>
      </w:pPr>
      <w:r>
        <w:rPr>
          <w:rFonts w:ascii="Times New Roman" w:hAnsi="Times New Roman" w:eastAsia="宋体"/>
          <w:sz w:val="17"/>
        </w:rPr>
        <w:fldChar w:fldCharType="begin"/>
      </w:r>
      <w:r>
        <w:rPr>
          <w:rFonts w:ascii="Times New Roman" w:hAnsi="Times New Roman" w:eastAsia="宋体"/>
          <w:sz w:val="17"/>
        </w:rPr>
        <w:instrText xml:space="preserve"> HYPERLINK \l _Toc20334 </w:instrText>
      </w:r>
      <w:r>
        <w:rPr>
          <w:rFonts w:ascii="Times New Roman" w:hAnsi="Times New Roman" w:eastAsia="宋体"/>
          <w:sz w:val="17"/>
        </w:rPr>
        <w:fldChar w:fldCharType="separate"/>
      </w:r>
      <w:r>
        <w:rPr>
          <w:sz w:val="17"/>
        </w:rPr>
        <w:t>3.6  社交、社区与互动模块</w:t>
      </w:r>
      <w:r>
        <w:rPr>
          <w:sz w:val="17"/>
        </w:rPr>
        <w:tab/>
      </w:r>
      <w:r>
        <w:rPr>
          <w:sz w:val="17"/>
        </w:rPr>
        <w:fldChar w:fldCharType="begin"/>
      </w:r>
      <w:r>
        <w:rPr>
          <w:sz w:val="17"/>
        </w:rPr>
        <w:instrText xml:space="preserve"> PAGEREF _Toc20334 \h </w:instrText>
      </w:r>
      <w:r>
        <w:rPr>
          <w:sz w:val="17"/>
        </w:rPr>
        <w:fldChar w:fldCharType="separate"/>
      </w:r>
      <w:r>
        <w:rPr>
          <w:sz w:val="17"/>
        </w:rPr>
        <w:t>13</w:t>
      </w:r>
      <w:r>
        <w:rPr>
          <w:sz w:val="17"/>
        </w:rPr>
        <w:fldChar w:fldCharType="end"/>
      </w:r>
      <w:r>
        <w:rPr>
          <w:rFonts w:ascii="Times New Roman" w:hAnsi="Times New Roman" w:eastAsia="宋体"/>
          <w:sz w:val="17"/>
        </w:rPr>
        <w:fldChar w:fldCharType="end"/>
      </w:r>
    </w:p>
    <w:p w14:paraId="4B293EEE">
      <w:pPr>
        <w:pStyle w:val="29"/>
        <w:tabs>
          <w:tab w:val="right" w:leader="dot" w:pos="9355"/>
        </w:tabs>
        <w:spacing w:after="0" w:line="200" w:lineRule="exact"/>
        <w:rPr>
          <w:sz w:val="17"/>
        </w:rPr>
      </w:pPr>
      <w:r>
        <w:rPr>
          <w:rFonts w:ascii="Times New Roman" w:hAnsi="Times New Roman" w:eastAsia="宋体"/>
          <w:sz w:val="17"/>
        </w:rPr>
        <w:fldChar w:fldCharType="begin"/>
      </w:r>
      <w:r>
        <w:rPr>
          <w:rFonts w:ascii="Times New Roman" w:hAnsi="Times New Roman" w:eastAsia="宋体"/>
          <w:sz w:val="17"/>
        </w:rPr>
        <w:instrText xml:space="preserve"> HYPERLINK \l _Toc9590 </w:instrText>
      </w:r>
      <w:r>
        <w:rPr>
          <w:rFonts w:ascii="Times New Roman" w:hAnsi="Times New Roman" w:eastAsia="宋体"/>
          <w:sz w:val="17"/>
        </w:rPr>
        <w:fldChar w:fldCharType="separate"/>
      </w:r>
      <w:r>
        <w:rPr>
          <w:sz w:val="17"/>
        </w:rPr>
        <w:t>3.7  演示恢复与审计模块</w:t>
      </w:r>
      <w:r>
        <w:rPr>
          <w:sz w:val="17"/>
        </w:rPr>
        <w:tab/>
      </w:r>
      <w:r>
        <w:rPr>
          <w:sz w:val="17"/>
        </w:rPr>
        <w:fldChar w:fldCharType="begin"/>
      </w:r>
      <w:r>
        <w:rPr>
          <w:sz w:val="17"/>
        </w:rPr>
        <w:instrText xml:space="preserve"> PAGEREF _Toc9590 \h </w:instrText>
      </w:r>
      <w:r>
        <w:rPr>
          <w:sz w:val="17"/>
        </w:rPr>
        <w:fldChar w:fldCharType="separate"/>
      </w:r>
      <w:r>
        <w:rPr>
          <w:sz w:val="17"/>
        </w:rPr>
        <w:t>14</w:t>
      </w:r>
      <w:r>
        <w:rPr>
          <w:sz w:val="17"/>
        </w:rPr>
        <w:fldChar w:fldCharType="end"/>
      </w:r>
      <w:r>
        <w:rPr>
          <w:rFonts w:ascii="Times New Roman" w:hAnsi="Times New Roman" w:eastAsia="宋体"/>
          <w:sz w:val="17"/>
        </w:rPr>
        <w:fldChar w:fldCharType="end"/>
      </w:r>
    </w:p>
    <w:p w14:paraId="6EF90DA2">
      <w:pPr>
        <w:pStyle w:val="26"/>
        <w:tabs>
          <w:tab w:val="right" w:leader="dot" w:pos="9355"/>
        </w:tabs>
        <w:spacing w:after="0" w:line="200" w:lineRule="exact"/>
        <w:rPr>
          <w:sz w:val="17"/>
        </w:rPr>
      </w:pPr>
      <w:r>
        <w:rPr>
          <w:rFonts w:ascii="Times New Roman" w:hAnsi="Times New Roman" w:eastAsia="宋体"/>
          <w:sz w:val="17"/>
        </w:rPr>
        <w:fldChar w:fldCharType="begin"/>
      </w:r>
      <w:r>
        <w:rPr>
          <w:rFonts w:ascii="Times New Roman" w:hAnsi="Times New Roman" w:eastAsia="宋体"/>
          <w:sz w:val="17"/>
        </w:rPr>
        <w:instrText xml:space="preserve"> HYPERLINK \l _Toc22071 </w:instrText>
      </w:r>
      <w:r>
        <w:rPr>
          <w:rFonts w:ascii="Times New Roman" w:hAnsi="Times New Roman" w:eastAsia="宋体"/>
          <w:sz w:val="17"/>
        </w:rPr>
        <w:fldChar w:fldCharType="separate"/>
      </w:r>
      <w:r>
        <w:rPr>
          <w:sz w:val="17"/>
        </w:rPr>
        <w:t>4  数据库设计与实现</w:t>
      </w:r>
      <w:r>
        <w:rPr>
          <w:sz w:val="17"/>
        </w:rPr>
        <w:tab/>
      </w:r>
      <w:r>
        <w:rPr>
          <w:sz w:val="17"/>
        </w:rPr>
        <w:fldChar w:fldCharType="begin"/>
      </w:r>
      <w:r>
        <w:rPr>
          <w:sz w:val="17"/>
        </w:rPr>
        <w:instrText xml:space="preserve"> PAGEREF _Toc22071 \h </w:instrText>
      </w:r>
      <w:r>
        <w:rPr>
          <w:sz w:val="17"/>
        </w:rPr>
        <w:fldChar w:fldCharType="separate"/>
      </w:r>
      <w:r>
        <w:rPr>
          <w:sz w:val="17"/>
        </w:rPr>
        <w:t>16</w:t>
      </w:r>
      <w:r>
        <w:rPr>
          <w:sz w:val="17"/>
        </w:rPr>
        <w:fldChar w:fldCharType="end"/>
      </w:r>
      <w:r>
        <w:rPr>
          <w:rFonts w:ascii="Times New Roman" w:hAnsi="Times New Roman" w:eastAsia="宋体"/>
          <w:sz w:val="17"/>
        </w:rPr>
        <w:fldChar w:fldCharType="end"/>
      </w:r>
    </w:p>
    <w:p w14:paraId="2A988514">
      <w:pPr>
        <w:pStyle w:val="29"/>
        <w:tabs>
          <w:tab w:val="right" w:leader="dot" w:pos="9355"/>
        </w:tabs>
        <w:spacing w:after="0" w:line="200" w:lineRule="exact"/>
        <w:rPr>
          <w:sz w:val="17"/>
        </w:rPr>
      </w:pPr>
      <w:r>
        <w:rPr>
          <w:rFonts w:ascii="Times New Roman" w:hAnsi="Times New Roman" w:eastAsia="宋体"/>
          <w:sz w:val="17"/>
        </w:rPr>
        <w:fldChar w:fldCharType="begin"/>
      </w:r>
      <w:r>
        <w:rPr>
          <w:rFonts w:ascii="Times New Roman" w:hAnsi="Times New Roman" w:eastAsia="宋体"/>
          <w:sz w:val="17"/>
        </w:rPr>
        <w:instrText xml:space="preserve"> HYPERLINK \l _Toc19027 </w:instrText>
      </w:r>
      <w:r>
        <w:rPr>
          <w:rFonts w:ascii="Times New Roman" w:hAnsi="Times New Roman" w:eastAsia="宋体"/>
          <w:sz w:val="17"/>
        </w:rPr>
        <w:fldChar w:fldCharType="separate"/>
      </w:r>
      <w:r>
        <w:rPr>
          <w:sz w:val="17"/>
        </w:rPr>
        <w:t>4.1  概念结构设计</w:t>
      </w:r>
      <w:r>
        <w:rPr>
          <w:sz w:val="17"/>
        </w:rPr>
        <w:tab/>
      </w:r>
      <w:r>
        <w:rPr>
          <w:sz w:val="17"/>
        </w:rPr>
        <w:fldChar w:fldCharType="begin"/>
      </w:r>
      <w:r>
        <w:rPr>
          <w:sz w:val="17"/>
        </w:rPr>
        <w:instrText xml:space="preserve"> PAGEREF _Toc19027 \h </w:instrText>
      </w:r>
      <w:r>
        <w:rPr>
          <w:sz w:val="17"/>
        </w:rPr>
        <w:fldChar w:fldCharType="separate"/>
      </w:r>
      <w:r>
        <w:rPr>
          <w:sz w:val="17"/>
        </w:rPr>
        <w:t>16</w:t>
      </w:r>
      <w:r>
        <w:rPr>
          <w:sz w:val="17"/>
        </w:rPr>
        <w:fldChar w:fldCharType="end"/>
      </w:r>
      <w:r>
        <w:rPr>
          <w:rFonts w:ascii="Times New Roman" w:hAnsi="Times New Roman" w:eastAsia="宋体"/>
          <w:sz w:val="17"/>
        </w:rPr>
        <w:fldChar w:fldCharType="end"/>
      </w:r>
    </w:p>
    <w:p w14:paraId="17E34598">
      <w:pPr>
        <w:pStyle w:val="29"/>
        <w:tabs>
          <w:tab w:val="right" w:leader="dot" w:pos="9355"/>
        </w:tabs>
        <w:spacing w:after="0" w:line="200" w:lineRule="exact"/>
        <w:rPr>
          <w:sz w:val="17"/>
        </w:rPr>
      </w:pPr>
      <w:r>
        <w:rPr>
          <w:rFonts w:ascii="Times New Roman" w:hAnsi="Times New Roman" w:eastAsia="宋体"/>
          <w:sz w:val="17"/>
        </w:rPr>
        <w:fldChar w:fldCharType="begin"/>
      </w:r>
      <w:r>
        <w:rPr>
          <w:rFonts w:ascii="Times New Roman" w:hAnsi="Times New Roman" w:eastAsia="宋体"/>
          <w:sz w:val="17"/>
        </w:rPr>
        <w:instrText xml:space="preserve"> HYPERLINK \l _Toc15891 </w:instrText>
      </w:r>
      <w:r>
        <w:rPr>
          <w:rFonts w:ascii="Times New Roman" w:hAnsi="Times New Roman" w:eastAsia="宋体"/>
          <w:sz w:val="17"/>
        </w:rPr>
        <w:fldChar w:fldCharType="separate"/>
      </w:r>
      <w:r>
        <w:rPr>
          <w:sz w:val="17"/>
        </w:rPr>
        <w:t>4.2  逻辑结构与数据字典</w:t>
      </w:r>
      <w:r>
        <w:rPr>
          <w:sz w:val="17"/>
        </w:rPr>
        <w:tab/>
      </w:r>
      <w:r>
        <w:rPr>
          <w:sz w:val="17"/>
        </w:rPr>
        <w:fldChar w:fldCharType="begin"/>
      </w:r>
      <w:r>
        <w:rPr>
          <w:sz w:val="17"/>
        </w:rPr>
        <w:instrText xml:space="preserve"> PAGEREF _Toc15891 \h </w:instrText>
      </w:r>
      <w:r>
        <w:rPr>
          <w:sz w:val="17"/>
        </w:rPr>
        <w:fldChar w:fldCharType="separate"/>
      </w:r>
      <w:r>
        <w:rPr>
          <w:sz w:val="17"/>
        </w:rPr>
        <w:t>17</w:t>
      </w:r>
      <w:r>
        <w:rPr>
          <w:sz w:val="17"/>
        </w:rPr>
        <w:fldChar w:fldCharType="end"/>
      </w:r>
      <w:r>
        <w:rPr>
          <w:rFonts w:ascii="Times New Roman" w:hAnsi="Times New Roman" w:eastAsia="宋体"/>
          <w:sz w:val="17"/>
        </w:rPr>
        <w:fldChar w:fldCharType="end"/>
      </w:r>
    </w:p>
    <w:p w14:paraId="2A9FBF6B">
      <w:pPr>
        <w:pStyle w:val="29"/>
        <w:tabs>
          <w:tab w:val="right" w:leader="dot" w:pos="9355"/>
        </w:tabs>
        <w:spacing w:after="0" w:line="200" w:lineRule="exact"/>
        <w:rPr>
          <w:sz w:val="17"/>
        </w:rPr>
      </w:pPr>
      <w:r>
        <w:rPr>
          <w:rFonts w:ascii="Times New Roman" w:hAnsi="Times New Roman" w:eastAsia="宋体"/>
          <w:sz w:val="17"/>
        </w:rPr>
        <w:fldChar w:fldCharType="begin"/>
      </w:r>
      <w:r>
        <w:rPr>
          <w:rFonts w:ascii="Times New Roman" w:hAnsi="Times New Roman" w:eastAsia="宋体"/>
          <w:sz w:val="17"/>
        </w:rPr>
        <w:instrText xml:space="preserve"> HYPERLINK \l _Toc2316 </w:instrText>
      </w:r>
      <w:r>
        <w:rPr>
          <w:rFonts w:ascii="Times New Roman" w:hAnsi="Times New Roman" w:eastAsia="宋体"/>
          <w:sz w:val="17"/>
        </w:rPr>
        <w:fldChar w:fldCharType="separate"/>
      </w:r>
      <w:r>
        <w:rPr>
          <w:sz w:val="17"/>
        </w:rPr>
        <w:t>4.3  规范化与完整性</w:t>
      </w:r>
      <w:r>
        <w:rPr>
          <w:sz w:val="17"/>
        </w:rPr>
        <w:tab/>
      </w:r>
      <w:r>
        <w:rPr>
          <w:sz w:val="17"/>
        </w:rPr>
        <w:fldChar w:fldCharType="begin"/>
      </w:r>
      <w:r>
        <w:rPr>
          <w:sz w:val="17"/>
        </w:rPr>
        <w:instrText xml:space="preserve"> PAGEREF _Toc2316 \h </w:instrText>
      </w:r>
      <w:r>
        <w:rPr>
          <w:sz w:val="17"/>
        </w:rPr>
        <w:fldChar w:fldCharType="separate"/>
      </w:r>
      <w:r>
        <w:rPr>
          <w:sz w:val="17"/>
        </w:rPr>
        <w:t>19</w:t>
      </w:r>
      <w:r>
        <w:rPr>
          <w:sz w:val="17"/>
        </w:rPr>
        <w:fldChar w:fldCharType="end"/>
      </w:r>
      <w:r>
        <w:rPr>
          <w:rFonts w:ascii="Times New Roman" w:hAnsi="Times New Roman" w:eastAsia="宋体"/>
          <w:sz w:val="17"/>
        </w:rPr>
        <w:fldChar w:fldCharType="end"/>
      </w:r>
    </w:p>
    <w:p w14:paraId="192A33BD">
      <w:pPr>
        <w:pStyle w:val="29"/>
        <w:tabs>
          <w:tab w:val="right" w:leader="dot" w:pos="9355"/>
        </w:tabs>
        <w:spacing w:after="0" w:line="200" w:lineRule="exact"/>
        <w:rPr>
          <w:sz w:val="17"/>
        </w:rPr>
      </w:pPr>
      <w:r>
        <w:rPr>
          <w:rFonts w:ascii="Times New Roman" w:hAnsi="Times New Roman" w:eastAsia="宋体"/>
          <w:sz w:val="17"/>
        </w:rPr>
        <w:fldChar w:fldCharType="begin"/>
      </w:r>
      <w:r>
        <w:rPr>
          <w:rFonts w:ascii="Times New Roman" w:hAnsi="Times New Roman" w:eastAsia="宋体"/>
          <w:sz w:val="17"/>
        </w:rPr>
        <w:instrText xml:space="preserve"> HYPERLINK \l _Toc12842 </w:instrText>
      </w:r>
      <w:r>
        <w:rPr>
          <w:rFonts w:ascii="Times New Roman" w:hAnsi="Times New Roman" w:eastAsia="宋体"/>
          <w:sz w:val="17"/>
        </w:rPr>
        <w:fldChar w:fldCharType="separate"/>
      </w:r>
      <w:r>
        <w:rPr>
          <w:sz w:val="17"/>
        </w:rPr>
        <w:t>4.4  索引与查询设计</w:t>
      </w:r>
      <w:r>
        <w:rPr>
          <w:sz w:val="17"/>
        </w:rPr>
        <w:tab/>
      </w:r>
      <w:r>
        <w:rPr>
          <w:sz w:val="17"/>
        </w:rPr>
        <w:fldChar w:fldCharType="begin"/>
      </w:r>
      <w:r>
        <w:rPr>
          <w:sz w:val="17"/>
        </w:rPr>
        <w:instrText xml:space="preserve"> PAGEREF _Toc12842 \h </w:instrText>
      </w:r>
      <w:r>
        <w:rPr>
          <w:sz w:val="17"/>
        </w:rPr>
        <w:fldChar w:fldCharType="separate"/>
      </w:r>
      <w:r>
        <w:rPr>
          <w:sz w:val="17"/>
        </w:rPr>
        <w:t>19</w:t>
      </w:r>
      <w:r>
        <w:rPr>
          <w:sz w:val="17"/>
        </w:rPr>
        <w:fldChar w:fldCharType="end"/>
      </w:r>
      <w:r>
        <w:rPr>
          <w:rFonts w:ascii="Times New Roman" w:hAnsi="Times New Roman" w:eastAsia="宋体"/>
          <w:sz w:val="17"/>
        </w:rPr>
        <w:fldChar w:fldCharType="end"/>
      </w:r>
    </w:p>
    <w:p w14:paraId="54F25BCD">
      <w:pPr>
        <w:pStyle w:val="29"/>
        <w:tabs>
          <w:tab w:val="right" w:leader="dot" w:pos="9355"/>
        </w:tabs>
        <w:spacing w:after="0" w:line="200" w:lineRule="exact"/>
        <w:rPr>
          <w:sz w:val="17"/>
        </w:rPr>
      </w:pPr>
      <w:r>
        <w:rPr>
          <w:rFonts w:ascii="Times New Roman" w:hAnsi="Times New Roman" w:eastAsia="宋体"/>
          <w:sz w:val="17"/>
        </w:rPr>
        <w:fldChar w:fldCharType="begin"/>
      </w:r>
      <w:r>
        <w:rPr>
          <w:rFonts w:ascii="Times New Roman" w:hAnsi="Times New Roman" w:eastAsia="宋体"/>
          <w:sz w:val="17"/>
        </w:rPr>
        <w:instrText xml:space="preserve"> HYPERLINK \l _Toc25250 </w:instrText>
      </w:r>
      <w:r>
        <w:rPr>
          <w:rFonts w:ascii="Times New Roman" w:hAnsi="Times New Roman" w:eastAsia="宋体"/>
          <w:sz w:val="17"/>
        </w:rPr>
        <w:fldChar w:fldCharType="separate"/>
      </w:r>
      <w:r>
        <w:rPr>
          <w:sz w:val="17"/>
        </w:rPr>
        <w:t>4.5  事务、锁与并发控制</w:t>
      </w:r>
      <w:r>
        <w:rPr>
          <w:sz w:val="17"/>
        </w:rPr>
        <w:tab/>
      </w:r>
      <w:r>
        <w:rPr>
          <w:sz w:val="17"/>
        </w:rPr>
        <w:fldChar w:fldCharType="begin"/>
      </w:r>
      <w:r>
        <w:rPr>
          <w:sz w:val="17"/>
        </w:rPr>
        <w:instrText xml:space="preserve"> PAGEREF _Toc25250 \h </w:instrText>
      </w:r>
      <w:r>
        <w:rPr>
          <w:sz w:val="17"/>
        </w:rPr>
        <w:fldChar w:fldCharType="separate"/>
      </w:r>
      <w:r>
        <w:rPr>
          <w:sz w:val="17"/>
        </w:rPr>
        <w:t>20</w:t>
      </w:r>
      <w:r>
        <w:rPr>
          <w:sz w:val="17"/>
        </w:rPr>
        <w:fldChar w:fldCharType="end"/>
      </w:r>
      <w:r>
        <w:rPr>
          <w:rFonts w:ascii="Times New Roman" w:hAnsi="Times New Roman" w:eastAsia="宋体"/>
          <w:sz w:val="17"/>
        </w:rPr>
        <w:fldChar w:fldCharType="end"/>
      </w:r>
    </w:p>
    <w:p w14:paraId="7FAFD3C8">
      <w:pPr>
        <w:pStyle w:val="29"/>
        <w:tabs>
          <w:tab w:val="right" w:leader="dot" w:pos="9355"/>
        </w:tabs>
        <w:spacing w:after="0" w:line="200" w:lineRule="exact"/>
        <w:rPr>
          <w:sz w:val="17"/>
        </w:rPr>
      </w:pPr>
      <w:r>
        <w:rPr>
          <w:rFonts w:ascii="Times New Roman" w:hAnsi="Times New Roman" w:eastAsia="宋体"/>
          <w:sz w:val="17"/>
        </w:rPr>
        <w:fldChar w:fldCharType="begin"/>
      </w:r>
      <w:r>
        <w:rPr>
          <w:rFonts w:ascii="Times New Roman" w:hAnsi="Times New Roman" w:eastAsia="宋体"/>
          <w:sz w:val="17"/>
        </w:rPr>
        <w:instrText xml:space="preserve"> HYPERLINK \l _Toc12274 </w:instrText>
      </w:r>
      <w:r>
        <w:rPr>
          <w:rFonts w:ascii="Times New Roman" w:hAnsi="Times New Roman" w:eastAsia="宋体"/>
          <w:sz w:val="17"/>
        </w:rPr>
        <w:fldChar w:fldCharType="separate"/>
      </w:r>
      <w:r>
        <w:rPr>
          <w:sz w:val="17"/>
        </w:rPr>
        <w:t>4.6  数据库创建、迁移与验证</w:t>
      </w:r>
      <w:r>
        <w:rPr>
          <w:sz w:val="17"/>
        </w:rPr>
        <w:tab/>
      </w:r>
      <w:r>
        <w:rPr>
          <w:sz w:val="17"/>
        </w:rPr>
        <w:fldChar w:fldCharType="begin"/>
      </w:r>
      <w:r>
        <w:rPr>
          <w:sz w:val="17"/>
        </w:rPr>
        <w:instrText xml:space="preserve"> PAGEREF _Toc12274 \h </w:instrText>
      </w:r>
      <w:r>
        <w:rPr>
          <w:sz w:val="17"/>
        </w:rPr>
        <w:fldChar w:fldCharType="separate"/>
      </w:r>
      <w:r>
        <w:rPr>
          <w:sz w:val="17"/>
        </w:rPr>
        <w:t>20</w:t>
      </w:r>
      <w:r>
        <w:rPr>
          <w:sz w:val="17"/>
        </w:rPr>
        <w:fldChar w:fldCharType="end"/>
      </w:r>
      <w:r>
        <w:rPr>
          <w:rFonts w:ascii="Times New Roman" w:hAnsi="Times New Roman" w:eastAsia="宋体"/>
          <w:sz w:val="17"/>
        </w:rPr>
        <w:fldChar w:fldCharType="end"/>
      </w:r>
    </w:p>
    <w:p w14:paraId="388D7A08">
      <w:pPr>
        <w:pStyle w:val="26"/>
        <w:tabs>
          <w:tab w:val="right" w:leader="dot" w:pos="9355"/>
        </w:tabs>
        <w:spacing w:after="0" w:line="200" w:lineRule="exact"/>
        <w:rPr>
          <w:sz w:val="17"/>
        </w:rPr>
      </w:pPr>
      <w:r>
        <w:rPr>
          <w:rFonts w:ascii="Times New Roman" w:hAnsi="Times New Roman" w:eastAsia="宋体"/>
          <w:sz w:val="17"/>
        </w:rPr>
        <w:fldChar w:fldCharType="begin"/>
      </w:r>
      <w:r>
        <w:rPr>
          <w:rFonts w:ascii="Times New Roman" w:hAnsi="Times New Roman" w:eastAsia="宋体"/>
          <w:sz w:val="17"/>
        </w:rPr>
        <w:instrText xml:space="preserve"> HYPERLINK \l _Toc17738 </w:instrText>
      </w:r>
      <w:r>
        <w:rPr>
          <w:rFonts w:ascii="Times New Roman" w:hAnsi="Times New Roman" w:eastAsia="宋体"/>
          <w:sz w:val="17"/>
        </w:rPr>
        <w:fldChar w:fldCharType="separate"/>
      </w:r>
      <w:r>
        <w:rPr>
          <w:sz w:val="17"/>
        </w:rPr>
        <w:t>5  前端设计与实现</w:t>
      </w:r>
      <w:r>
        <w:rPr>
          <w:sz w:val="17"/>
        </w:rPr>
        <w:tab/>
      </w:r>
      <w:r>
        <w:rPr>
          <w:sz w:val="17"/>
        </w:rPr>
        <w:fldChar w:fldCharType="begin"/>
      </w:r>
      <w:r>
        <w:rPr>
          <w:sz w:val="17"/>
        </w:rPr>
        <w:instrText xml:space="preserve"> PAGEREF _Toc17738 \h </w:instrText>
      </w:r>
      <w:r>
        <w:rPr>
          <w:sz w:val="17"/>
        </w:rPr>
        <w:fldChar w:fldCharType="separate"/>
      </w:r>
      <w:r>
        <w:rPr>
          <w:sz w:val="17"/>
        </w:rPr>
        <w:t>21</w:t>
      </w:r>
      <w:r>
        <w:rPr>
          <w:sz w:val="17"/>
        </w:rPr>
        <w:fldChar w:fldCharType="end"/>
      </w:r>
      <w:r>
        <w:rPr>
          <w:rFonts w:ascii="Times New Roman" w:hAnsi="Times New Roman" w:eastAsia="宋体"/>
          <w:sz w:val="17"/>
        </w:rPr>
        <w:fldChar w:fldCharType="end"/>
      </w:r>
    </w:p>
    <w:p w14:paraId="434D2FE6">
      <w:pPr>
        <w:pStyle w:val="29"/>
        <w:tabs>
          <w:tab w:val="right" w:leader="dot" w:pos="9355"/>
        </w:tabs>
        <w:spacing w:after="0" w:line="200" w:lineRule="exact"/>
        <w:rPr>
          <w:sz w:val="17"/>
        </w:rPr>
      </w:pPr>
      <w:r>
        <w:rPr>
          <w:rFonts w:ascii="Times New Roman" w:hAnsi="Times New Roman" w:eastAsia="宋体"/>
          <w:sz w:val="17"/>
        </w:rPr>
        <w:fldChar w:fldCharType="begin"/>
      </w:r>
      <w:r>
        <w:rPr>
          <w:rFonts w:ascii="Times New Roman" w:hAnsi="Times New Roman" w:eastAsia="宋体"/>
          <w:sz w:val="17"/>
        </w:rPr>
        <w:instrText xml:space="preserve"> HYPERLINK \l _Toc280 </w:instrText>
      </w:r>
      <w:r>
        <w:rPr>
          <w:rFonts w:ascii="Times New Roman" w:hAnsi="Times New Roman" w:eastAsia="宋体"/>
          <w:sz w:val="17"/>
        </w:rPr>
        <w:fldChar w:fldCharType="separate"/>
      </w:r>
      <w:r>
        <w:rPr>
          <w:sz w:val="17"/>
        </w:rPr>
        <w:t>5.1  信息架构与视觉规范</w:t>
      </w:r>
      <w:r>
        <w:rPr>
          <w:sz w:val="17"/>
        </w:rPr>
        <w:tab/>
      </w:r>
      <w:r>
        <w:rPr>
          <w:sz w:val="17"/>
        </w:rPr>
        <w:fldChar w:fldCharType="begin"/>
      </w:r>
      <w:r>
        <w:rPr>
          <w:sz w:val="17"/>
        </w:rPr>
        <w:instrText xml:space="preserve"> PAGEREF _Toc280 \h </w:instrText>
      </w:r>
      <w:r>
        <w:rPr>
          <w:sz w:val="17"/>
        </w:rPr>
        <w:fldChar w:fldCharType="separate"/>
      </w:r>
      <w:r>
        <w:rPr>
          <w:sz w:val="17"/>
        </w:rPr>
        <w:t>21</w:t>
      </w:r>
      <w:r>
        <w:rPr>
          <w:sz w:val="17"/>
        </w:rPr>
        <w:fldChar w:fldCharType="end"/>
      </w:r>
      <w:r>
        <w:rPr>
          <w:rFonts w:ascii="Times New Roman" w:hAnsi="Times New Roman" w:eastAsia="宋体"/>
          <w:sz w:val="17"/>
        </w:rPr>
        <w:fldChar w:fldCharType="end"/>
      </w:r>
    </w:p>
    <w:p w14:paraId="42696BE0">
      <w:pPr>
        <w:pStyle w:val="29"/>
        <w:tabs>
          <w:tab w:val="right" w:leader="dot" w:pos="9355"/>
        </w:tabs>
        <w:spacing w:after="0" w:line="200" w:lineRule="exact"/>
        <w:rPr>
          <w:sz w:val="17"/>
        </w:rPr>
      </w:pPr>
      <w:r>
        <w:rPr>
          <w:rFonts w:ascii="Times New Roman" w:hAnsi="Times New Roman" w:eastAsia="宋体"/>
          <w:sz w:val="17"/>
        </w:rPr>
        <w:fldChar w:fldCharType="begin"/>
      </w:r>
      <w:r>
        <w:rPr>
          <w:rFonts w:ascii="Times New Roman" w:hAnsi="Times New Roman" w:eastAsia="宋体"/>
          <w:sz w:val="17"/>
        </w:rPr>
        <w:instrText xml:space="preserve"> HYPERLINK \l _Toc16161 </w:instrText>
      </w:r>
      <w:r>
        <w:rPr>
          <w:rFonts w:ascii="Times New Roman" w:hAnsi="Times New Roman" w:eastAsia="宋体"/>
          <w:sz w:val="17"/>
        </w:rPr>
        <w:fldChar w:fldCharType="separate"/>
      </w:r>
      <w:r>
        <w:rPr>
          <w:sz w:val="17"/>
        </w:rPr>
        <w:t>5.2  页面与组件结构</w:t>
      </w:r>
      <w:r>
        <w:rPr>
          <w:sz w:val="17"/>
        </w:rPr>
        <w:tab/>
      </w:r>
      <w:r>
        <w:rPr>
          <w:sz w:val="17"/>
        </w:rPr>
        <w:fldChar w:fldCharType="begin"/>
      </w:r>
      <w:r>
        <w:rPr>
          <w:sz w:val="17"/>
        </w:rPr>
        <w:instrText xml:space="preserve"> PAGEREF _Toc16161 \h </w:instrText>
      </w:r>
      <w:r>
        <w:rPr>
          <w:sz w:val="17"/>
        </w:rPr>
        <w:fldChar w:fldCharType="separate"/>
      </w:r>
      <w:r>
        <w:rPr>
          <w:sz w:val="17"/>
        </w:rPr>
        <w:t>21</w:t>
      </w:r>
      <w:r>
        <w:rPr>
          <w:sz w:val="17"/>
        </w:rPr>
        <w:fldChar w:fldCharType="end"/>
      </w:r>
      <w:r>
        <w:rPr>
          <w:rFonts w:ascii="Times New Roman" w:hAnsi="Times New Roman" w:eastAsia="宋体"/>
          <w:sz w:val="17"/>
        </w:rPr>
        <w:fldChar w:fldCharType="end"/>
      </w:r>
    </w:p>
    <w:p w14:paraId="0B8F37E3">
      <w:pPr>
        <w:pStyle w:val="29"/>
        <w:tabs>
          <w:tab w:val="right" w:leader="dot" w:pos="9355"/>
        </w:tabs>
        <w:spacing w:after="0" w:line="200" w:lineRule="exact"/>
        <w:rPr>
          <w:sz w:val="17"/>
        </w:rPr>
      </w:pPr>
      <w:r>
        <w:rPr>
          <w:rFonts w:ascii="Times New Roman" w:hAnsi="Times New Roman" w:eastAsia="宋体"/>
          <w:sz w:val="17"/>
        </w:rPr>
        <w:fldChar w:fldCharType="begin"/>
      </w:r>
      <w:r>
        <w:rPr>
          <w:rFonts w:ascii="Times New Roman" w:hAnsi="Times New Roman" w:eastAsia="宋体"/>
          <w:sz w:val="17"/>
        </w:rPr>
        <w:instrText xml:space="preserve"> HYPERLINK \l _Toc16861 </w:instrText>
      </w:r>
      <w:r>
        <w:rPr>
          <w:rFonts w:ascii="Times New Roman" w:hAnsi="Times New Roman" w:eastAsia="宋体"/>
          <w:sz w:val="17"/>
        </w:rPr>
        <w:fldChar w:fldCharType="separate"/>
      </w:r>
      <w:r>
        <w:rPr>
          <w:sz w:val="17"/>
        </w:rPr>
        <w:t>5.3  响应式与可访问性</w:t>
      </w:r>
      <w:r>
        <w:rPr>
          <w:sz w:val="17"/>
        </w:rPr>
        <w:tab/>
      </w:r>
      <w:r>
        <w:rPr>
          <w:sz w:val="17"/>
        </w:rPr>
        <w:fldChar w:fldCharType="begin"/>
      </w:r>
      <w:r>
        <w:rPr>
          <w:sz w:val="17"/>
        </w:rPr>
        <w:instrText xml:space="preserve"> PAGEREF _Toc16861 \h </w:instrText>
      </w:r>
      <w:r>
        <w:rPr>
          <w:sz w:val="17"/>
        </w:rPr>
        <w:fldChar w:fldCharType="separate"/>
      </w:r>
      <w:r>
        <w:rPr>
          <w:sz w:val="17"/>
        </w:rPr>
        <w:t>21</w:t>
      </w:r>
      <w:r>
        <w:rPr>
          <w:sz w:val="17"/>
        </w:rPr>
        <w:fldChar w:fldCharType="end"/>
      </w:r>
      <w:r>
        <w:rPr>
          <w:rFonts w:ascii="Times New Roman" w:hAnsi="Times New Roman" w:eastAsia="宋体"/>
          <w:sz w:val="17"/>
        </w:rPr>
        <w:fldChar w:fldCharType="end"/>
      </w:r>
    </w:p>
    <w:p w14:paraId="55CF1C93">
      <w:pPr>
        <w:pStyle w:val="26"/>
        <w:tabs>
          <w:tab w:val="right" w:leader="dot" w:pos="9355"/>
        </w:tabs>
        <w:spacing w:after="0" w:line="200" w:lineRule="exact"/>
        <w:rPr>
          <w:sz w:val="17"/>
        </w:rPr>
      </w:pPr>
      <w:r>
        <w:rPr>
          <w:rFonts w:ascii="Times New Roman" w:hAnsi="Times New Roman" w:eastAsia="宋体"/>
          <w:sz w:val="17"/>
        </w:rPr>
        <w:fldChar w:fldCharType="begin"/>
      </w:r>
      <w:r>
        <w:rPr>
          <w:rFonts w:ascii="Times New Roman" w:hAnsi="Times New Roman" w:eastAsia="宋体"/>
          <w:sz w:val="17"/>
        </w:rPr>
        <w:instrText xml:space="preserve"> HYPERLINK \l _Toc3983 </w:instrText>
      </w:r>
      <w:r>
        <w:rPr>
          <w:rFonts w:ascii="Times New Roman" w:hAnsi="Times New Roman" w:eastAsia="宋体"/>
          <w:sz w:val="17"/>
        </w:rPr>
        <w:fldChar w:fldCharType="separate"/>
      </w:r>
      <w:r>
        <w:rPr>
          <w:sz w:val="17"/>
        </w:rPr>
        <w:t>6  测试、部署与质量保证</w:t>
      </w:r>
      <w:r>
        <w:rPr>
          <w:sz w:val="17"/>
        </w:rPr>
        <w:tab/>
      </w:r>
      <w:r>
        <w:rPr>
          <w:sz w:val="17"/>
        </w:rPr>
        <w:fldChar w:fldCharType="begin"/>
      </w:r>
      <w:r>
        <w:rPr>
          <w:sz w:val="17"/>
        </w:rPr>
        <w:instrText xml:space="preserve"> PAGEREF _Toc3983 \h </w:instrText>
      </w:r>
      <w:r>
        <w:rPr>
          <w:sz w:val="17"/>
        </w:rPr>
        <w:fldChar w:fldCharType="separate"/>
      </w:r>
      <w:r>
        <w:rPr>
          <w:sz w:val="17"/>
        </w:rPr>
        <w:t>23</w:t>
      </w:r>
      <w:r>
        <w:rPr>
          <w:sz w:val="17"/>
        </w:rPr>
        <w:fldChar w:fldCharType="end"/>
      </w:r>
      <w:r>
        <w:rPr>
          <w:rFonts w:ascii="Times New Roman" w:hAnsi="Times New Roman" w:eastAsia="宋体"/>
          <w:sz w:val="17"/>
        </w:rPr>
        <w:fldChar w:fldCharType="end"/>
      </w:r>
    </w:p>
    <w:p w14:paraId="3A36E91D">
      <w:pPr>
        <w:pStyle w:val="29"/>
        <w:tabs>
          <w:tab w:val="right" w:leader="dot" w:pos="9355"/>
        </w:tabs>
        <w:spacing w:after="0" w:line="200" w:lineRule="exact"/>
        <w:rPr>
          <w:sz w:val="17"/>
        </w:rPr>
      </w:pPr>
      <w:r>
        <w:rPr>
          <w:rFonts w:ascii="Times New Roman" w:hAnsi="Times New Roman" w:eastAsia="宋体"/>
          <w:sz w:val="17"/>
        </w:rPr>
        <w:fldChar w:fldCharType="begin"/>
      </w:r>
      <w:r>
        <w:rPr>
          <w:rFonts w:ascii="Times New Roman" w:hAnsi="Times New Roman" w:eastAsia="宋体"/>
          <w:sz w:val="17"/>
        </w:rPr>
        <w:instrText xml:space="preserve"> HYPERLINK \l _Toc16246 </w:instrText>
      </w:r>
      <w:r>
        <w:rPr>
          <w:rFonts w:ascii="Times New Roman" w:hAnsi="Times New Roman" w:eastAsia="宋体"/>
          <w:sz w:val="17"/>
        </w:rPr>
        <w:fldChar w:fldCharType="separate"/>
      </w:r>
      <w:r>
        <w:rPr>
          <w:sz w:val="17"/>
        </w:rPr>
        <w:t>6.1  自动化测试体系</w:t>
      </w:r>
      <w:r>
        <w:rPr>
          <w:sz w:val="17"/>
        </w:rPr>
        <w:tab/>
      </w:r>
      <w:r>
        <w:rPr>
          <w:sz w:val="17"/>
        </w:rPr>
        <w:fldChar w:fldCharType="begin"/>
      </w:r>
      <w:r>
        <w:rPr>
          <w:sz w:val="17"/>
        </w:rPr>
        <w:instrText xml:space="preserve"> PAGEREF _Toc16246 \h </w:instrText>
      </w:r>
      <w:r>
        <w:rPr>
          <w:sz w:val="17"/>
        </w:rPr>
        <w:fldChar w:fldCharType="separate"/>
      </w:r>
      <w:r>
        <w:rPr>
          <w:sz w:val="17"/>
        </w:rPr>
        <w:t>23</w:t>
      </w:r>
      <w:r>
        <w:rPr>
          <w:sz w:val="17"/>
        </w:rPr>
        <w:fldChar w:fldCharType="end"/>
      </w:r>
      <w:r>
        <w:rPr>
          <w:rFonts w:ascii="Times New Roman" w:hAnsi="Times New Roman" w:eastAsia="宋体"/>
          <w:sz w:val="17"/>
        </w:rPr>
        <w:fldChar w:fldCharType="end"/>
      </w:r>
    </w:p>
    <w:p w14:paraId="31E9EED3">
      <w:pPr>
        <w:pStyle w:val="29"/>
        <w:tabs>
          <w:tab w:val="right" w:leader="dot" w:pos="9355"/>
        </w:tabs>
        <w:spacing w:after="0" w:line="200" w:lineRule="exact"/>
        <w:rPr>
          <w:sz w:val="17"/>
        </w:rPr>
      </w:pPr>
      <w:r>
        <w:rPr>
          <w:rFonts w:ascii="Times New Roman" w:hAnsi="Times New Roman" w:eastAsia="宋体"/>
          <w:sz w:val="17"/>
        </w:rPr>
        <w:fldChar w:fldCharType="begin"/>
      </w:r>
      <w:r>
        <w:rPr>
          <w:rFonts w:ascii="Times New Roman" w:hAnsi="Times New Roman" w:eastAsia="宋体"/>
          <w:sz w:val="17"/>
        </w:rPr>
        <w:instrText xml:space="preserve"> HYPERLINK \l _Toc21694 </w:instrText>
      </w:r>
      <w:r>
        <w:rPr>
          <w:rFonts w:ascii="Times New Roman" w:hAnsi="Times New Roman" w:eastAsia="宋体"/>
          <w:sz w:val="17"/>
        </w:rPr>
        <w:fldChar w:fldCharType="separate"/>
      </w:r>
      <w:r>
        <w:rPr>
          <w:sz w:val="17"/>
        </w:rPr>
        <w:t>6.2  CI 与协作质量门禁</w:t>
      </w:r>
      <w:r>
        <w:rPr>
          <w:sz w:val="17"/>
        </w:rPr>
        <w:tab/>
      </w:r>
      <w:r>
        <w:rPr>
          <w:sz w:val="17"/>
        </w:rPr>
        <w:fldChar w:fldCharType="begin"/>
      </w:r>
      <w:r>
        <w:rPr>
          <w:sz w:val="17"/>
        </w:rPr>
        <w:instrText xml:space="preserve"> PAGEREF _Toc21694 \h </w:instrText>
      </w:r>
      <w:r>
        <w:rPr>
          <w:sz w:val="17"/>
        </w:rPr>
        <w:fldChar w:fldCharType="separate"/>
      </w:r>
      <w:r>
        <w:rPr>
          <w:sz w:val="17"/>
        </w:rPr>
        <w:t>23</w:t>
      </w:r>
      <w:r>
        <w:rPr>
          <w:sz w:val="17"/>
        </w:rPr>
        <w:fldChar w:fldCharType="end"/>
      </w:r>
      <w:r>
        <w:rPr>
          <w:rFonts w:ascii="Times New Roman" w:hAnsi="Times New Roman" w:eastAsia="宋体"/>
          <w:sz w:val="17"/>
        </w:rPr>
        <w:fldChar w:fldCharType="end"/>
      </w:r>
    </w:p>
    <w:p w14:paraId="1E50BD5B">
      <w:pPr>
        <w:pStyle w:val="29"/>
        <w:tabs>
          <w:tab w:val="right" w:leader="dot" w:pos="9355"/>
        </w:tabs>
        <w:spacing w:after="0" w:line="200" w:lineRule="exact"/>
        <w:rPr>
          <w:sz w:val="17"/>
        </w:rPr>
      </w:pPr>
      <w:r>
        <w:rPr>
          <w:rFonts w:ascii="Times New Roman" w:hAnsi="Times New Roman" w:eastAsia="宋体"/>
          <w:sz w:val="17"/>
        </w:rPr>
        <w:fldChar w:fldCharType="begin"/>
      </w:r>
      <w:r>
        <w:rPr>
          <w:rFonts w:ascii="Times New Roman" w:hAnsi="Times New Roman" w:eastAsia="宋体"/>
          <w:sz w:val="17"/>
        </w:rPr>
        <w:instrText xml:space="preserve"> HYPERLINK \l _Toc5661 </w:instrText>
      </w:r>
      <w:r>
        <w:rPr>
          <w:rFonts w:ascii="Times New Roman" w:hAnsi="Times New Roman" w:eastAsia="宋体"/>
          <w:sz w:val="17"/>
        </w:rPr>
        <w:fldChar w:fldCharType="separate"/>
      </w:r>
      <w:r>
        <w:rPr>
          <w:sz w:val="17"/>
        </w:rPr>
        <w:t>6.3  云端发布流程</w:t>
      </w:r>
      <w:r>
        <w:rPr>
          <w:sz w:val="17"/>
        </w:rPr>
        <w:tab/>
      </w:r>
      <w:r>
        <w:rPr>
          <w:sz w:val="17"/>
        </w:rPr>
        <w:fldChar w:fldCharType="begin"/>
      </w:r>
      <w:r>
        <w:rPr>
          <w:sz w:val="17"/>
        </w:rPr>
        <w:instrText xml:space="preserve"> PAGEREF _Toc5661 \h </w:instrText>
      </w:r>
      <w:r>
        <w:rPr>
          <w:sz w:val="17"/>
        </w:rPr>
        <w:fldChar w:fldCharType="separate"/>
      </w:r>
      <w:r>
        <w:rPr>
          <w:sz w:val="17"/>
        </w:rPr>
        <w:t>23</w:t>
      </w:r>
      <w:r>
        <w:rPr>
          <w:sz w:val="17"/>
        </w:rPr>
        <w:fldChar w:fldCharType="end"/>
      </w:r>
      <w:r>
        <w:rPr>
          <w:rFonts w:ascii="Times New Roman" w:hAnsi="Times New Roman" w:eastAsia="宋体"/>
          <w:sz w:val="17"/>
        </w:rPr>
        <w:fldChar w:fldCharType="end"/>
      </w:r>
    </w:p>
    <w:p w14:paraId="25BDD090">
      <w:pPr>
        <w:pStyle w:val="29"/>
        <w:tabs>
          <w:tab w:val="right" w:leader="dot" w:pos="9355"/>
        </w:tabs>
        <w:spacing w:after="0" w:line="200" w:lineRule="exact"/>
        <w:rPr>
          <w:sz w:val="17"/>
        </w:rPr>
      </w:pPr>
      <w:r>
        <w:rPr>
          <w:rFonts w:ascii="Times New Roman" w:hAnsi="Times New Roman" w:eastAsia="宋体"/>
          <w:sz w:val="17"/>
        </w:rPr>
        <w:fldChar w:fldCharType="begin"/>
      </w:r>
      <w:r>
        <w:rPr>
          <w:rFonts w:ascii="Times New Roman" w:hAnsi="Times New Roman" w:eastAsia="宋体"/>
          <w:sz w:val="17"/>
        </w:rPr>
        <w:instrText xml:space="preserve"> HYPERLINK \l _Toc15823 </w:instrText>
      </w:r>
      <w:r>
        <w:rPr>
          <w:rFonts w:ascii="Times New Roman" w:hAnsi="Times New Roman" w:eastAsia="宋体"/>
          <w:sz w:val="17"/>
        </w:rPr>
        <w:fldChar w:fldCharType="separate"/>
      </w:r>
      <w:r>
        <w:rPr>
          <w:sz w:val="17"/>
        </w:rPr>
        <w:t>6.4  运行维护与恢复</w:t>
      </w:r>
      <w:r>
        <w:rPr>
          <w:sz w:val="17"/>
        </w:rPr>
        <w:tab/>
      </w:r>
      <w:r>
        <w:rPr>
          <w:sz w:val="17"/>
        </w:rPr>
        <w:fldChar w:fldCharType="begin"/>
      </w:r>
      <w:r>
        <w:rPr>
          <w:sz w:val="17"/>
        </w:rPr>
        <w:instrText xml:space="preserve"> PAGEREF _Toc15823 \h </w:instrText>
      </w:r>
      <w:r>
        <w:rPr>
          <w:sz w:val="17"/>
        </w:rPr>
        <w:fldChar w:fldCharType="separate"/>
      </w:r>
      <w:r>
        <w:rPr>
          <w:sz w:val="17"/>
        </w:rPr>
        <w:t>24</w:t>
      </w:r>
      <w:r>
        <w:rPr>
          <w:sz w:val="17"/>
        </w:rPr>
        <w:fldChar w:fldCharType="end"/>
      </w:r>
      <w:r>
        <w:rPr>
          <w:rFonts w:ascii="Times New Roman" w:hAnsi="Times New Roman" w:eastAsia="宋体"/>
          <w:sz w:val="17"/>
        </w:rPr>
        <w:fldChar w:fldCharType="end"/>
      </w:r>
    </w:p>
    <w:p w14:paraId="00EA9FAE">
      <w:pPr>
        <w:pStyle w:val="26"/>
        <w:tabs>
          <w:tab w:val="right" w:leader="dot" w:pos="9355"/>
        </w:tabs>
        <w:spacing w:after="0" w:line="200" w:lineRule="exact"/>
        <w:rPr>
          <w:sz w:val="17"/>
        </w:rPr>
      </w:pPr>
      <w:r>
        <w:rPr>
          <w:rFonts w:ascii="Times New Roman" w:hAnsi="Times New Roman" w:eastAsia="宋体"/>
          <w:sz w:val="17"/>
        </w:rPr>
        <w:fldChar w:fldCharType="begin"/>
      </w:r>
      <w:r>
        <w:rPr>
          <w:rFonts w:ascii="Times New Roman" w:hAnsi="Times New Roman" w:eastAsia="宋体"/>
          <w:sz w:val="17"/>
        </w:rPr>
        <w:instrText xml:space="preserve"> HYPERLINK \l _Toc29943 </w:instrText>
      </w:r>
      <w:r>
        <w:rPr>
          <w:rFonts w:ascii="Times New Roman" w:hAnsi="Times New Roman" w:eastAsia="宋体"/>
          <w:sz w:val="17"/>
        </w:rPr>
        <w:fldChar w:fldCharType="separate"/>
      </w:r>
      <w:r>
        <w:rPr>
          <w:sz w:val="17"/>
        </w:rPr>
        <w:t>7  设计取舍与可扩展性</w:t>
      </w:r>
      <w:r>
        <w:rPr>
          <w:sz w:val="17"/>
        </w:rPr>
        <w:tab/>
      </w:r>
      <w:r>
        <w:rPr>
          <w:sz w:val="17"/>
        </w:rPr>
        <w:fldChar w:fldCharType="begin"/>
      </w:r>
      <w:r>
        <w:rPr>
          <w:sz w:val="17"/>
        </w:rPr>
        <w:instrText xml:space="preserve"> PAGEREF _Toc29943 \h </w:instrText>
      </w:r>
      <w:r>
        <w:rPr>
          <w:sz w:val="17"/>
        </w:rPr>
        <w:fldChar w:fldCharType="separate"/>
      </w:r>
      <w:r>
        <w:rPr>
          <w:sz w:val="17"/>
        </w:rPr>
        <w:t>25</w:t>
      </w:r>
      <w:r>
        <w:rPr>
          <w:sz w:val="17"/>
        </w:rPr>
        <w:fldChar w:fldCharType="end"/>
      </w:r>
      <w:r>
        <w:rPr>
          <w:rFonts w:ascii="Times New Roman" w:hAnsi="Times New Roman" w:eastAsia="宋体"/>
          <w:sz w:val="17"/>
        </w:rPr>
        <w:fldChar w:fldCharType="end"/>
      </w:r>
    </w:p>
    <w:p w14:paraId="21A7376B">
      <w:pPr>
        <w:pStyle w:val="29"/>
        <w:tabs>
          <w:tab w:val="right" w:leader="dot" w:pos="9355"/>
        </w:tabs>
        <w:spacing w:after="0" w:line="200" w:lineRule="exact"/>
        <w:rPr>
          <w:sz w:val="17"/>
        </w:rPr>
      </w:pPr>
      <w:r>
        <w:rPr>
          <w:rFonts w:ascii="Times New Roman" w:hAnsi="Times New Roman" w:eastAsia="宋体"/>
          <w:sz w:val="17"/>
        </w:rPr>
        <w:fldChar w:fldCharType="begin"/>
      </w:r>
      <w:r>
        <w:rPr>
          <w:rFonts w:ascii="Times New Roman" w:hAnsi="Times New Roman" w:eastAsia="宋体"/>
          <w:sz w:val="17"/>
        </w:rPr>
        <w:instrText xml:space="preserve"> HYPERLINK \l _Toc12214 </w:instrText>
      </w:r>
      <w:r>
        <w:rPr>
          <w:rFonts w:ascii="Times New Roman" w:hAnsi="Times New Roman" w:eastAsia="宋体"/>
          <w:sz w:val="17"/>
        </w:rPr>
        <w:fldChar w:fldCharType="separate"/>
      </w:r>
      <w:r>
        <w:rPr>
          <w:sz w:val="17"/>
        </w:rPr>
        <w:t>7.1  功能演进与架构深化</w:t>
      </w:r>
      <w:r>
        <w:rPr>
          <w:sz w:val="17"/>
        </w:rPr>
        <w:tab/>
      </w:r>
      <w:r>
        <w:rPr>
          <w:sz w:val="17"/>
        </w:rPr>
        <w:fldChar w:fldCharType="begin"/>
      </w:r>
      <w:r>
        <w:rPr>
          <w:sz w:val="17"/>
        </w:rPr>
        <w:instrText xml:space="preserve"> PAGEREF _Toc12214 \h </w:instrText>
      </w:r>
      <w:r>
        <w:rPr>
          <w:sz w:val="17"/>
        </w:rPr>
        <w:fldChar w:fldCharType="separate"/>
      </w:r>
      <w:r>
        <w:rPr>
          <w:sz w:val="17"/>
        </w:rPr>
        <w:t>25</w:t>
      </w:r>
      <w:r>
        <w:rPr>
          <w:sz w:val="17"/>
        </w:rPr>
        <w:fldChar w:fldCharType="end"/>
      </w:r>
      <w:r>
        <w:rPr>
          <w:rFonts w:ascii="Times New Roman" w:hAnsi="Times New Roman" w:eastAsia="宋体"/>
          <w:sz w:val="17"/>
        </w:rPr>
        <w:fldChar w:fldCharType="end"/>
      </w:r>
    </w:p>
    <w:p w14:paraId="1BE48441">
      <w:pPr>
        <w:pStyle w:val="29"/>
        <w:tabs>
          <w:tab w:val="right" w:leader="dot" w:pos="9355"/>
        </w:tabs>
        <w:spacing w:after="0" w:line="200" w:lineRule="exact"/>
        <w:rPr>
          <w:sz w:val="17"/>
        </w:rPr>
      </w:pPr>
      <w:r>
        <w:rPr>
          <w:rFonts w:ascii="Times New Roman" w:hAnsi="Times New Roman" w:eastAsia="宋体"/>
          <w:sz w:val="17"/>
        </w:rPr>
        <w:fldChar w:fldCharType="begin"/>
      </w:r>
      <w:r>
        <w:rPr>
          <w:rFonts w:ascii="Times New Roman" w:hAnsi="Times New Roman" w:eastAsia="宋体"/>
          <w:sz w:val="17"/>
        </w:rPr>
        <w:instrText xml:space="preserve"> HYPERLINK \l _Toc24070 </w:instrText>
      </w:r>
      <w:r>
        <w:rPr>
          <w:rFonts w:ascii="Times New Roman" w:hAnsi="Times New Roman" w:eastAsia="宋体"/>
          <w:sz w:val="17"/>
        </w:rPr>
        <w:fldChar w:fldCharType="separate"/>
      </w:r>
      <w:r>
        <w:rPr>
          <w:sz w:val="17"/>
        </w:rPr>
        <w:t>7.2  当前边界与扩展方向</w:t>
      </w:r>
      <w:r>
        <w:rPr>
          <w:sz w:val="17"/>
        </w:rPr>
        <w:tab/>
      </w:r>
      <w:r>
        <w:rPr>
          <w:sz w:val="17"/>
        </w:rPr>
        <w:fldChar w:fldCharType="begin"/>
      </w:r>
      <w:r>
        <w:rPr>
          <w:sz w:val="17"/>
        </w:rPr>
        <w:instrText xml:space="preserve"> PAGEREF _Toc24070 \h </w:instrText>
      </w:r>
      <w:r>
        <w:rPr>
          <w:sz w:val="17"/>
        </w:rPr>
        <w:fldChar w:fldCharType="separate"/>
      </w:r>
      <w:r>
        <w:rPr>
          <w:sz w:val="17"/>
        </w:rPr>
        <w:t>25</w:t>
      </w:r>
      <w:r>
        <w:rPr>
          <w:sz w:val="17"/>
        </w:rPr>
        <w:fldChar w:fldCharType="end"/>
      </w:r>
      <w:r>
        <w:rPr>
          <w:rFonts w:ascii="Times New Roman" w:hAnsi="Times New Roman" w:eastAsia="宋体"/>
          <w:sz w:val="17"/>
        </w:rPr>
        <w:fldChar w:fldCharType="end"/>
      </w:r>
    </w:p>
    <w:p w14:paraId="2CB9E6E4">
      <w:pPr>
        <w:pStyle w:val="29"/>
        <w:tabs>
          <w:tab w:val="right" w:leader="dot" w:pos="9355"/>
        </w:tabs>
        <w:spacing w:after="0" w:line="200" w:lineRule="exact"/>
        <w:rPr>
          <w:sz w:val="17"/>
        </w:rPr>
      </w:pPr>
      <w:r>
        <w:rPr>
          <w:rFonts w:ascii="Times New Roman" w:hAnsi="Times New Roman" w:eastAsia="宋体"/>
          <w:sz w:val="17"/>
        </w:rPr>
        <w:fldChar w:fldCharType="begin"/>
      </w:r>
      <w:r>
        <w:rPr>
          <w:rFonts w:ascii="Times New Roman" w:hAnsi="Times New Roman" w:eastAsia="宋体"/>
          <w:sz w:val="17"/>
        </w:rPr>
        <w:instrText xml:space="preserve"> HYPERLINK \l _Toc31196 </w:instrText>
      </w:r>
      <w:r>
        <w:rPr>
          <w:rFonts w:ascii="Times New Roman" w:hAnsi="Times New Roman" w:eastAsia="宋体"/>
          <w:sz w:val="17"/>
        </w:rPr>
        <w:fldChar w:fldCharType="separate"/>
      </w:r>
      <w:r>
        <w:rPr>
          <w:sz w:val="17"/>
        </w:rPr>
        <w:t>7.3  结论</w:t>
      </w:r>
      <w:r>
        <w:rPr>
          <w:sz w:val="17"/>
        </w:rPr>
        <w:tab/>
      </w:r>
      <w:r>
        <w:rPr>
          <w:sz w:val="17"/>
        </w:rPr>
        <w:fldChar w:fldCharType="begin"/>
      </w:r>
      <w:r>
        <w:rPr>
          <w:sz w:val="17"/>
        </w:rPr>
        <w:instrText xml:space="preserve"> PAGEREF _Toc31196 \h </w:instrText>
      </w:r>
      <w:r>
        <w:rPr>
          <w:sz w:val="17"/>
        </w:rPr>
        <w:fldChar w:fldCharType="separate"/>
      </w:r>
      <w:r>
        <w:rPr>
          <w:sz w:val="17"/>
        </w:rPr>
        <w:t>26</w:t>
      </w:r>
      <w:r>
        <w:rPr>
          <w:sz w:val="17"/>
        </w:rPr>
        <w:fldChar w:fldCharType="end"/>
      </w:r>
      <w:r>
        <w:rPr>
          <w:rFonts w:ascii="Times New Roman" w:hAnsi="Times New Roman" w:eastAsia="宋体"/>
          <w:sz w:val="17"/>
        </w:rPr>
        <w:fldChar w:fldCharType="end"/>
      </w:r>
    </w:p>
    <w:p w14:paraId="5DECA1EF">
      <w:pPr>
        <w:pStyle w:val="26"/>
        <w:tabs>
          <w:tab w:val="right" w:leader="dot" w:pos="9355"/>
        </w:tabs>
        <w:spacing w:after="0" w:line="200" w:lineRule="exact"/>
        <w:rPr>
          <w:sz w:val="17"/>
        </w:rPr>
      </w:pPr>
      <w:r>
        <w:rPr>
          <w:rFonts w:ascii="Times New Roman" w:hAnsi="Times New Roman" w:eastAsia="宋体"/>
          <w:sz w:val="17"/>
        </w:rPr>
        <w:fldChar w:fldCharType="begin"/>
      </w:r>
      <w:r>
        <w:rPr>
          <w:rFonts w:ascii="Times New Roman" w:hAnsi="Times New Roman" w:eastAsia="宋体"/>
          <w:sz w:val="17"/>
        </w:rPr>
        <w:instrText xml:space="preserve"> HYPERLINK \l _Toc10936 </w:instrText>
      </w:r>
      <w:r>
        <w:rPr>
          <w:rFonts w:ascii="Times New Roman" w:hAnsi="Times New Roman" w:eastAsia="宋体"/>
          <w:sz w:val="17"/>
        </w:rPr>
        <w:fldChar w:fldCharType="separate"/>
      </w:r>
      <w:r>
        <w:rPr>
          <w:sz w:val="17"/>
        </w:rPr>
        <w:t>附录 A  图表索引</w:t>
      </w:r>
      <w:r>
        <w:rPr>
          <w:sz w:val="17"/>
        </w:rPr>
        <w:tab/>
      </w:r>
      <w:r>
        <w:rPr>
          <w:sz w:val="17"/>
        </w:rPr>
        <w:fldChar w:fldCharType="begin"/>
      </w:r>
      <w:r>
        <w:rPr>
          <w:sz w:val="17"/>
        </w:rPr>
        <w:instrText xml:space="preserve"> PAGEREF _Toc10936 \h </w:instrText>
      </w:r>
      <w:r>
        <w:rPr>
          <w:sz w:val="17"/>
        </w:rPr>
        <w:fldChar w:fldCharType="separate"/>
      </w:r>
      <w:r>
        <w:rPr>
          <w:sz w:val="17"/>
        </w:rPr>
        <w:t>27</w:t>
      </w:r>
      <w:r>
        <w:rPr>
          <w:sz w:val="17"/>
        </w:rPr>
        <w:fldChar w:fldCharType="end"/>
      </w:r>
      <w:r>
        <w:rPr>
          <w:rFonts w:ascii="Times New Roman" w:hAnsi="Times New Roman" w:eastAsia="宋体"/>
          <w:sz w:val="17"/>
        </w:rPr>
        <w:fldChar w:fldCharType="end"/>
      </w:r>
    </w:p>
    <w:p w14:paraId="50CCD6DD">
      <w:pPr>
        <w:pStyle w:val="29"/>
        <w:tabs>
          <w:tab w:val="right" w:leader="dot" w:pos="9355"/>
        </w:tabs>
        <w:spacing w:after="0" w:line="200" w:lineRule="exact"/>
        <w:rPr>
          <w:sz w:val="17"/>
        </w:rPr>
      </w:pPr>
      <w:r>
        <w:rPr>
          <w:rFonts w:ascii="Times New Roman" w:hAnsi="Times New Roman" w:eastAsia="宋体"/>
          <w:sz w:val="17"/>
        </w:rPr>
        <w:fldChar w:fldCharType="begin"/>
      </w:r>
      <w:r>
        <w:rPr>
          <w:rFonts w:ascii="Times New Roman" w:hAnsi="Times New Roman" w:eastAsia="宋体"/>
          <w:sz w:val="17"/>
        </w:rPr>
        <w:instrText xml:space="preserve"> HYPERLINK \l _Toc24830 </w:instrText>
      </w:r>
      <w:r>
        <w:rPr>
          <w:rFonts w:ascii="Times New Roman" w:hAnsi="Times New Roman" w:eastAsia="宋体"/>
          <w:sz w:val="17"/>
        </w:rPr>
        <w:fldChar w:fldCharType="separate"/>
      </w:r>
      <w:r>
        <w:rPr>
          <w:sz w:val="17"/>
        </w:rPr>
        <w:t>A.1  图索引</w:t>
      </w:r>
      <w:r>
        <w:rPr>
          <w:sz w:val="17"/>
        </w:rPr>
        <w:tab/>
      </w:r>
      <w:r>
        <w:rPr>
          <w:sz w:val="17"/>
        </w:rPr>
        <w:fldChar w:fldCharType="begin"/>
      </w:r>
      <w:r>
        <w:rPr>
          <w:sz w:val="17"/>
        </w:rPr>
        <w:instrText xml:space="preserve"> PAGEREF _Toc24830 \h </w:instrText>
      </w:r>
      <w:r>
        <w:rPr>
          <w:sz w:val="17"/>
        </w:rPr>
        <w:fldChar w:fldCharType="separate"/>
      </w:r>
      <w:r>
        <w:rPr>
          <w:sz w:val="17"/>
        </w:rPr>
        <w:t>27</w:t>
      </w:r>
      <w:r>
        <w:rPr>
          <w:sz w:val="17"/>
        </w:rPr>
        <w:fldChar w:fldCharType="end"/>
      </w:r>
      <w:r>
        <w:rPr>
          <w:rFonts w:ascii="Times New Roman" w:hAnsi="Times New Roman" w:eastAsia="宋体"/>
          <w:sz w:val="17"/>
        </w:rPr>
        <w:fldChar w:fldCharType="end"/>
      </w:r>
    </w:p>
    <w:p w14:paraId="3C1DB64F">
      <w:pPr>
        <w:pStyle w:val="29"/>
        <w:tabs>
          <w:tab w:val="right" w:leader="dot" w:pos="9355"/>
        </w:tabs>
        <w:spacing w:after="0" w:line="200" w:lineRule="exact"/>
        <w:rPr>
          <w:sz w:val="17"/>
        </w:rPr>
      </w:pPr>
      <w:r>
        <w:rPr>
          <w:rFonts w:ascii="Times New Roman" w:hAnsi="Times New Roman" w:eastAsia="宋体"/>
          <w:sz w:val="17"/>
        </w:rPr>
        <w:fldChar w:fldCharType="begin"/>
      </w:r>
      <w:r>
        <w:rPr>
          <w:rFonts w:ascii="Times New Roman" w:hAnsi="Times New Roman" w:eastAsia="宋体"/>
          <w:sz w:val="17"/>
        </w:rPr>
        <w:instrText xml:space="preserve"> HYPERLINK \l _Toc8655 </w:instrText>
      </w:r>
      <w:r>
        <w:rPr>
          <w:rFonts w:ascii="Times New Roman" w:hAnsi="Times New Roman" w:eastAsia="宋体"/>
          <w:sz w:val="17"/>
        </w:rPr>
        <w:fldChar w:fldCharType="separate"/>
      </w:r>
      <w:r>
        <w:rPr>
          <w:sz w:val="17"/>
        </w:rPr>
        <w:t>A.2  表索引</w:t>
      </w:r>
      <w:r>
        <w:rPr>
          <w:sz w:val="17"/>
        </w:rPr>
        <w:tab/>
      </w:r>
      <w:r>
        <w:rPr>
          <w:sz w:val="17"/>
        </w:rPr>
        <w:fldChar w:fldCharType="begin"/>
      </w:r>
      <w:r>
        <w:rPr>
          <w:sz w:val="17"/>
        </w:rPr>
        <w:instrText xml:space="preserve"> PAGEREF _Toc8655 \h </w:instrText>
      </w:r>
      <w:r>
        <w:rPr>
          <w:sz w:val="17"/>
        </w:rPr>
        <w:fldChar w:fldCharType="separate"/>
      </w:r>
      <w:r>
        <w:rPr>
          <w:sz w:val="17"/>
        </w:rPr>
        <w:t>27</w:t>
      </w:r>
      <w:r>
        <w:rPr>
          <w:sz w:val="17"/>
        </w:rPr>
        <w:fldChar w:fldCharType="end"/>
      </w:r>
      <w:r>
        <w:rPr>
          <w:rFonts w:ascii="Times New Roman" w:hAnsi="Times New Roman" w:eastAsia="宋体"/>
          <w:sz w:val="17"/>
        </w:rPr>
        <w:fldChar w:fldCharType="end"/>
      </w:r>
    </w:p>
    <w:p w14:paraId="6632A192">
      <w:pPr>
        <w:spacing w:after="0" w:line="200" w:lineRule="exact"/>
        <w:ind w:firstLine="0"/>
        <w:rPr>
          <w:sz w:val="17"/>
        </w:rPr>
      </w:pPr>
      <w:r>
        <w:rPr>
          <w:rFonts w:ascii="Times New Roman" w:hAnsi="Times New Roman" w:eastAsia="宋体"/>
          <w:sz w:val="17"/>
        </w:rPr>
        <w:fldChar w:fldCharType="end"/>
      </w:r>
    </w:p>
    <w:p w14:paraId="0B2D9FA7">
      <w:pPr>
        <w:sectPr>
          <w:headerReference r:id="rId7" w:type="default"/>
          <w:footerReference r:id="rId8" w:type="default"/>
          <w:pgSz w:w="11906" w:h="16838"/>
          <w:pgMar w:top="1134" w:right="1134" w:bottom="850" w:left="1417" w:header="454" w:footer="397" w:gutter="0"/>
          <w:pgNumType w:fmt="lowerRoman" w:start="1"/>
          <w:cols w:space="720" w:num="1"/>
          <w:titlePg/>
          <w:docGrid w:linePitch="360" w:charSpace="0"/>
        </w:sectPr>
      </w:pPr>
    </w:p>
    <w:p w14:paraId="453C4F5A">
      <w:pPr>
        <w:pStyle w:val="3"/>
      </w:pPr>
      <w:bookmarkStart w:id="0" w:name="_Toc26856"/>
      <w:r>
        <w:t>1  系统需求摘要</w:t>
      </w:r>
      <w:bookmarkEnd w:id="0"/>
    </w:p>
    <w:p w14:paraId="1D53471D">
      <w:pPr>
        <w:pStyle w:val="4"/>
      </w:pPr>
      <w:bookmarkStart w:id="1" w:name="_Toc14640"/>
      <w:r>
        <w:t>1.1  设计对象与目标</w:t>
      </w:r>
      <w:bookmarkEnd w:id="1"/>
    </w:p>
    <w:p w14:paraId="75A0A338">
      <w:pPr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本系统实现面向访客、玩家、开发商和管理员的数字游戏平台。设计以 Oracle 数据库课程能力为中心：让每一项资金、权益、资产、审核和社交状态都有明确数据归属，让关键流程在事务中完成，让并发冲突可控，让每一次状态变化可审计，同时保持接近 Steam 的成熟交互与视觉完成度。</w:t>
      </w:r>
    </w:p>
    <w:p w14:paraId="77FB6B06">
      <w:pPr>
        <w:pStyle w:val="4"/>
      </w:pPr>
      <w:bookmarkStart w:id="2" w:name="_Toc3473"/>
      <w:r>
        <w:t>1.2  最终功能范围</w:t>
      </w:r>
      <w:bookmarkEnd w:id="2"/>
    </w:p>
    <w:p w14:paraId="6DABDB63">
      <w:pPr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最终范围包含 32 个功能点，覆盖认证授权、商店发行、钱包订单退款、CDKey 与游戏库、评价成就、库存与市场、社交社区、开发商工作台、管理员治理和答辩恢复。CS2 承担免费入库与物品经济链路，DST 承担付费购买、退款、内容与社区链路。</w:t>
      </w:r>
    </w:p>
    <w:p w14:paraId="2A83742C">
      <w:pPr>
        <w:pStyle w:val="15"/>
        <w:keepNext/>
      </w:pPr>
      <w:bookmarkStart w:id="3" w:name="tbl_1"/>
      <w:r>
        <w:rPr>
          <w:rFonts w:ascii="Times New Roman" w:hAnsi="Times New Roman" w:eastAsia="宋体"/>
          <w:b/>
          <w:sz w:val="18"/>
        </w:rPr>
        <w:t>表 1  设计范围与主模块</w:t>
      </w:r>
      <w:bookmarkEnd w:id="3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8"/>
        <w:gridCol w:w="3118"/>
        <w:gridCol w:w="3118"/>
      </w:tblGrid>
      <w:tr w14:paraId="272D9B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01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F45803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模块</w:t>
            </w:r>
          </w:p>
        </w:tc>
        <w:tc>
          <w:tcPr>
            <w:tcW w:w="4252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B29FB3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关键业务</w:t>
            </w:r>
          </w:p>
        </w:tc>
        <w:tc>
          <w:tcPr>
            <w:tcW w:w="3118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A48F06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主要责任层</w:t>
            </w:r>
          </w:p>
        </w:tc>
      </w:tr>
      <w:tr w14:paraId="078171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D6C1BC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认证与权限</w:t>
            </w:r>
          </w:p>
        </w:tc>
        <w:tc>
          <w:tcPr>
            <w:tcW w:w="425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53211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多角色登录、JWT、路由隔离、主体数据隔离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C7F380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Api / Application / Infrastructure</w:t>
            </w:r>
          </w:p>
        </w:tc>
      </w:tr>
      <w:tr w14:paraId="754D6F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FE5B80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游戏与运营</w:t>
            </w:r>
          </w:p>
        </w:tc>
        <w:tc>
          <w:tcPr>
            <w:tcW w:w="425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C0ED7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游戏维护、审核发布、公告、商店检索与媒体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2AB6A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View / Api / Application / Infrastructure</w:t>
            </w:r>
          </w:p>
        </w:tc>
      </w:tr>
      <w:tr w14:paraId="6B9D65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9E4F2D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交易与权益</w:t>
            </w:r>
          </w:p>
        </w:tc>
        <w:tc>
          <w:tcPr>
            <w:tcW w:w="425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FDAC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充值、购买、支付、退款、CDKey、游戏库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998E7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Application / Infrastructure / Oracle</w:t>
            </w:r>
          </w:p>
        </w:tc>
      </w:tr>
      <w:tr w14:paraId="2ECDB3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6AEB09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库存与市场</w:t>
            </w:r>
          </w:p>
        </w:tc>
        <w:tc>
          <w:tcPr>
            <w:tcW w:w="425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0AF65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掉落、挂单、撤单、并发撮合、双账本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A5FE3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Application / Infrastructure / Oracle</w:t>
            </w:r>
          </w:p>
        </w:tc>
      </w:tr>
      <w:tr w14:paraId="0433BD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3528E0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社区与社交</w:t>
            </w:r>
          </w:p>
        </w:tc>
        <w:tc>
          <w:tcPr>
            <w:tcW w:w="425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66A5C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评价、成就、好友、私信、通知、工坊、动态与讨论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4B187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全五层 + SignalR</w:t>
            </w:r>
          </w:p>
        </w:tc>
      </w:tr>
      <w:tr w14:paraId="619DD7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84FC8E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治理与运维</w:t>
            </w:r>
          </w:p>
        </w:tc>
        <w:tc>
          <w:tcPr>
            <w:tcW w:w="425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840C1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审核、恢复、健康检查、部署、自动化测试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BEB62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Api / Infrastructure / 部署脚本</w:t>
            </w:r>
          </w:p>
        </w:tc>
      </w:tr>
    </w:tbl>
    <w:p w14:paraId="721E6573">
      <w:pPr>
        <w:spacing w:after="0"/>
      </w:pPr>
    </w:p>
    <w:p w14:paraId="20C29C17">
      <w:r>
        <w:br w:type="page"/>
      </w:r>
    </w:p>
    <w:p w14:paraId="4838A1B8">
      <w:pPr>
        <w:pStyle w:val="4"/>
      </w:pPr>
      <w:bookmarkStart w:id="4" w:name="_Toc5045"/>
      <w:r>
        <w:t>1.3  课程要求符合性</w:t>
      </w:r>
      <w:bookmarkEnd w:id="4"/>
    </w:p>
    <w:p w14:paraId="7387AEEE">
      <w:pPr>
        <w:pStyle w:val="15"/>
        <w:keepNext/>
      </w:pPr>
      <w:bookmarkStart w:id="5" w:name="tbl_2"/>
      <w:r>
        <w:rPr>
          <w:rFonts w:ascii="Times New Roman" w:hAnsi="Times New Roman" w:eastAsia="宋体"/>
          <w:b/>
          <w:sz w:val="18"/>
        </w:rPr>
        <w:t>表 2  课程要求符合性对照</w:t>
      </w:r>
      <w:bookmarkEnd w:id="5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8"/>
        <w:gridCol w:w="3118"/>
        <w:gridCol w:w="3118"/>
      </w:tblGrid>
      <w:tr w14:paraId="72BD07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31F0E0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课程要求</w:t>
            </w:r>
          </w:p>
        </w:tc>
        <w:tc>
          <w:tcPr>
            <w:tcW w:w="3969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057C93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本项目实现</w:t>
            </w:r>
          </w:p>
        </w:tc>
        <w:tc>
          <w:tcPr>
            <w:tcW w:w="2835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EF0EB4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证据</w:t>
            </w:r>
          </w:p>
        </w:tc>
      </w:tr>
      <w:tr w14:paraId="115CE4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045292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C# 与较新 VS/.NET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36879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C#、.NET 10、ASP.NET Core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1D5A5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解决方案、项目文件与 CI</w:t>
            </w:r>
          </w:p>
        </w:tc>
      </w:tr>
      <w:tr w14:paraId="5F5F89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FBC53C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Oracle 18c+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8F2F60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Oracle Database Free / Oracle 26ai Free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251880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schema.sql、云端数据库健康检查</w:t>
            </w:r>
          </w:p>
        </w:tc>
      </w:tr>
      <w:tr w14:paraId="68A4F3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2E6965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ORM/Oracle 数据访问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4A7AF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Dapper + ODP.NET，保留 Oracle.EntityFrameworkCore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60037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Infrastructure 项目依赖</w:t>
            </w:r>
          </w:p>
        </w:tc>
      </w:tr>
      <w:tr w14:paraId="0DB99B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AF64E8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C/S 或 B/S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47129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B/S，Vue 浏览器端 + ASP.NET Core 应用服务器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DC2FA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架构图与公网部署</w:t>
            </w:r>
          </w:p>
        </w:tc>
      </w:tr>
      <w:tr w14:paraId="1D530E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80FA91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不少于 12 张表且 3NF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BFC7D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45 张表、45 个主键、49 个命名业务索引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528E8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数据库模式与验证脚本</w:t>
            </w:r>
          </w:p>
        </w:tc>
      </w:tr>
      <w:tr w14:paraId="21DCDA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E356A1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不少于 20 功能点，15 个业务功能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918DA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32 个功能点，27 个业务功能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C2899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需求追踪矩阵与自动化测试</w:t>
            </w:r>
          </w:p>
        </w:tc>
      </w:tr>
      <w:tr w14:paraId="6AD760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1C627A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代码、测试、部署和文档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3D52D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源码、381 项测试、云端 E2E/API/SQL 验证、HTTPS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F7AAB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GitHub、CI、云端成品和本文档</w:t>
            </w:r>
          </w:p>
        </w:tc>
      </w:tr>
    </w:tbl>
    <w:p w14:paraId="5E0A9486">
      <w:pPr>
        <w:spacing w:after="0"/>
      </w:pPr>
    </w:p>
    <w:p w14:paraId="4B973542">
      <w:pPr>
        <w:spacing w:after="0" w:line="360" w:lineRule="auto"/>
        <w:ind w:firstLine="0"/>
      </w:pPr>
      <w:r>
        <w:rPr>
          <w:rFonts w:ascii="Times New Roman" w:hAnsi="Times New Roman" w:eastAsia="宋体"/>
          <w:sz w:val="21"/>
        </w:rPr>
        <w:t>符合性结论：当前成品在语言、数据库、架构、表数量、业务功能、测试、部署与文档方面均覆盖课程提纲。Dapper 与显式 SQL 让数据库逻辑可直接审查，Oracle.EntityFrameworkCore 则保留 ORM 兼容能力；二者并用不改变 Oracle 作为唯一业务数据库的事实。</w:t>
      </w:r>
    </w:p>
    <w:p w14:paraId="0C53E360">
      <w:pPr>
        <w:pStyle w:val="3"/>
      </w:pPr>
      <w:bookmarkStart w:id="6" w:name="_Toc16032"/>
      <w:r>
        <w:t>2  总体设计</w:t>
      </w:r>
      <w:bookmarkEnd w:id="6"/>
    </w:p>
    <w:p w14:paraId="6E9FD41F">
      <w:pPr>
        <w:pStyle w:val="4"/>
      </w:pPr>
      <w:bookmarkStart w:id="7" w:name="_Toc28744"/>
      <w:r>
        <w:t>2.1  架构选择</w:t>
      </w:r>
      <w:bookmarkEnd w:id="7"/>
    </w:p>
    <w:p w14:paraId="34D316CD">
      <w:pPr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系统采用 B/S 架构。前端负责表示与交互，所有权限和业务规则由应用服务器重新校验，Oracle 负责持久化约束、事务、锁与审计。该结构使多台答辩电脑只需浏览器即可并行扮演不同角色，也避免把数据库端口暴露给组员或公网。</w:t>
      </w:r>
    </w:p>
    <w:p w14:paraId="017A7048">
      <w:pPr>
        <w:spacing w:after="0"/>
        <w:ind w:firstLine="0"/>
        <w:jc w:val="center"/>
      </w:pPr>
      <w:r>
        <w:drawing>
          <wp:inline distT="0" distB="0" distL="114300" distR="114300">
            <wp:extent cx="5687695" cy="3732530"/>
            <wp:effectExtent l="0" t="0" r="1905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73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32832">
      <w:pPr>
        <w:pStyle w:val="15"/>
      </w:pPr>
      <w:bookmarkStart w:id="8" w:name="fig_1"/>
      <w:r>
        <w:rPr>
          <w:rFonts w:ascii="Times New Roman" w:hAnsi="Times New Roman" w:eastAsia="宋体"/>
          <w:b/>
          <w:sz w:val="18"/>
        </w:rPr>
        <w:t>图 1  系统 B/S 五层架构</w:t>
      </w:r>
      <w:bookmarkEnd w:id="8"/>
    </w:p>
    <w:p w14:paraId="526257B3">
      <w:pPr>
        <w:pStyle w:val="15"/>
        <w:keepNext/>
      </w:pPr>
      <w:bookmarkStart w:id="9" w:name="tbl_3"/>
      <w:r>
        <w:rPr>
          <w:rFonts w:ascii="Times New Roman" w:hAnsi="Times New Roman" w:eastAsia="宋体"/>
          <w:b/>
          <w:sz w:val="18"/>
        </w:rPr>
        <w:t>表 3  五层职责与依赖约束</w:t>
      </w:r>
      <w:bookmarkEnd w:id="9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39"/>
        <w:gridCol w:w="2339"/>
        <w:gridCol w:w="2339"/>
        <w:gridCol w:w="2339"/>
      </w:tblGrid>
      <w:tr w14:paraId="344539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4A58EE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层</w:t>
            </w:r>
          </w:p>
        </w:tc>
        <w:tc>
          <w:tcPr>
            <w:tcW w:w="2268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F040B3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项目/目录</w:t>
            </w:r>
          </w:p>
        </w:tc>
        <w:tc>
          <w:tcPr>
            <w:tcW w:w="3402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266F05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职责</w:t>
            </w:r>
          </w:p>
        </w:tc>
        <w:tc>
          <w:tcPr>
            <w:tcW w:w="2551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088C2C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依赖约束</w:t>
            </w:r>
          </w:p>
        </w:tc>
      </w:tr>
      <w:tr w14:paraId="699D04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08DFBA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View 表示层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B1FFF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frontend/src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60D43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页面、组件、状态、路由、API 客户端和响应式交互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C5F61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仅调用公开 HTTP/SignalR 契约，不直接访问数据库</w:t>
            </w:r>
          </w:p>
        </w:tc>
      </w:tr>
      <w:tr w14:paraId="0F7C1D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A2F95D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Api 接口层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DD3D9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SteamPlatform.Api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A7EBA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Minimal API 端点、JWT、限流、异常映射、健康检查、Hub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2076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调用 Application 契约与 Infrastructure 注入服务</w:t>
            </w:r>
          </w:p>
        </w:tc>
      </w:tr>
      <w:tr w14:paraId="28D6A2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61AF0E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Application 应用层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CD4FA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SteamPlatform.Application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E2135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用例编排、DTO、输入守卫、角色常量和应用服务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38F36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不包含 Oracle 连接细节</w:t>
            </w:r>
          </w:p>
        </w:tc>
      </w:tr>
      <w:tr w14:paraId="204719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900580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Domain 领域层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BBEA1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SteamPlatform.Domain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DD19D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领域实体和值语义，表达稳定业务概念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B09ED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不依赖 Api 与 Infrastructure</w:t>
            </w:r>
          </w:p>
        </w:tc>
      </w:tr>
      <w:tr w14:paraId="458C64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FB8C3A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Infrastructure 数据层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F69CE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SteamPlatform.Infrastructure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61771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Oracle 连接、Dapper 仓储、事务服务、密码和令牌实现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2F992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实现应用层所需能力并依赖 Oracle 驱动</w:t>
            </w:r>
          </w:p>
        </w:tc>
      </w:tr>
      <w:tr w14:paraId="029A5C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539A7A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Shared 横切层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7E3E0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SteamPlatform.Shared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B4E05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统一响应、业务异常、禁止访问异常和 ID 生成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91361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不承载具体业务流程</w:t>
            </w:r>
          </w:p>
        </w:tc>
      </w:tr>
    </w:tbl>
    <w:p w14:paraId="719BA770">
      <w:pPr>
        <w:spacing w:after="0"/>
      </w:pPr>
    </w:p>
    <w:p w14:paraId="5BB5CE17">
      <w:pPr>
        <w:pStyle w:val="4"/>
      </w:pPr>
      <w:bookmarkStart w:id="10" w:name="_Toc17607"/>
      <w:r>
        <w:t>2.2  技术选型与版本</w:t>
      </w:r>
      <w:bookmarkEnd w:id="10"/>
    </w:p>
    <w:p w14:paraId="6FDD2372">
      <w:pPr>
        <w:pStyle w:val="15"/>
        <w:keepNext/>
      </w:pPr>
      <w:bookmarkStart w:id="11" w:name="tbl_4"/>
      <w:r>
        <w:rPr>
          <w:rFonts w:ascii="Times New Roman" w:hAnsi="Times New Roman" w:eastAsia="宋体"/>
          <w:b/>
          <w:sz w:val="18"/>
        </w:rPr>
        <w:t>表 4  技术栈基线</w:t>
      </w:r>
      <w:bookmarkEnd w:id="11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8"/>
        <w:gridCol w:w="3118"/>
        <w:gridCol w:w="3118"/>
      </w:tblGrid>
      <w:tr w14:paraId="68743D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01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20920D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类别</w:t>
            </w:r>
          </w:p>
        </w:tc>
        <w:tc>
          <w:tcPr>
            <w:tcW w:w="3402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D91C97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技术与版本</w:t>
            </w:r>
          </w:p>
        </w:tc>
        <w:tc>
          <w:tcPr>
            <w:tcW w:w="3969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5497B3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选型理由</w:t>
            </w:r>
          </w:p>
        </w:tc>
      </w:tr>
      <w:tr w14:paraId="15BBE9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60D863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后端运行时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BDD46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.NET 10 / ASP.NET Core 10.0.11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208CE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当前 LTS、跨平台、原生依赖注入、认证授权与高质量测试生态</w:t>
            </w:r>
          </w:p>
        </w:tc>
      </w:tr>
      <w:tr w14:paraId="5850BB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6834E5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API 风格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8822A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ASP.NET Core Minimal API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75A05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端点按 Feature 分组，代码轻量且仍保持五层职责分离</w:t>
            </w:r>
          </w:p>
        </w:tc>
      </w:tr>
      <w:tr w14:paraId="735D4F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720E23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数据库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04A54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Oracle Database Free / Oracle 26ai Free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09413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满足 Oracle 18c+；支持事务、约束、锁、窗口与分析能力</w:t>
            </w:r>
          </w:p>
        </w:tc>
      </w:tr>
      <w:tr w14:paraId="159B18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B6DCA7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数据访问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8BC56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Dapper 2.1.79 + ODP.NET 23.26.300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53AB5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SQL 可审查、事务边界清晰，适合数据库课程展示</w:t>
            </w:r>
          </w:p>
        </w:tc>
      </w:tr>
      <w:tr w14:paraId="75DF20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08891D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ORM 兼容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A7878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Oracle.EntityFrameworkCore 10.23.26300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A422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满足 ORM 技术路线并为后续实体映射扩展保留能力</w:t>
            </w:r>
          </w:p>
        </w:tc>
      </w:tr>
      <w:tr w14:paraId="640A88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43BBE1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认证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5F4EE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JWT Bearer / IdentityModel 8.22.0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CA0170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无状态 B/S 会话，支持角色与主体 Claim</w:t>
            </w:r>
          </w:p>
        </w:tc>
      </w:tr>
      <w:tr w14:paraId="50367A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8A0E47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前端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CA55E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Vue 3 + TypeScript + Vite 6.4.3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3195D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组件化、类型安全、开发构建快</w:t>
            </w:r>
          </w:p>
        </w:tc>
      </w:tr>
      <w:tr w14:paraId="566BF3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49C60F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状态与路由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7E086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Pinia 2 + Vue Router 4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DC2EE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统一认证状态和角色路由守卫</w:t>
            </w:r>
          </w:p>
        </w:tc>
      </w:tr>
      <w:tr w14:paraId="04C0DB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D518C4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网络与实时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EC328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Axios + SignalR 10.0.11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19398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统一 REST 错误处理与实时私信/通知</w:t>
            </w:r>
          </w:p>
        </w:tc>
      </w:tr>
      <w:tr w14:paraId="457BD9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54C096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部署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145F4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Ubuntu 22.04 + Nginx + systemd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92F37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稳定、低资源占用、TLS 与反向代理成熟</w:t>
            </w:r>
          </w:p>
        </w:tc>
      </w:tr>
      <w:tr w14:paraId="7C9902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F30705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测试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94154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xUnit + Playwright + Oracle SQL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FEFEE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覆盖服务、API、浏览器业务闭环与数据库约束</w:t>
            </w:r>
          </w:p>
        </w:tc>
      </w:tr>
    </w:tbl>
    <w:p w14:paraId="672B836A">
      <w:pPr>
        <w:spacing w:after="0"/>
      </w:pPr>
    </w:p>
    <w:p w14:paraId="12D9FF5F">
      <w:pPr>
        <w:pStyle w:val="4"/>
      </w:pPr>
      <w:bookmarkStart w:id="12" w:name="_Toc18647"/>
      <w:r>
        <w:t>2.3  运行与部署拓扑</w:t>
      </w:r>
      <w:bookmarkEnd w:id="12"/>
    </w:p>
    <w:p w14:paraId="2C40FA3C">
      <w:pPr>
        <w:spacing w:after="0"/>
        <w:ind w:firstLine="0"/>
        <w:jc w:val="center"/>
      </w:pPr>
      <w:r>
        <w:drawing>
          <wp:inline distT="0" distB="0" distL="114300" distR="114300">
            <wp:extent cx="5687695" cy="3199130"/>
            <wp:effectExtent l="0" t="0" r="1905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4BE47">
      <w:pPr>
        <w:pStyle w:val="15"/>
      </w:pPr>
      <w:bookmarkStart w:id="13" w:name="fig_2"/>
      <w:r>
        <w:rPr>
          <w:rFonts w:ascii="Times New Roman" w:hAnsi="Times New Roman" w:eastAsia="宋体"/>
          <w:b/>
          <w:sz w:val="18"/>
        </w:rPr>
        <w:t>图 2  腾讯云单机部署拓扑</w:t>
      </w:r>
      <w:bookmarkEnd w:id="13"/>
    </w:p>
    <w:p w14:paraId="6205B68B">
      <w:pPr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公网正式入口为 https://124.222.213.245。Nginx 提供 TLS、静态前端和反向代理；Kestrel 仅监听 127.0.0.1:5253；Oracle 仅监听 127.0.0.1:1521。公网安全组不开放 Oracle 端口，组员和答辩电脑均通过 Web/API 使用系统。服务器采用 Ubuntu 22.04 LTS、4 vCPU、4 GiB 内存、40 GB SSD、3 Mbps 带宽。</w:t>
      </w:r>
    </w:p>
    <w:p w14:paraId="0C20239A">
      <w:pPr>
        <w:pStyle w:val="15"/>
        <w:keepNext/>
      </w:pPr>
      <w:bookmarkStart w:id="14" w:name="tbl_5"/>
      <w:r>
        <w:rPr>
          <w:rFonts w:ascii="Times New Roman" w:hAnsi="Times New Roman" w:eastAsia="宋体"/>
          <w:b/>
          <w:sz w:val="18"/>
        </w:rPr>
        <w:t>表 5  部署端口与暴露策略</w:t>
      </w:r>
      <w:bookmarkEnd w:id="14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39"/>
        <w:gridCol w:w="2339"/>
        <w:gridCol w:w="2339"/>
        <w:gridCol w:w="2339"/>
      </w:tblGrid>
      <w:tr w14:paraId="5B2A88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134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20FBE5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端口</w:t>
            </w:r>
          </w:p>
        </w:tc>
        <w:tc>
          <w:tcPr>
            <w:tcW w:w="2268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69999E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服务</w:t>
            </w:r>
          </w:p>
        </w:tc>
        <w:tc>
          <w:tcPr>
            <w:tcW w:w="2268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3E4F5A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监听/暴露</w:t>
            </w:r>
          </w:p>
        </w:tc>
        <w:tc>
          <w:tcPr>
            <w:tcW w:w="3402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5ECA85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说明</w:t>
            </w:r>
          </w:p>
        </w:tc>
      </w:tr>
      <w:tr w14:paraId="278E3C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FC080E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443/TCP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6C9DF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Nginx HTTPS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56505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公网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EA000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正式网页与 API 入口</w:t>
            </w:r>
          </w:p>
        </w:tc>
      </w:tr>
      <w:tr w14:paraId="23684D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CE372D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80/TCP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D9E08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Nginx HTTP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31EC0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公网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0AEF9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跳转到 HTTPS</w:t>
            </w:r>
          </w:p>
        </w:tc>
      </w:tr>
      <w:tr w14:paraId="3C113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E223EA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22/TCP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1E4D6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SSH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B9E18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受控管理员来源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8EA8E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仅运维使用</w:t>
            </w:r>
          </w:p>
        </w:tc>
      </w:tr>
      <w:tr w14:paraId="3C34F4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35A1F3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5253/TCP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599CF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ASP.NET Core Kestrel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63E0B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127.0.0.1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724A80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不直接暴露公网</w:t>
            </w:r>
          </w:p>
        </w:tc>
      </w:tr>
      <w:tr w14:paraId="3B8750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E74B32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1521/TCP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7BA2A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Oracle Listener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F0D800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127.0.0.1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86279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严禁公网开放</w:t>
            </w:r>
          </w:p>
        </w:tc>
      </w:tr>
    </w:tbl>
    <w:p w14:paraId="715B2B02">
      <w:pPr>
        <w:spacing w:after="0"/>
      </w:pPr>
    </w:p>
    <w:p w14:paraId="446C23AA">
      <w:pPr>
        <w:pStyle w:val="4"/>
      </w:pPr>
      <w:bookmarkStart w:id="15" w:name="_Toc15922"/>
      <w:r>
        <w:t>2.4  API 与错误模型</w:t>
      </w:r>
      <w:bookmarkEnd w:id="15"/>
    </w:p>
    <w:p w14:paraId="33D45FF2">
      <w:pPr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API 按业务 Feature 组织，每个 EndpointExtensions 文件负责映射一组端点。请求进入后先经过 HTTPS、认证、授权和限流，再由应用服务/仓储执行业务；异常处理中间件把业务异常、资源不存在、禁止访问和未知异常转换为一致的 HTTP 状态与 ApiResponse。开发环境可启用 Swagger，生产环境不公开交互式 API 文档。</w:t>
      </w:r>
    </w:p>
    <w:p w14:paraId="4F9EC236">
      <w:pPr>
        <w:keepNext/>
        <w:ind w:firstLine="0"/>
      </w:pPr>
      <w:r>
        <w:rPr>
          <w:rFonts w:ascii="Times New Roman" w:hAnsi="Times New Roman" w:eastAsia="黑体"/>
          <w:b/>
          <w:sz w:val="18"/>
        </w:rPr>
        <w:t>主要端点组注册（结构化摘录）</w:t>
      </w:r>
    </w:p>
    <w:tbl>
      <w:tblPr>
        <w:tblStyle w:val="34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5"/>
      </w:tblGrid>
      <w:tr w14:paraId="33F744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55" w:type="dxa"/>
            <w:shd w:val="clear" w:color="auto" w:fill="F2F4F5"/>
          </w:tcPr>
          <w:p w14:paraId="2B51AEE1">
            <w:pPr>
              <w:spacing w:line="240" w:lineRule="auto"/>
              <w:ind w:firstLine="0"/>
            </w:pPr>
            <w:r>
              <w:rPr>
                <w:rFonts w:ascii="Consolas" w:hAnsi="Consolas" w:eastAsia="宋体"/>
                <w:sz w:val="16"/>
              </w:rPr>
              <w:t>app.MapAuthEndpoints();</w:t>
            </w:r>
            <w:r>
              <w:br w:type="textWrapping"/>
            </w:r>
            <w:r>
              <w:rPr>
                <w:rFonts w:ascii="Consolas" w:hAnsi="Consolas" w:eastAsia="宋体"/>
                <w:sz w:val="16"/>
              </w:rPr>
              <w:t>app.MapGameEndpoints();</w:t>
            </w:r>
            <w:r>
              <w:br w:type="textWrapping"/>
            </w:r>
            <w:r>
              <w:rPr>
                <w:rFonts w:ascii="Consolas" w:hAnsi="Consolas" w:eastAsia="宋体"/>
                <w:sz w:val="16"/>
              </w:rPr>
              <w:t>app.MapCoreTransactionEndpoints();</w:t>
            </w:r>
            <w:r>
              <w:br w:type="textWrapping"/>
            </w:r>
            <w:r>
              <w:rPr>
                <w:rFonts w:ascii="Consolas" w:hAnsi="Consolas" w:eastAsia="宋体"/>
                <w:sz w:val="16"/>
              </w:rPr>
              <w:t>app.MapInventoryEndpoints();</w:t>
            </w:r>
            <w:r>
              <w:br w:type="textWrapping"/>
            </w:r>
            <w:r>
              <w:rPr>
                <w:rFonts w:ascii="Consolas" w:hAnsi="Consolas" w:eastAsia="宋体"/>
                <w:sz w:val="16"/>
              </w:rPr>
              <w:t>app.MapMarketEndpoints();</w:t>
            </w:r>
            <w:r>
              <w:br w:type="textWrapping"/>
            </w:r>
            <w:r>
              <w:rPr>
                <w:rFonts w:ascii="Consolas" w:hAnsi="Consolas" w:eastAsia="宋体"/>
                <w:sz w:val="16"/>
              </w:rPr>
              <w:t>app.MapCommunityEndpoints();</w:t>
            </w:r>
            <w:r>
              <w:br w:type="textWrapping"/>
            </w:r>
            <w:r>
              <w:rPr>
                <w:rFonts w:ascii="Consolas" w:hAnsi="Consolas" w:eastAsia="宋体"/>
                <w:sz w:val="16"/>
              </w:rPr>
              <w:t>app.MapSocialEndpoints();</w:t>
            </w:r>
            <w:r>
              <w:br w:type="textWrapping"/>
            </w:r>
            <w:r>
              <w:rPr>
                <w:rFonts w:ascii="Consolas" w:hAnsi="Consolas" w:eastAsia="宋体"/>
                <w:sz w:val="16"/>
              </w:rPr>
              <w:t>app.MapEngagementEndpoints();</w:t>
            </w:r>
            <w:r>
              <w:br w:type="textWrapping"/>
            </w:r>
            <w:r>
              <w:rPr>
                <w:rFonts w:ascii="Consolas" w:hAnsi="Consolas" w:eastAsia="宋体"/>
                <w:sz w:val="16"/>
              </w:rPr>
              <w:t>app.MapNoticeEndpoints();</w:t>
            </w:r>
          </w:p>
        </w:tc>
      </w:tr>
    </w:tbl>
    <w:p w14:paraId="37C5DA85">
      <w:pPr>
        <w:pStyle w:val="4"/>
      </w:pPr>
      <w:bookmarkStart w:id="16" w:name="_Toc1770"/>
      <w:r>
        <w:t>2.5  安全设计</w:t>
      </w:r>
      <w:bookmarkEnd w:id="16"/>
    </w:p>
    <w:p w14:paraId="280D5CD9">
      <w:pPr>
        <w:pStyle w:val="16"/>
        <w:spacing w:after="30"/>
      </w:pPr>
      <w:r>
        <w:rPr>
          <w:rFonts w:ascii="Times New Roman" w:hAnsi="Times New Roman" w:eastAsia="宋体"/>
          <w:sz w:val="21"/>
        </w:rPr>
        <w:t>认证：密码经安全哈希保存；JWT 验证签名、签发方、受众和有效期；生产签名密钥由外部配置注入。</w:t>
      </w:r>
    </w:p>
    <w:p w14:paraId="2282745E">
      <w:pPr>
        <w:pStyle w:val="16"/>
        <w:spacing w:after="30"/>
      </w:pPr>
      <w:r>
        <w:rPr>
          <w:rFonts w:ascii="Times New Roman" w:hAnsi="Times New Roman" w:eastAsia="宋体"/>
          <w:sz w:val="21"/>
        </w:rPr>
        <w:t>授权：端点按 Player、Developer、Admin 角色要求授权；资源级查询继续校验主体归属。</w:t>
      </w:r>
    </w:p>
    <w:p w14:paraId="74E924A1">
      <w:pPr>
        <w:pStyle w:val="16"/>
        <w:spacing w:after="30"/>
      </w:pPr>
      <w:r>
        <w:rPr>
          <w:rFonts w:ascii="Times New Roman" w:hAnsi="Times New Roman" w:eastAsia="宋体"/>
          <w:sz w:val="21"/>
        </w:rPr>
        <w:t>输入安全：统一输入守卫、长度与范围校验；Oracle SQL 全部使用参数绑定，不拼接用户输入。</w:t>
      </w:r>
    </w:p>
    <w:p w14:paraId="19CAFCC6">
      <w:pPr>
        <w:pStyle w:val="16"/>
        <w:spacing w:after="30"/>
      </w:pPr>
      <w:r>
        <w:rPr>
          <w:rFonts w:ascii="Times New Roman" w:hAnsi="Times New Roman" w:eastAsia="宋体"/>
          <w:sz w:val="21"/>
        </w:rPr>
        <w:t>传输与网络：外部强制 HTTPS；Oracle 和 Kestrel 仅监听回环；不在仓库中保存口令、连接串或私钥。</w:t>
      </w:r>
    </w:p>
    <w:p w14:paraId="452637A4">
      <w:pPr>
        <w:pStyle w:val="16"/>
        <w:spacing w:after="30"/>
      </w:pPr>
      <w:r>
        <w:rPr>
          <w:rFonts w:ascii="Times New Roman" w:hAnsi="Times New Roman" w:eastAsia="宋体"/>
          <w:sz w:val="21"/>
        </w:rPr>
        <w:t>滥用防护：登录等敏感入口启用限流；幂等键防止重复支付；异常响应不返回堆栈和数据库细节。</w:t>
      </w:r>
    </w:p>
    <w:p w14:paraId="595F9EC8">
      <w:pPr>
        <w:pStyle w:val="16"/>
        <w:spacing w:after="30"/>
      </w:pPr>
      <w:r>
        <w:rPr>
          <w:rFonts w:ascii="Times New Roman" w:hAnsi="Times New Roman" w:eastAsia="宋体"/>
          <w:sz w:val="21"/>
        </w:rPr>
        <w:t>审计：订单状态、退款审批、钱包变动、资产转移和演示恢复均保留独立历史记录。</w:t>
      </w:r>
    </w:p>
    <w:p w14:paraId="1E7006AA">
      <w:pPr>
        <w:pStyle w:val="3"/>
      </w:pPr>
      <w:bookmarkStart w:id="17" w:name="_Toc27156"/>
      <w:r>
        <w:t>3  详细模块设计与实现</w:t>
      </w:r>
      <w:bookmarkEnd w:id="17"/>
    </w:p>
    <w:p w14:paraId="4ADE3349">
      <w:pPr>
        <w:pStyle w:val="4"/>
      </w:pPr>
      <w:bookmarkStart w:id="18" w:name="_Toc8594"/>
      <w:r>
        <w:t>3.1  认证与多主体权限模块</w:t>
      </w:r>
      <w:bookmarkEnd w:id="18"/>
    </w:p>
    <w:p w14:paraId="5F69764C">
      <w:pPr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认证模块统一处理玩家、开发商和管理员登录。AuthService 查询对应主体并校验密码哈希，令牌携带角色和主体 ID。AuthClaimReader 从已验证 Claims 中读取身份；EndpointGuards 和角色策略阻止错误角色进入。前端 auth store 只保存必要会话信息，router meta 控制用户体验，但真正的安全边界始终在后端。</w:t>
      </w:r>
    </w:p>
    <w:p w14:paraId="4C9DF22F">
      <w:pPr>
        <w:pStyle w:val="15"/>
        <w:keepNext/>
      </w:pPr>
      <w:bookmarkStart w:id="19" w:name="tbl_6"/>
      <w:r>
        <w:rPr>
          <w:rFonts w:ascii="Times New Roman" w:hAnsi="Times New Roman" w:eastAsia="宋体"/>
          <w:b/>
          <w:sz w:val="18"/>
        </w:rPr>
        <w:t>表 6  认证模块文件映射</w:t>
      </w:r>
      <w:bookmarkEnd w:id="19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8"/>
        <w:gridCol w:w="3118"/>
        <w:gridCol w:w="3118"/>
      </w:tblGrid>
      <w:tr w14:paraId="41A67F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134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25211F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层</w:t>
            </w:r>
          </w:p>
        </w:tc>
        <w:tc>
          <w:tcPr>
            <w:tcW w:w="4819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85CCD4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关键文件</w:t>
            </w:r>
          </w:p>
        </w:tc>
        <w:tc>
          <w:tcPr>
            <w:tcW w:w="3118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840F21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作用</w:t>
            </w:r>
          </w:p>
        </w:tc>
      </w:tr>
      <w:tr w14:paraId="425DA4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EE9A56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View</w:t>
            </w:r>
          </w:p>
        </w:tc>
        <w:tc>
          <w:tcPr>
            <w:tcW w:w="48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688C1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frontend/src/stores/auth.ts；router.ts；LoginView.vue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E2D94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会话状态、角色工作区跳转和路由守卫</w:t>
            </w:r>
          </w:p>
        </w:tc>
      </w:tr>
      <w:tr w14:paraId="21557A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80DD73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Api</w:t>
            </w:r>
          </w:p>
        </w:tc>
        <w:tc>
          <w:tcPr>
            <w:tcW w:w="48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9EA74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Features/Auth/AuthEndpointExtensions.cs；EndpointGuards.cs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DDF54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登录/注册端点和主体守卫</w:t>
            </w:r>
          </w:p>
        </w:tc>
      </w:tr>
      <w:tr w14:paraId="5C17B1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B080B9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Application</w:t>
            </w:r>
          </w:p>
        </w:tc>
        <w:tc>
          <w:tcPr>
            <w:tcW w:w="48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70F76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AuthContracts.cs；AuthClaimReader.cs；AuthRoles.cs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B7530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认证契约、Claim 读取和角色常量</w:t>
            </w:r>
          </w:p>
        </w:tc>
      </w:tr>
      <w:tr w14:paraId="409CDD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116676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Infrastructure</w:t>
            </w:r>
          </w:p>
        </w:tc>
        <w:tc>
          <w:tcPr>
            <w:tcW w:w="48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48513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AuthService.cs；PasswordHasher.cs；AuthSigningKeyProvider.cs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2ADA8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账号查询、密码验证和令牌签发</w:t>
            </w:r>
          </w:p>
        </w:tc>
      </w:tr>
      <w:tr w14:paraId="374727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192FB2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Database</w:t>
            </w:r>
          </w:p>
        </w:tc>
        <w:tc>
          <w:tcPr>
            <w:tcW w:w="48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26631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PLAYER；DEVELOPER；ADMIN_USER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D84A9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三类主体独立保存并受唯一约束</w:t>
            </w:r>
          </w:p>
        </w:tc>
      </w:tr>
    </w:tbl>
    <w:p w14:paraId="34041569">
      <w:pPr>
        <w:spacing w:after="0"/>
      </w:pPr>
    </w:p>
    <w:p w14:paraId="280ACB3B">
      <w:pPr>
        <w:pStyle w:val="4"/>
      </w:pPr>
      <w:bookmarkStart w:id="20" w:name="_Toc19799"/>
      <w:r>
        <w:t>3.2  游戏发行、商店与公告模块</w:t>
      </w:r>
      <w:bookmarkEnd w:id="20"/>
    </w:p>
    <w:p w14:paraId="7FD0EE0F">
      <w:pPr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GameService 和 GameRepository 实现商店公开查询、游戏详情、开发商维护和管理员审核。GameVisibilityGuard 统一控制不同状态的可见性。开发商查询必须附带自身 developer_id，管理员审核端点独立授权。公告模块支持草稿、定时/立即发布、顺序与跳转目标；商店启动时以前景弹窗展示有效公告。</w:t>
      </w:r>
    </w:p>
    <w:p w14:paraId="47A5587A">
      <w:pPr>
        <w:pStyle w:val="15"/>
        <w:keepNext/>
      </w:pPr>
      <w:bookmarkStart w:id="21" w:name="tbl_7"/>
      <w:r>
        <w:rPr>
          <w:rFonts w:ascii="Times New Roman" w:hAnsi="Times New Roman" w:eastAsia="宋体"/>
          <w:b/>
          <w:sz w:val="18"/>
        </w:rPr>
        <w:t>表 7  游戏与公告状态规则</w:t>
      </w:r>
      <w:bookmarkEnd w:id="21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39"/>
        <w:gridCol w:w="2339"/>
        <w:gridCol w:w="2339"/>
        <w:gridCol w:w="2339"/>
      </w:tblGrid>
      <w:tr w14:paraId="4C6CD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01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7570BD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对象</w:t>
            </w:r>
          </w:p>
        </w:tc>
        <w:tc>
          <w:tcPr>
            <w:tcW w:w="1701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55F5FB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状态</w:t>
            </w:r>
          </w:p>
        </w:tc>
        <w:tc>
          <w:tcPr>
            <w:tcW w:w="3402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716E2A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允许操作</w:t>
            </w:r>
          </w:p>
        </w:tc>
        <w:tc>
          <w:tcPr>
            <w:tcW w:w="2268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E87155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可见范围</w:t>
            </w:r>
          </w:p>
        </w:tc>
      </w:tr>
      <w:tr w14:paraId="72163A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736F67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游戏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CDA5E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DRAFT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7E5A1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归属开发商编辑、提交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5BF3F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归属开发商与管理员</w:t>
            </w:r>
          </w:p>
        </w:tc>
      </w:tr>
      <w:tr w14:paraId="1708D7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5D5AD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游戏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49F2C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PENDING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D39CE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管理员审核；开发商查看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AB531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归属开发商与管理员</w:t>
            </w:r>
          </w:p>
        </w:tc>
      </w:tr>
      <w:tr w14:paraId="7A7CAD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1FBC2D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游戏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84AD0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PUBLISHED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967FE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商店展示；受控维护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B8B4A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公众</w:t>
            </w:r>
          </w:p>
        </w:tc>
      </w:tr>
      <w:tr w14:paraId="434BE8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3109AD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游戏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9D021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REJECTED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58291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开发商根据意见修改后重提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2DFA5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归属开发商与管理员</w:t>
            </w:r>
          </w:p>
        </w:tc>
      </w:tr>
      <w:tr w14:paraId="3FF188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3A35DD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公告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8DD70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DRAFT/SCHEDULED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F81AA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管理员编辑和排期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62DEA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管理员</w:t>
            </w:r>
          </w:p>
        </w:tc>
      </w:tr>
      <w:tr w14:paraId="3E499E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07A4E2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公告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83DD00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PUBLISHED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292260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按时间、状态与排序展示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2D172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公众/登录用户</w:t>
            </w:r>
          </w:p>
        </w:tc>
      </w:tr>
    </w:tbl>
    <w:p w14:paraId="0989BEAE">
      <w:pPr>
        <w:spacing w:after="0"/>
      </w:pPr>
    </w:p>
    <w:p w14:paraId="2E0FE1AE">
      <w:pPr>
        <w:spacing w:after="0"/>
        <w:ind w:firstLine="0"/>
        <w:jc w:val="center"/>
      </w:pPr>
      <w:r>
        <w:drawing>
          <wp:inline distT="0" distB="0" distL="114300" distR="114300">
            <wp:extent cx="4093210" cy="3779520"/>
            <wp:effectExtent l="0" t="0" r="889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93401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C6A7A">
      <w:pPr>
        <w:pStyle w:val="15"/>
      </w:pPr>
      <w:bookmarkStart w:id="22" w:name="fig_3"/>
      <w:r>
        <w:rPr>
          <w:rFonts w:ascii="Times New Roman" w:hAnsi="Times New Roman" w:eastAsia="宋体"/>
          <w:b/>
          <w:sz w:val="18"/>
        </w:rPr>
        <w:t>图 3  云端商店首页与 Steam 风格导航</w:t>
      </w:r>
      <w:bookmarkEnd w:id="22"/>
    </w:p>
    <w:p w14:paraId="673475F0">
      <w:pPr>
        <w:spacing w:after="0"/>
        <w:ind w:firstLine="0"/>
        <w:jc w:val="center"/>
      </w:pPr>
      <w:r>
        <w:drawing>
          <wp:inline distT="0" distB="0" distL="114300" distR="114300">
            <wp:extent cx="1970405" cy="3779520"/>
            <wp:effectExtent l="0" t="0" r="10795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70835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21DD6">
      <w:pPr>
        <w:pStyle w:val="15"/>
      </w:pPr>
      <w:bookmarkStart w:id="23" w:name="fig_4"/>
      <w:r>
        <w:rPr>
          <w:rFonts w:ascii="Times New Roman" w:hAnsi="Times New Roman" w:eastAsia="宋体"/>
          <w:b/>
          <w:sz w:val="18"/>
        </w:rPr>
        <w:t>图 4  DST 游戏详情、媒体与购买入口</w:t>
      </w:r>
      <w:bookmarkEnd w:id="23"/>
    </w:p>
    <w:p w14:paraId="5C0890AC">
      <w:pPr>
        <w:spacing w:after="0"/>
        <w:ind w:firstLine="0"/>
        <w:jc w:val="center"/>
      </w:pPr>
      <w:r>
        <w:drawing>
          <wp:inline distT="0" distB="0" distL="114300" distR="114300">
            <wp:extent cx="5687695" cy="3554730"/>
            <wp:effectExtent l="0" t="0" r="1905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2C5B1">
      <w:pPr>
        <w:pStyle w:val="15"/>
      </w:pPr>
      <w:bookmarkStart w:id="24" w:name="fig_5"/>
      <w:r>
        <w:rPr>
          <w:rFonts w:ascii="Times New Roman" w:hAnsi="Times New Roman" w:eastAsia="宋体"/>
          <w:b/>
          <w:sz w:val="18"/>
        </w:rPr>
        <w:t>图 5  开发商游戏管理工作台</w:t>
      </w:r>
      <w:bookmarkEnd w:id="24"/>
    </w:p>
    <w:p w14:paraId="69E2DAE7">
      <w:pPr>
        <w:spacing w:after="0"/>
        <w:ind w:firstLine="0"/>
        <w:jc w:val="center"/>
      </w:pPr>
      <w:r>
        <w:drawing>
          <wp:inline distT="0" distB="0" distL="114300" distR="114300">
            <wp:extent cx="4326890" cy="3779520"/>
            <wp:effectExtent l="0" t="0" r="3810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7160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F18AA">
      <w:pPr>
        <w:pStyle w:val="15"/>
      </w:pPr>
      <w:bookmarkStart w:id="25" w:name="fig_6"/>
      <w:r>
        <w:rPr>
          <w:rFonts w:ascii="Times New Roman" w:hAnsi="Times New Roman" w:eastAsia="宋体"/>
          <w:b/>
          <w:sz w:val="18"/>
        </w:rPr>
        <w:t>图 6  管理员游戏审核界面</w:t>
      </w:r>
      <w:bookmarkEnd w:id="25"/>
    </w:p>
    <w:p w14:paraId="45E099AE">
      <w:pPr>
        <w:pStyle w:val="4"/>
      </w:pPr>
      <w:bookmarkStart w:id="26" w:name="_Toc13247"/>
      <w:r>
        <w:t>3.3  钱包、订单、退款与游戏库模块</w:t>
      </w:r>
      <w:bookmarkEnd w:id="26"/>
    </w:p>
    <w:p w14:paraId="51F0990F">
      <w:pPr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CoreTransactionService 负责所有核心资金与权益事务。控制层不拆分执行扣款、建单和入库，而是把完整用例交给同一个 Oracle 连接与事务。WALLET_ACCOUNT 是余额唯一真相；WALLET_TRANSACTION 只追加不覆盖。订单头、明细、支付和状态日志保留业务过程；PLAYER_LIBRARY 表示最终权益。</w:t>
      </w:r>
    </w:p>
    <w:p w14:paraId="1D91A624">
      <w:pPr>
        <w:spacing w:after="0"/>
        <w:ind w:firstLine="0"/>
        <w:jc w:val="center"/>
      </w:pPr>
      <w:r>
        <w:drawing>
          <wp:inline distT="0" distB="0" distL="114300" distR="114300">
            <wp:extent cx="5687695" cy="3732530"/>
            <wp:effectExtent l="0" t="0" r="1905" b="127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73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4BFA0">
      <w:pPr>
        <w:pStyle w:val="15"/>
      </w:pPr>
      <w:bookmarkStart w:id="27" w:name="fig_7"/>
      <w:r>
        <w:rPr>
          <w:rFonts w:ascii="Times New Roman" w:hAnsi="Times New Roman" w:eastAsia="宋体"/>
          <w:b/>
          <w:sz w:val="18"/>
        </w:rPr>
        <w:t>图 7  游戏购买与退款事务时序</w:t>
      </w:r>
      <w:bookmarkEnd w:id="27"/>
    </w:p>
    <w:p w14:paraId="549C2065">
      <w:pPr>
        <w:pStyle w:val="15"/>
        <w:keepNext/>
      </w:pPr>
      <w:bookmarkStart w:id="28" w:name="tbl_8"/>
      <w:r>
        <w:rPr>
          <w:rFonts w:ascii="Times New Roman" w:hAnsi="Times New Roman" w:eastAsia="宋体"/>
          <w:b/>
          <w:sz w:val="18"/>
        </w:rPr>
        <w:t>表 8  购买事务写入顺序与失败处理</w:t>
      </w:r>
      <w:bookmarkEnd w:id="28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39"/>
        <w:gridCol w:w="2339"/>
        <w:gridCol w:w="2339"/>
        <w:gridCol w:w="2339"/>
      </w:tblGrid>
      <w:tr w14:paraId="39A0E1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680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A8659D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步骤</w:t>
            </w:r>
          </w:p>
        </w:tc>
        <w:tc>
          <w:tcPr>
            <w:tcW w:w="3402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5A0E5C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检查/写入</w:t>
            </w:r>
          </w:p>
        </w:tc>
        <w:tc>
          <w:tcPr>
            <w:tcW w:w="2551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66C16E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并发与约束</w:t>
            </w:r>
          </w:p>
        </w:tc>
        <w:tc>
          <w:tcPr>
            <w:tcW w:w="2438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4578D6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失败结果</w:t>
            </w:r>
          </w:p>
        </w:tc>
      </w:tr>
      <w:tr w14:paraId="47134A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A3F4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9B01D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验证当前玩家、游戏发布状态和请求金额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335F8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服务端读取真实价格</w:t>
            </w:r>
          </w:p>
        </w:tc>
        <w:tc>
          <w:tcPr>
            <w:tcW w:w="243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58591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400/404，不开始写入</w:t>
            </w:r>
          </w:p>
        </w:tc>
      </w:tr>
      <w:tr w14:paraId="3A1042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39D245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8AD53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按玩家锁定 WALLET_ACCOUNT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04F29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SELECT ... FOR UPDATE</w:t>
            </w:r>
          </w:p>
        </w:tc>
        <w:tc>
          <w:tcPr>
            <w:tcW w:w="243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2322A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余额不足则回滚</w:t>
            </w:r>
          </w:p>
        </w:tc>
      </w:tr>
      <w:tr w14:paraId="17DD5F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AF6E2C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3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1ABFE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检查 PLAYER_LIBRARY 与幂等记录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320D1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唯一约束 + 幂等键/请求绑定</w:t>
            </w:r>
          </w:p>
        </w:tc>
        <w:tc>
          <w:tcPr>
            <w:tcW w:w="243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5D776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重复请求返回原结果或拒绝冲突</w:t>
            </w:r>
          </w:p>
        </w:tc>
      </w:tr>
      <w:tr w14:paraId="3FACBD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B20128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4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C30D5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写 GAME_ORDER、ORDER_DETAIL、PAYMENT_TRANSACTION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B17AB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同一事务</w:t>
            </w:r>
          </w:p>
        </w:tc>
        <w:tc>
          <w:tcPr>
            <w:tcW w:w="243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8E193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任一步失败整体回滚</w:t>
            </w:r>
          </w:p>
        </w:tc>
      </w:tr>
      <w:tr w14:paraId="47F475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127F88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5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058D3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扣余额并写 WALLET_TRANSACTION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E0A20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金额非负、更新行数校验</w:t>
            </w:r>
          </w:p>
        </w:tc>
        <w:tc>
          <w:tcPr>
            <w:tcW w:w="243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E402C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不允许负余额</w:t>
            </w:r>
          </w:p>
        </w:tc>
      </w:tr>
      <w:tr w14:paraId="6948B0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1107FD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6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3A141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写 PLAYER_LIBRARY 与 ORDER_STATUS_LOG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EE7C1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玩家+游戏唯一</w:t>
            </w:r>
          </w:p>
        </w:tc>
        <w:tc>
          <w:tcPr>
            <w:tcW w:w="243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216BA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权益冲突则整体回滚</w:t>
            </w:r>
          </w:p>
        </w:tc>
      </w:tr>
      <w:tr w14:paraId="5AA529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C46AE7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7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47B0D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提交并返回完整快照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A51BE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提交后查询结果</w:t>
            </w:r>
          </w:p>
        </w:tc>
        <w:tc>
          <w:tcPr>
            <w:tcW w:w="243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E7A77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客户端可安全重试</w:t>
            </w:r>
          </w:p>
        </w:tc>
      </w:tr>
    </w:tbl>
    <w:p w14:paraId="493CAC16">
      <w:pPr>
        <w:spacing w:after="0"/>
      </w:pPr>
    </w:p>
    <w:p w14:paraId="43723696">
      <w:pPr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退款批准以原订单、退款工单、游戏库和钱包为联合事实：锁定关键行后验证状态，删除/失效对应权益，返还余额，写退款明细、审核日志、钱包流水与订单状态日志。退款查询始终以 JWT 玩家身份过滤，避免跨玩家申请。</w:t>
      </w:r>
    </w:p>
    <w:p w14:paraId="7A039C4B">
      <w:pPr>
        <w:spacing w:after="0"/>
        <w:ind w:firstLine="0"/>
        <w:jc w:val="center"/>
      </w:pPr>
      <w:r>
        <w:drawing>
          <wp:inline distT="0" distB="0" distL="114300" distR="114300">
            <wp:extent cx="4674235" cy="3779520"/>
            <wp:effectExtent l="0" t="0" r="12065" b="508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74782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66FD4">
      <w:pPr>
        <w:pStyle w:val="15"/>
      </w:pPr>
      <w:bookmarkStart w:id="29" w:name="fig_8"/>
      <w:r>
        <w:rPr>
          <w:rFonts w:ascii="Times New Roman" w:hAnsi="Times New Roman" w:eastAsia="宋体"/>
          <w:b/>
          <w:sz w:val="18"/>
        </w:rPr>
        <w:t>图 8  玩家钱包与可审计资金流水</w:t>
      </w:r>
      <w:bookmarkEnd w:id="29"/>
    </w:p>
    <w:p w14:paraId="3E288B5A">
      <w:pPr>
        <w:spacing w:after="0"/>
        <w:ind w:firstLine="0"/>
        <w:jc w:val="center"/>
      </w:pPr>
      <w:r>
        <w:drawing>
          <wp:inline distT="0" distB="0" distL="114300" distR="114300">
            <wp:extent cx="4542790" cy="3779520"/>
            <wp:effectExtent l="0" t="0" r="3810" b="508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43098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F5486">
      <w:pPr>
        <w:pStyle w:val="15"/>
      </w:pPr>
      <w:bookmarkStart w:id="30" w:name="fig_9"/>
      <w:r>
        <w:rPr>
          <w:rFonts w:ascii="Times New Roman" w:hAnsi="Times New Roman" w:eastAsia="宋体"/>
          <w:b/>
          <w:sz w:val="18"/>
        </w:rPr>
        <w:t>图 9  玩家游戏库与游戏活动信息</w:t>
      </w:r>
      <w:bookmarkEnd w:id="30"/>
    </w:p>
    <w:p w14:paraId="5F9C3AD7">
      <w:pPr>
        <w:pStyle w:val="4"/>
      </w:pPr>
      <w:bookmarkStart w:id="31" w:name="_Toc25103"/>
      <w:r>
        <w:t>3.4  评价、投票与成就模块</w:t>
      </w:r>
      <w:bookmarkEnd w:id="31"/>
    </w:p>
    <w:p w14:paraId="31116735">
      <w:pPr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CommunityEndpointExtensions 提供评价与成就端点。ReviewRepository 先验证玩家拥有目标游戏，再新增或修改评价；每次修改把旧内容写入 REVIEW_VERSION。REVIEW_REACTION 对玩家与评价建立唯一关系，允许切换有用/无用状态而不重复计数。AchievementRepository 管理成就定义与玩家解锁记录；DST 成就明确属于课程演示定义。</w:t>
      </w:r>
    </w:p>
    <w:p w14:paraId="1034FB6C">
      <w:pPr>
        <w:pStyle w:val="15"/>
        <w:keepNext/>
      </w:pPr>
      <w:bookmarkStart w:id="32" w:name="tbl_9"/>
      <w:r>
        <w:rPr>
          <w:rFonts w:ascii="Times New Roman" w:hAnsi="Times New Roman" w:eastAsia="宋体"/>
          <w:b/>
          <w:sz w:val="18"/>
        </w:rPr>
        <w:t>表 9  评价与成就一致性规则</w:t>
      </w:r>
      <w:bookmarkEnd w:id="32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77"/>
        <w:gridCol w:w="4677"/>
      </w:tblGrid>
      <w:tr w14:paraId="6617CF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551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A316D8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规则</w:t>
            </w:r>
          </w:p>
        </w:tc>
        <w:tc>
          <w:tcPr>
            <w:tcW w:w="6520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60158F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实现方式</w:t>
            </w:r>
          </w:p>
        </w:tc>
      </w:tr>
      <w:tr w14:paraId="7DFE58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E14650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拥有资格</w:t>
            </w:r>
          </w:p>
        </w:tc>
        <w:tc>
          <w:tcPr>
            <w:tcW w:w="6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73782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通过 PLAYER_LIBRARY 验证玩家已拥有对应游戏</w:t>
            </w:r>
          </w:p>
        </w:tc>
      </w:tr>
      <w:tr w14:paraId="3CA06B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127719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一人一评</w:t>
            </w:r>
          </w:p>
        </w:tc>
        <w:tc>
          <w:tcPr>
            <w:tcW w:w="6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A3C11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GAME_REVIEW 对 player_id + game_id 建立唯一性</w:t>
            </w:r>
          </w:p>
        </w:tc>
      </w:tr>
      <w:tr w14:paraId="0E0F39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C7CE7E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版本保留</w:t>
            </w:r>
          </w:p>
        </w:tc>
        <w:tc>
          <w:tcPr>
            <w:tcW w:w="6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CB2B8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更新前把旧版本追加到 REVIEW_VERSION</w:t>
            </w:r>
          </w:p>
        </w:tc>
      </w:tr>
      <w:tr w14:paraId="522AAC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F8EA26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一人一票</w:t>
            </w:r>
          </w:p>
        </w:tc>
        <w:tc>
          <w:tcPr>
            <w:tcW w:w="6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9ED37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REVIEW_REACTION 对 review_id + player_id 唯一，更新 reaction_type 完成切换</w:t>
            </w:r>
          </w:p>
        </w:tc>
      </w:tr>
      <w:tr w14:paraId="3DAF00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13A207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成就唯一</w:t>
            </w:r>
          </w:p>
        </w:tc>
        <w:tc>
          <w:tcPr>
            <w:tcW w:w="6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F75D9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PLAYER_ACHIEVEMENT 对 player_id + achievement_id 唯一</w:t>
            </w:r>
          </w:p>
        </w:tc>
      </w:tr>
      <w:tr w14:paraId="6D5564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BF7132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样例真实性</w:t>
            </w:r>
          </w:p>
        </w:tc>
        <w:tc>
          <w:tcPr>
            <w:tcW w:w="6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C7FC2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7"/>
              </w:rPr>
              <w:t>CS2/DST 基础信息参照真实游戏；DST 成就标注为项目自定义</w:t>
            </w:r>
          </w:p>
        </w:tc>
      </w:tr>
    </w:tbl>
    <w:p w14:paraId="6CC12F20">
      <w:pPr>
        <w:spacing w:after="0"/>
      </w:pPr>
    </w:p>
    <w:p w14:paraId="416930DA">
      <w:pPr>
        <w:pStyle w:val="4"/>
      </w:pPr>
      <w:bookmarkStart w:id="33" w:name="_Toc5749"/>
      <w:r>
        <w:t>3.5  库存、市场撮合与双账本模块</w:t>
      </w:r>
      <w:bookmarkEnd w:id="33"/>
    </w:p>
    <w:p w14:paraId="77338DA9">
      <w:pPr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库存与市场是数据库逻辑最集中的模块。ITEM_TEMPLATE 保存可复用物品定义，INVENTORY_ITEM 保存唯一实例和当前所有者。挂单时锁定物品并把状态改为 MARKET_LOCKED；撤单恢复 AVAILABLE；成交时锁定 MARKET_ORDER 与买方 WALLET_ACCOUNT，防止同一物品被重复售出。</w:t>
      </w:r>
    </w:p>
    <w:p w14:paraId="2C394AB1">
      <w:pPr>
        <w:spacing w:after="0"/>
        <w:ind w:firstLine="0"/>
        <w:jc w:val="center"/>
      </w:pPr>
      <w:r>
        <w:drawing>
          <wp:inline distT="0" distB="0" distL="114300" distR="114300">
            <wp:extent cx="5687695" cy="3732530"/>
            <wp:effectExtent l="0" t="0" r="1905" b="127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73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AB2BA">
      <w:pPr>
        <w:pStyle w:val="15"/>
      </w:pPr>
      <w:bookmarkStart w:id="34" w:name="fig_10"/>
      <w:r>
        <w:rPr>
          <w:rFonts w:ascii="Times New Roman" w:hAnsi="Times New Roman" w:eastAsia="宋体"/>
          <w:b/>
          <w:sz w:val="18"/>
        </w:rPr>
        <w:t>图 10  市场挂单、撮合与结算时序</w:t>
      </w:r>
      <w:bookmarkEnd w:id="34"/>
    </w:p>
    <w:p w14:paraId="54A476FF">
      <w:pPr>
        <w:pStyle w:val="15"/>
        <w:keepNext/>
      </w:pPr>
      <w:bookmarkStart w:id="35" w:name="tbl_10"/>
      <w:r>
        <w:rPr>
          <w:rFonts w:ascii="Times New Roman" w:hAnsi="Times New Roman" w:eastAsia="宋体"/>
          <w:b/>
          <w:sz w:val="18"/>
        </w:rPr>
        <w:t>表 10  市场事务不变量</w:t>
      </w:r>
      <w:bookmarkEnd w:id="35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8"/>
        <w:gridCol w:w="3118"/>
        <w:gridCol w:w="3118"/>
      </w:tblGrid>
      <w:tr w14:paraId="794FA5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551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D5EC8D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不变量</w:t>
            </w:r>
          </w:p>
        </w:tc>
        <w:tc>
          <w:tcPr>
            <w:tcW w:w="3969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AA2E26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数据库/服务实现</w:t>
            </w:r>
          </w:p>
        </w:tc>
        <w:tc>
          <w:tcPr>
            <w:tcW w:w="2551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600F58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验证方式</w:t>
            </w:r>
          </w:p>
        </w:tc>
      </w:tr>
      <w:tr w14:paraId="749243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E491C1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单物品最多一个有效挂单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AD327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状态条件、物品外键和有效挂单检查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D4B37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并发挂单回归</w:t>
            </w:r>
          </w:p>
        </w:tc>
      </w:tr>
      <w:tr w14:paraId="11F228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AAB94D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单挂单最多成交一次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815C2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FOR UPDATE 锁行 + OPEN 状态条件更新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1ED3B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并发买家只一人成功</w:t>
            </w:r>
          </w:p>
        </w:tc>
      </w:tr>
      <w:tr w14:paraId="2D484B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C027C9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买家不能购买自己的挂单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6F649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服务端比较 seller_id 与 JWT player_id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91D5F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端点与服务测试</w:t>
            </w:r>
          </w:p>
        </w:tc>
      </w:tr>
      <w:tr w14:paraId="094EF6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33F5F8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余额不能为负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1A4C2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锁钱包、余额条件和更新行数检查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7D331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余额不足测试与检查约束</w:t>
            </w:r>
          </w:p>
        </w:tc>
      </w:tr>
      <w:tr w14:paraId="12D322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892BEA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资金守恒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9EA7E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买家扣款、卖家入账、成交和钱包流水同事务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CE3AA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交易前后余额/流水断言</w:t>
            </w:r>
          </w:p>
        </w:tc>
      </w:tr>
      <w:tr w14:paraId="3D83FE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EA9E38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资产守恒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378B6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更新当前所有者并追加 ITEM_TRANSFER_LEDGER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D6177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库存与资产账本关联查询</w:t>
            </w:r>
          </w:p>
        </w:tc>
      </w:tr>
      <w:tr w14:paraId="31B868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EDAB6A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失败无部分写入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708B4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Oracle 显式事务，异常统一回滚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FC3EB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故障路径测试</w:t>
            </w:r>
          </w:p>
        </w:tc>
      </w:tr>
    </w:tbl>
    <w:p w14:paraId="796F3071">
      <w:pPr>
        <w:spacing w:after="0"/>
      </w:pPr>
    </w:p>
    <w:p w14:paraId="7FF4DBDE">
      <w:pPr>
        <w:spacing w:after="0"/>
        <w:ind w:firstLine="0"/>
        <w:jc w:val="center"/>
      </w:pPr>
      <w:r>
        <w:drawing>
          <wp:inline distT="0" distB="0" distL="114300" distR="114300">
            <wp:extent cx="3231515" cy="3779520"/>
            <wp:effectExtent l="0" t="0" r="6985" b="508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32064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030E6">
      <w:pPr>
        <w:pStyle w:val="15"/>
      </w:pPr>
      <w:bookmarkStart w:id="36" w:name="fig_11"/>
      <w:r>
        <w:rPr>
          <w:rFonts w:ascii="Times New Roman" w:hAnsi="Times New Roman" w:eastAsia="宋体"/>
          <w:b/>
          <w:sz w:val="18"/>
        </w:rPr>
        <w:t>图 11  CS2 实例化物品库存</w:t>
      </w:r>
      <w:bookmarkEnd w:id="36"/>
    </w:p>
    <w:p w14:paraId="28656EAB">
      <w:pPr>
        <w:spacing w:after="0"/>
        <w:ind w:firstLine="0"/>
        <w:jc w:val="center"/>
      </w:pPr>
      <w:r>
        <w:drawing>
          <wp:inline distT="0" distB="0" distL="114300" distR="114300">
            <wp:extent cx="1619250" cy="3779520"/>
            <wp:effectExtent l="0" t="0" r="6350" b="508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619277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3B659">
      <w:pPr>
        <w:pStyle w:val="15"/>
      </w:pPr>
      <w:bookmarkStart w:id="37" w:name="fig_12"/>
      <w:r>
        <w:rPr>
          <w:rFonts w:ascii="Times New Roman" w:hAnsi="Times New Roman" w:eastAsia="宋体"/>
          <w:b/>
          <w:sz w:val="18"/>
        </w:rPr>
        <w:t>图 12  社区市场挂单与成交界面</w:t>
      </w:r>
      <w:bookmarkEnd w:id="37"/>
    </w:p>
    <w:p w14:paraId="3588812E">
      <w:pPr>
        <w:pStyle w:val="4"/>
      </w:pPr>
      <w:bookmarkStart w:id="38" w:name="_Toc20334"/>
      <w:r>
        <w:t>3.6  社交、社区与互动模块</w:t>
      </w:r>
      <w:bookmarkEnd w:id="38"/>
    </w:p>
    <w:p w14:paraId="39BF0E4F">
      <w:pPr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SocialService/SocialRepository 负责好友、私信和通知；EngagementService/EngagementRepository 负责资料、徽章、报价、工坊、动态和讨论。好友建立后才能私信，消息先写 DIRECT_MESSAGE，再由 SignalRSocialNotifier 推送；离线用户重新登录仍能从 Oracle 读取消息和未读通知。</w:t>
      </w:r>
    </w:p>
    <w:p w14:paraId="54E11D47">
      <w:pPr>
        <w:pStyle w:val="15"/>
        <w:keepNext/>
      </w:pPr>
      <w:bookmarkStart w:id="39" w:name="tbl_11"/>
      <w:r>
        <w:rPr>
          <w:rFonts w:ascii="Times New Roman" w:hAnsi="Times New Roman" w:eastAsia="宋体"/>
          <w:b/>
          <w:sz w:val="18"/>
        </w:rPr>
        <w:t>表 11  社交与互动数据边界</w:t>
      </w:r>
      <w:bookmarkEnd w:id="39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8"/>
        <w:gridCol w:w="3118"/>
        <w:gridCol w:w="3118"/>
      </w:tblGrid>
      <w:tr w14:paraId="5D75A1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01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EA33D3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功能</w:t>
            </w:r>
          </w:p>
        </w:tc>
        <w:tc>
          <w:tcPr>
            <w:tcW w:w="3402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D18DFF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关键表</w:t>
            </w:r>
          </w:p>
        </w:tc>
        <w:tc>
          <w:tcPr>
            <w:tcW w:w="3969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5F911F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访问控制与一致性</w:t>
            </w:r>
          </w:p>
        </w:tc>
      </w:tr>
      <w:tr w14:paraId="20B79E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0D02E1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好友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32C3A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FRIEND_RELATION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BB854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双方组合唯一；状态转换由参与者执行</w:t>
            </w:r>
          </w:p>
        </w:tc>
      </w:tr>
      <w:tr w14:paraId="1A24FC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C93CDA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私信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A8350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DIRECT_MESSAGE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37ACA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仅发送者/接收者可读；必须已建立允许关系</w:t>
            </w:r>
          </w:p>
        </w:tc>
      </w:tr>
      <w:tr w14:paraId="7AA384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A64498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通知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DC3B5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USER_NOTIFICATION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E8009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按 recipient_player_id 隔离；读取后更新 read_at</w:t>
            </w:r>
          </w:p>
        </w:tc>
      </w:tr>
      <w:tr w14:paraId="373CA1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C5991C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资料与徽章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1B537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PLAYER_PROFILE、BADGE_CATALOG、PLAYER_BADGE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BC59C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只能修改本人资料；仅可装备已获得徽章</w:t>
            </w:r>
          </w:p>
        </w:tc>
      </w:tr>
      <w:tr w14:paraId="01C6C9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B6B6E0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交易报价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2368B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TRADE_OFFER、TRADE_OFFER_ITEM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1477C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发起者/接收者按状态执行；物品归属实时复核</w:t>
            </w:r>
          </w:p>
        </w:tc>
      </w:tr>
      <w:tr w14:paraId="3C821D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65D35A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工坊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CB83C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WORKSHOP_ITEM、WORKSHOP_SUBSCRIPTION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AE344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作者维护条目；订阅关系唯一</w:t>
            </w:r>
          </w:p>
        </w:tc>
      </w:tr>
      <w:tr w14:paraId="6F0830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28F062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动态讨论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14660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COMMUNITY_POST、REACTION、DISCUSSION_TOPIC、REPLY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C8388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以当前玩家写入，互动关系唯一</w:t>
            </w:r>
          </w:p>
        </w:tc>
      </w:tr>
    </w:tbl>
    <w:p w14:paraId="5F80B21A">
      <w:pPr>
        <w:spacing w:after="0"/>
      </w:pPr>
    </w:p>
    <w:p w14:paraId="2D31A37B">
      <w:pPr>
        <w:spacing w:after="0"/>
        <w:ind w:firstLine="0"/>
        <w:jc w:val="center"/>
      </w:pPr>
      <w:r>
        <w:drawing>
          <wp:inline distT="0" distB="0" distL="114300" distR="114300">
            <wp:extent cx="4327525" cy="3779520"/>
            <wp:effectExtent l="0" t="0" r="3175" b="508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27765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9FBA5">
      <w:pPr>
        <w:pStyle w:val="15"/>
      </w:pPr>
      <w:bookmarkStart w:id="40" w:name="fig_13"/>
      <w:r>
        <w:rPr>
          <w:rFonts w:ascii="Times New Roman" w:hAnsi="Times New Roman" w:eastAsia="宋体"/>
          <w:b/>
          <w:sz w:val="18"/>
        </w:rPr>
        <w:t>图 13  好友列表、私信与实时通知</w:t>
      </w:r>
      <w:bookmarkEnd w:id="40"/>
    </w:p>
    <w:p w14:paraId="33721E95">
      <w:pPr>
        <w:spacing w:after="0"/>
        <w:ind w:firstLine="0"/>
        <w:jc w:val="center"/>
      </w:pPr>
      <w:r>
        <w:drawing>
          <wp:inline distT="0" distB="0" distL="114300" distR="114300">
            <wp:extent cx="2054225" cy="3779520"/>
            <wp:effectExtent l="0" t="0" r="3175" b="508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054522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439E1">
      <w:pPr>
        <w:pStyle w:val="15"/>
      </w:pPr>
      <w:bookmarkStart w:id="41" w:name="fig_14"/>
      <w:r>
        <w:rPr>
          <w:rFonts w:ascii="Times New Roman" w:hAnsi="Times New Roman" w:eastAsia="宋体"/>
          <w:b/>
          <w:sz w:val="18"/>
        </w:rPr>
        <w:t>图 14  社区动态、讨论与工坊入口</w:t>
      </w:r>
      <w:bookmarkEnd w:id="41"/>
    </w:p>
    <w:p w14:paraId="56BB2098">
      <w:pPr>
        <w:pStyle w:val="4"/>
      </w:pPr>
      <w:bookmarkStart w:id="42" w:name="_Toc9590"/>
      <w:r>
        <w:t>3.7  演示恢复与审计模块</w:t>
      </w:r>
      <w:bookmarkEnd w:id="42"/>
    </w:p>
    <w:p w14:paraId="3DC0E496">
      <w:pPr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演示恢复不是简单清空数据库。恢复工具按确定计划处理业务表并重新执行标准数据脚本，使用 DEMO_RESET_RUN 记录整次运行，DEMO_RESET_TABLE 记录逐表结果，DEMO_RESET_EVENT 记录阶段、消息和错误。并发运行受到保护，管理员界面需显式确认。database/admin 下具有管理或清理效果的脚本不属于自动迁移。</w:t>
      </w:r>
    </w:p>
    <w:p w14:paraId="71343A3A">
      <w:pPr>
        <w:pStyle w:val="15"/>
        <w:keepNext/>
      </w:pPr>
      <w:bookmarkStart w:id="43" w:name="tbl_12"/>
      <w:r>
        <w:rPr>
          <w:rFonts w:ascii="Times New Roman" w:hAnsi="Times New Roman" w:eastAsia="宋体"/>
          <w:b/>
          <w:sz w:val="18"/>
        </w:rPr>
        <w:t>表 12  确定性演示基线</w:t>
      </w:r>
      <w:bookmarkEnd w:id="43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8"/>
        <w:gridCol w:w="3118"/>
        <w:gridCol w:w="3118"/>
      </w:tblGrid>
      <w:tr w14:paraId="492FA0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2F5106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对象</w:t>
            </w:r>
          </w:p>
        </w:tc>
        <w:tc>
          <w:tcPr>
            <w:tcW w:w="3402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979B05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基线数量/状态</w:t>
            </w:r>
          </w:p>
        </w:tc>
        <w:tc>
          <w:tcPr>
            <w:tcW w:w="3402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E76B48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答辩用途</w:t>
            </w:r>
          </w:p>
        </w:tc>
      </w:tr>
      <w:tr w14:paraId="0518DF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42345E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玩家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39E72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2 个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C2AE5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Alice 与 Bob 扮演交易双方</w:t>
            </w:r>
          </w:p>
        </w:tc>
      </w:tr>
      <w:tr w14:paraId="50F99B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606E38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游戏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2F7B5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2 个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510C9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CS2 免费物品经济；DST 买断制内容闭环</w:t>
            </w:r>
          </w:p>
        </w:tc>
      </w:tr>
      <w:tr w14:paraId="1C1C68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DE71D1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订单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0F9B7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2 条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C9F4D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展示订单状态和退款资格</w:t>
            </w:r>
          </w:p>
        </w:tc>
      </w:tr>
      <w:tr w14:paraId="6FD204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0DBFC1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钱包流水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4CB3E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3 条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22278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展示充值、购买或结算来源</w:t>
            </w:r>
          </w:p>
        </w:tc>
      </w:tr>
      <w:tr w14:paraId="3FE9F6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B34C29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库存实例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90059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6 件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EA3F5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支持挂单、成交和玩家间报价</w:t>
            </w:r>
          </w:p>
        </w:tc>
      </w:tr>
      <w:tr w14:paraId="67D6F0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48221A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市场成交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61395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1 条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0D1F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展示资金与资产账本</w:t>
            </w:r>
          </w:p>
        </w:tc>
      </w:tr>
      <w:tr w14:paraId="195B37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82D53C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社区动态/讨论/私信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77C5D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4/2/2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8B631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展示持久化社区与实时交互</w:t>
            </w:r>
          </w:p>
        </w:tc>
      </w:tr>
      <w:tr w14:paraId="73E08D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1B4A38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Alice / Bob 钱包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1BFCE0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176.00 / 242.75 可用，Bob 另有 50.00 冻结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835CD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演示购买、退款和市场资金变化</w:t>
            </w:r>
          </w:p>
        </w:tc>
      </w:tr>
    </w:tbl>
    <w:p w14:paraId="64A9DD2E">
      <w:pPr>
        <w:spacing w:after="0"/>
      </w:pPr>
    </w:p>
    <w:p w14:paraId="6DEAE91A">
      <w:pPr>
        <w:pStyle w:val="3"/>
      </w:pPr>
      <w:bookmarkStart w:id="44" w:name="_Toc22071"/>
      <w:r>
        <w:t>4  数据库设计与实现</w:t>
      </w:r>
      <w:bookmarkEnd w:id="44"/>
    </w:p>
    <w:p w14:paraId="1FA5DB43">
      <w:pPr>
        <w:pStyle w:val="4"/>
      </w:pPr>
      <w:bookmarkStart w:id="45" w:name="_Toc19027"/>
      <w:r>
        <w:t>4.1  概念结构设计</w:t>
      </w:r>
      <w:bookmarkEnd w:id="45"/>
    </w:p>
    <w:p w14:paraId="2B57A1F9">
      <w:pPr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概念模型围绕四类核心真相组织：主体真相（玩家/开发商/管理员）、权益真相（游戏库与 CDKey）、资金真相（钱包与流水）和资产真相（库存与转移账本）。订单、退款、评价、社交和运营对象通过外键依附于这些核心实体。</w:t>
      </w:r>
    </w:p>
    <w:p w14:paraId="3F552555">
      <w:pPr>
        <w:spacing w:after="0"/>
        <w:ind w:firstLine="0"/>
        <w:jc w:val="center"/>
      </w:pPr>
      <w:r>
        <w:drawing>
          <wp:inline distT="0" distB="0" distL="114300" distR="114300">
            <wp:extent cx="5543550" cy="5669280"/>
            <wp:effectExtent l="0" t="0" r="6350" b="762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5669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31F74">
      <w:pPr>
        <w:pStyle w:val="15"/>
      </w:pPr>
      <w:bookmarkStart w:id="46" w:name="fig_15"/>
      <w:r>
        <w:rPr>
          <w:rFonts w:ascii="Times New Roman" w:hAnsi="Times New Roman" w:eastAsia="宋体"/>
          <w:b/>
          <w:sz w:val="18"/>
        </w:rPr>
        <w:t>图 15  系统总体 E-R 图</w:t>
      </w:r>
      <w:bookmarkEnd w:id="46"/>
    </w:p>
    <w:p w14:paraId="50DCAD8C">
      <w:pPr>
        <w:spacing w:after="0"/>
        <w:ind w:firstLine="0"/>
        <w:jc w:val="center"/>
      </w:pPr>
      <w:r>
        <w:drawing>
          <wp:inline distT="0" distB="0" distL="114300" distR="114300">
            <wp:extent cx="4966335" cy="6839585"/>
            <wp:effectExtent l="0" t="0" r="12065" b="571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66786" cy="68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D5B2B">
      <w:pPr>
        <w:pStyle w:val="15"/>
      </w:pPr>
      <w:bookmarkStart w:id="47" w:name="fig_16"/>
      <w:r>
        <w:rPr>
          <w:rFonts w:ascii="Times New Roman" w:hAnsi="Times New Roman" w:eastAsia="宋体"/>
          <w:b/>
          <w:sz w:val="18"/>
        </w:rPr>
        <w:t>图 16  Oracle 数据库关系总图</w:t>
      </w:r>
      <w:bookmarkEnd w:id="47"/>
    </w:p>
    <w:p w14:paraId="79F67E9A">
      <w:pPr>
        <w:pStyle w:val="4"/>
      </w:pPr>
      <w:bookmarkStart w:id="48" w:name="_Toc15891"/>
      <w:r>
        <w:t>4.2  逻辑结构与数据字典</w:t>
      </w:r>
      <w:bookmarkEnd w:id="48"/>
    </w:p>
    <w:p w14:paraId="037E14F7">
      <w:pPr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最终模式共 45 张表，分为 27 张核心业务表、15 张社交/社区扩展表和 3 张演示恢复审计表。所有表具有主键；关键外键、唯一约束、检查约束和索引在 schema.sql 中统一定义。</w:t>
      </w:r>
    </w:p>
    <w:p w14:paraId="0135ADE8">
      <w:pPr>
        <w:pStyle w:val="15"/>
        <w:keepNext/>
      </w:pPr>
      <w:bookmarkStart w:id="49" w:name="tbl_13"/>
      <w:r>
        <w:rPr>
          <w:rFonts w:ascii="Times New Roman" w:hAnsi="Times New Roman" w:eastAsia="宋体"/>
          <w:b/>
          <w:sz w:val="18"/>
        </w:rPr>
        <w:t>表 13  45 张表数据字典摘要</w:t>
      </w:r>
      <w:bookmarkEnd w:id="49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8"/>
        <w:gridCol w:w="3118"/>
        <w:gridCol w:w="3118"/>
      </w:tblGrid>
      <w:tr w14:paraId="0498D5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056CEE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主题</w:t>
            </w:r>
          </w:p>
        </w:tc>
        <w:tc>
          <w:tcPr>
            <w:tcW w:w="3118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F377EB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表名</w:t>
            </w:r>
          </w:p>
        </w:tc>
        <w:tc>
          <w:tcPr>
            <w:tcW w:w="4535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F881EB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用途</w:t>
            </w:r>
          </w:p>
        </w:tc>
      </w:tr>
      <w:tr w14:paraId="50E43C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3E3C7C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主体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E6FAD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PLAYER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03CF9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玩家账号、昵称、密码哈希与状态</w:t>
            </w:r>
          </w:p>
        </w:tc>
      </w:tr>
      <w:tr w14:paraId="73A671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802AD6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主体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0EDFF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DEVELOPER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3CC02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开发商账号、名称与状态</w:t>
            </w:r>
          </w:p>
        </w:tc>
      </w:tr>
      <w:tr w14:paraId="2CF112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5B25C6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主体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F9703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ADMIN_USER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9835B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管理员账号与状态</w:t>
            </w:r>
          </w:p>
        </w:tc>
      </w:tr>
      <w:tr w14:paraId="6AB203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1AE1F7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资金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016E4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WALLET_ACCOUNT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7F3D4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玩家可用余额与冻结余额唯一真相</w:t>
            </w:r>
          </w:p>
        </w:tc>
      </w:tr>
      <w:tr w14:paraId="119A50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E77734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运营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D7775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SYS_NOTICE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2AB01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平台公告、发布时间和排序</w:t>
            </w:r>
          </w:p>
        </w:tc>
      </w:tr>
      <w:tr w14:paraId="1BAC93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A5C3C1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发行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D696B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GAME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618C7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游戏归属、定价、审核和发布信息</w:t>
            </w:r>
          </w:p>
        </w:tc>
      </w:tr>
      <w:tr w14:paraId="061D39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98E00B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订单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24A0B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GAME_ORDER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E0651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游戏订单头、金额与状态</w:t>
            </w:r>
          </w:p>
        </w:tc>
      </w:tr>
      <w:tr w14:paraId="6F02DC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E314B0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订单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D8114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ORDER_DETAIL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6ECFC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订单游戏明细和成交价</w:t>
            </w:r>
          </w:p>
        </w:tc>
      </w:tr>
      <w:tr w14:paraId="4B5DA1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F6C89A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订单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CA125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ORDER_STATUS_LOG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7AA1D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订单状态变更历史</w:t>
            </w:r>
          </w:p>
        </w:tc>
      </w:tr>
      <w:tr w14:paraId="6EEB34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421657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支付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6A9EB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PAYMENT_TRANSACTION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CC00D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支付请求、幂等与结果</w:t>
            </w:r>
          </w:p>
        </w:tc>
      </w:tr>
      <w:tr w14:paraId="66F4AF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0D1B0B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退款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5C094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REFUND_TICKET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8414E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退款工单及审核状态</w:t>
            </w:r>
          </w:p>
        </w:tc>
      </w:tr>
      <w:tr w14:paraId="200D0F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C468DB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退款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9A26B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REFUND_DETAIL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821A3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退款金额与原订单明细关联</w:t>
            </w:r>
          </w:p>
        </w:tc>
      </w:tr>
      <w:tr w14:paraId="362C81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B67FE3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退款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E93C5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REFUND_AUDIT_LOG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0FE7A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退款审核操作日志</w:t>
            </w:r>
          </w:p>
        </w:tc>
      </w:tr>
      <w:tr w14:paraId="5DD6C8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64E5D3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权益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F87F8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PLAYER_LIBRARY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01CDB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玩家拥有游戏的唯一事实</w:t>
            </w:r>
          </w:p>
        </w:tc>
      </w:tr>
      <w:tr w14:paraId="0A5338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7A43CF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CDKey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A6286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CDKEY_BATCH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0044C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开发商为自有游戏创建的密钥批次</w:t>
            </w:r>
          </w:p>
        </w:tc>
      </w:tr>
      <w:tr w14:paraId="722CEF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0BFAE0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CDKey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00534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CDKEY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7089D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全局唯一密钥及使用状态</w:t>
            </w:r>
          </w:p>
        </w:tc>
      </w:tr>
      <w:tr w14:paraId="510B35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95A552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CDKey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5A746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CDKEY_REDEEM_LOG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002F7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密钥兑换主体和时间</w:t>
            </w:r>
          </w:p>
        </w:tc>
      </w:tr>
      <w:tr w14:paraId="5C41D2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9C0FFB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评价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0FD4A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GAME_REVIEW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CAA1A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玩家当前评价、推荐与可见状态</w:t>
            </w:r>
          </w:p>
        </w:tc>
      </w:tr>
      <w:tr w14:paraId="205285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91AE7B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评价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45605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REVIEW_VERSION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FFA13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评价历史版本</w:t>
            </w:r>
          </w:p>
        </w:tc>
      </w:tr>
      <w:tr w14:paraId="6140D1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BBAE68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成就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36D0E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ACHIEVEMENT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A3C9C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游戏成就定义</w:t>
            </w:r>
          </w:p>
        </w:tc>
      </w:tr>
      <w:tr w14:paraId="1E34F3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6C467C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成就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DA02D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PLAYER_ACHIEVEMENT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3A357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玩家解锁与进度事实</w:t>
            </w:r>
          </w:p>
        </w:tc>
      </w:tr>
      <w:tr w14:paraId="29BAD2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F0908F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库存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25416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ITEM_TEMPLATE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44680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游戏物品模板、品质与可交易性</w:t>
            </w:r>
          </w:p>
        </w:tc>
      </w:tr>
      <w:tr w14:paraId="2E6B70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A5D721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库存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DB6C2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INVENTORY_ITEM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96024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实例化物品及当前所有者</w:t>
            </w:r>
          </w:p>
        </w:tc>
      </w:tr>
      <w:tr w14:paraId="14CEF8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F8775B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市场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1CD6B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MARKET_ORDER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9548C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物品卖单、价格和状态</w:t>
            </w:r>
          </w:p>
        </w:tc>
      </w:tr>
      <w:tr w14:paraId="1C2A97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561A80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市场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54DE4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MARKET_TRADE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1D75E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不可变成交事实</w:t>
            </w:r>
          </w:p>
        </w:tc>
      </w:tr>
      <w:tr w14:paraId="48AB62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53DD61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账本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5316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ITEM_TRANSFER_LEDGER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571EF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物品所有权变化历史</w:t>
            </w:r>
          </w:p>
        </w:tc>
      </w:tr>
      <w:tr w14:paraId="714D9B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7330FE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账本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A8C79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WALLET_TRANSACTION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45B38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所有资金变动历史</w:t>
            </w:r>
          </w:p>
        </w:tc>
      </w:tr>
      <w:tr w14:paraId="475E79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893682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社交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E5BAA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FRIEND_RELATION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655DE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好友申请和关系状态</w:t>
            </w:r>
          </w:p>
        </w:tc>
      </w:tr>
      <w:tr w14:paraId="6F01D8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10A007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社交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66B72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DIRECT_MESSAGE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E817C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持久化私信</w:t>
            </w:r>
          </w:p>
        </w:tc>
      </w:tr>
      <w:tr w14:paraId="764948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CC393F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评价扩展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4A543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REVIEW_REACTION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F4241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评价投票及唯一关系</w:t>
            </w:r>
          </w:p>
        </w:tc>
      </w:tr>
      <w:tr w14:paraId="06E14C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204997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工坊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47A51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WORKSHOP_ITEM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C170F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玩家发布的工坊条目</w:t>
            </w:r>
          </w:p>
        </w:tc>
      </w:tr>
      <w:tr w14:paraId="36684C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E765AF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工坊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FC806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WORKSHOP_SUBSCRIPTION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C863C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玩家订阅关系</w:t>
            </w:r>
          </w:p>
        </w:tc>
      </w:tr>
      <w:tr w14:paraId="6584E1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680B66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通知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99AD3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USER_NOTIFICATION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2B592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站内通知与已读状态</w:t>
            </w:r>
          </w:p>
        </w:tc>
      </w:tr>
      <w:tr w14:paraId="0A8D07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47A264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资料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31B6C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PLAYER_PROFILE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8215C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玩家展示资料与主题</w:t>
            </w:r>
          </w:p>
        </w:tc>
      </w:tr>
      <w:tr w14:paraId="2B0C6D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9813D0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徽章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2E3080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BADGE_CATALOG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7749D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徽章定义</w:t>
            </w:r>
          </w:p>
        </w:tc>
      </w:tr>
      <w:tr w14:paraId="1977C8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59BB5F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徽章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1C909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PLAYER_BADGE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D3209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玩家获得和装备徽章</w:t>
            </w:r>
          </w:p>
        </w:tc>
      </w:tr>
      <w:tr w14:paraId="397E83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0F69B9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报价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B40BC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TRADE_OFFER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49AF6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玩家间交易报价头与状态</w:t>
            </w:r>
          </w:p>
        </w:tc>
      </w:tr>
      <w:tr w14:paraId="298815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5FF08D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报价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05794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TRADE_OFFER_ITEM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6B1C7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报价中的物品与方向</w:t>
            </w:r>
          </w:p>
        </w:tc>
      </w:tr>
      <w:tr w14:paraId="115AFB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9CB192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社区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FC35A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COMMUNITY_POST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5E6EB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玩家动态</w:t>
            </w:r>
          </w:p>
        </w:tc>
      </w:tr>
      <w:tr w14:paraId="432C8C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E95BA6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社区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6417D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COMMUNITY_POST_REACTION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E547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动态点赞关系</w:t>
            </w:r>
          </w:p>
        </w:tc>
      </w:tr>
      <w:tr w14:paraId="3C2AA4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3BA730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讨论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C5612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DISCUSSION_TOPIC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F3987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按游戏组织的讨论主题</w:t>
            </w:r>
          </w:p>
        </w:tc>
      </w:tr>
      <w:tr w14:paraId="6B5832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D9A0F4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讨论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BC3D1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DISCUSSION_REPLY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66479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主题回复</w:t>
            </w:r>
          </w:p>
        </w:tc>
      </w:tr>
      <w:tr w14:paraId="4F8D44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F1203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演示恢复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F0980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DEMO_RESET_RUN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AE451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恢复任务运行与最终状态</w:t>
            </w:r>
          </w:p>
        </w:tc>
      </w:tr>
      <w:tr w14:paraId="13A13D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39D693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演示恢复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F627E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DEMO_RESET_TABLE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38797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逐表恢复结果</w:t>
            </w:r>
          </w:p>
        </w:tc>
      </w:tr>
      <w:tr w14:paraId="231C22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A063C9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演示恢复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FD7FD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DEMO_RESET_EVENT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495E4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恢复阶段事件与错误</w:t>
            </w:r>
          </w:p>
        </w:tc>
      </w:tr>
    </w:tbl>
    <w:p w14:paraId="7E4F56E3">
      <w:pPr>
        <w:spacing w:after="0"/>
      </w:pPr>
    </w:p>
    <w:p w14:paraId="3129A4BA">
      <w:pPr>
        <w:pStyle w:val="4"/>
      </w:pPr>
      <w:bookmarkStart w:id="50" w:name="_Toc2316"/>
      <w:r>
        <w:t>4.3  规范化与完整性</w:t>
      </w:r>
      <w:bookmarkEnd w:id="50"/>
    </w:p>
    <w:p w14:paraId="35319032">
      <w:pPr>
        <w:pStyle w:val="16"/>
        <w:spacing w:after="30"/>
      </w:pPr>
      <w:r>
        <w:rPr>
          <w:rFonts w:ascii="Times New Roman" w:hAnsi="Times New Roman" w:eastAsia="宋体"/>
          <w:sz w:val="21"/>
        </w:rPr>
        <w:t>第一范式：字段保持原子性；订单明细、报价物品、讨论回复等多值内容拆成独立关系。</w:t>
      </w:r>
    </w:p>
    <w:p w14:paraId="70A0F0C3">
      <w:pPr>
        <w:pStyle w:val="16"/>
        <w:spacing w:after="30"/>
      </w:pPr>
      <w:r>
        <w:rPr>
          <w:rFonts w:ascii="Times New Roman" w:hAnsi="Times New Roman" w:eastAsia="宋体"/>
          <w:sz w:val="21"/>
        </w:rPr>
        <w:t>第二范式：关联表的非主属性依赖完整业务键，例如玩家徽章和工坊订阅不保存无关主体属性。</w:t>
      </w:r>
    </w:p>
    <w:p w14:paraId="730303C2">
      <w:pPr>
        <w:pStyle w:val="16"/>
        <w:spacing w:after="30"/>
      </w:pPr>
      <w:r>
        <w:rPr>
          <w:rFonts w:ascii="Times New Roman" w:hAnsi="Times New Roman" w:eastAsia="宋体"/>
          <w:sz w:val="21"/>
        </w:rPr>
        <w:t>第三范式：开发商信息不重复写入游戏订单，游戏信息不重复写入库存实例；通过外键访问，消除传递依赖。</w:t>
      </w:r>
    </w:p>
    <w:p w14:paraId="235FE69B">
      <w:pPr>
        <w:pStyle w:val="16"/>
        <w:spacing w:after="30"/>
      </w:pPr>
      <w:r>
        <w:rPr>
          <w:rFonts w:ascii="Times New Roman" w:hAnsi="Times New Roman" w:eastAsia="宋体"/>
          <w:sz w:val="21"/>
        </w:rPr>
        <w:t>唯一约束：邮箱、玩家游戏库、CDKey、玩家评价、评价投票、好友组合、订阅关系等均由数据库兜底。</w:t>
      </w:r>
    </w:p>
    <w:p w14:paraId="5892F5E4">
      <w:pPr>
        <w:pStyle w:val="16"/>
        <w:spacing w:after="30"/>
      </w:pPr>
      <w:r>
        <w:rPr>
          <w:rFonts w:ascii="Times New Roman" w:hAnsi="Times New Roman" w:eastAsia="宋体"/>
          <w:sz w:val="21"/>
        </w:rPr>
        <w:t>检查约束：金额非负、状态枚举合法、参与方不能相同等规则尽量下沉到 Oracle。</w:t>
      </w:r>
    </w:p>
    <w:p w14:paraId="5D65C1B3">
      <w:pPr>
        <w:pStyle w:val="16"/>
        <w:spacing w:after="30"/>
      </w:pPr>
      <w:r>
        <w:rPr>
          <w:rFonts w:ascii="Times New Roman" w:hAnsi="Times New Roman" w:eastAsia="宋体"/>
          <w:sz w:val="21"/>
        </w:rPr>
        <w:t>删除策略：资金、资产、审核和状态日志不级联删除；课程演示数据恢复使用受控脚本而非普通业务删除。</w:t>
      </w:r>
    </w:p>
    <w:p w14:paraId="671E61ED">
      <w:pPr>
        <w:pStyle w:val="4"/>
      </w:pPr>
      <w:bookmarkStart w:id="51" w:name="_Toc12842"/>
      <w:r>
        <w:t>4.4  索引与查询设计</w:t>
      </w:r>
      <w:bookmarkEnd w:id="51"/>
    </w:p>
    <w:p w14:paraId="50D9EF81">
      <w:pPr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模式包含 49 个命名业务索引，重点覆盖外键、玩家历史、游戏状态、待审任务、市场开放挂单、消息会话、通知未读、社区时间流和演示运行查询。索引选择遵循“服务真实查询、避免重复、控制写放大”的原则；主键和唯一约束自带索引不重复声明。</w:t>
      </w:r>
    </w:p>
    <w:p w14:paraId="528DB05D">
      <w:pPr>
        <w:pStyle w:val="15"/>
        <w:keepNext/>
      </w:pPr>
      <w:bookmarkStart w:id="52" w:name="tbl_14"/>
      <w:r>
        <w:rPr>
          <w:rFonts w:ascii="Times New Roman" w:hAnsi="Times New Roman" w:eastAsia="宋体"/>
          <w:b/>
          <w:sz w:val="18"/>
        </w:rPr>
        <w:t>表 14  代表性查询与索引策略</w:t>
      </w:r>
      <w:bookmarkEnd w:id="52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8"/>
        <w:gridCol w:w="3118"/>
        <w:gridCol w:w="3118"/>
      </w:tblGrid>
      <w:tr w14:paraId="597731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835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C81840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查询场景</w:t>
            </w:r>
          </w:p>
        </w:tc>
        <w:tc>
          <w:tcPr>
            <w:tcW w:w="3118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C12EB2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主要过滤/排序</w:t>
            </w:r>
          </w:p>
        </w:tc>
        <w:tc>
          <w:tcPr>
            <w:tcW w:w="3118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D10AA8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索引策略</w:t>
            </w:r>
          </w:p>
        </w:tc>
      </w:tr>
      <w:tr w14:paraId="229A9B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6E6060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商店列表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901DE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GAME.status、publish_time、price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02640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状态与发布时间组合索引</w:t>
            </w:r>
          </w:p>
        </w:tc>
      </w:tr>
      <w:tr w14:paraId="2910FC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BA30B1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玩家订单历史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A02A9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player_id、created_at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66672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玩家+时间倒序索引</w:t>
            </w:r>
          </w:p>
        </w:tc>
      </w:tr>
      <w:tr w14:paraId="6DD502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8FA103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钱包流水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8F530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wallet_account_id、created_at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FB67E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账户+时间索引</w:t>
            </w:r>
          </w:p>
        </w:tc>
      </w:tr>
      <w:tr w14:paraId="1338D5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20DC9E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市场开放挂单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7C5BB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item_template_id、status、price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DC6EF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模板+状态+价格索引</w:t>
            </w:r>
          </w:p>
        </w:tc>
      </w:tr>
      <w:tr w14:paraId="216C83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8EDF15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好友会话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A0FE3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sender/receiver、sent_at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18D8B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参与者与时间相关索引</w:t>
            </w:r>
          </w:p>
        </w:tc>
      </w:tr>
      <w:tr w14:paraId="672EB9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2957B5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未读通知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F310E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recipient_player_id、read_at、created_at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356E3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收件人+已读+时间索引</w:t>
            </w:r>
          </w:p>
        </w:tc>
      </w:tr>
      <w:tr w14:paraId="22E5E6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9161C5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待审游戏/退款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5D003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status、submitted_at/created_at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9F3BD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状态队列索引</w:t>
            </w:r>
          </w:p>
        </w:tc>
      </w:tr>
    </w:tbl>
    <w:p w14:paraId="6A5281A6">
      <w:pPr>
        <w:spacing w:after="0"/>
      </w:pPr>
    </w:p>
    <w:p w14:paraId="6DD436D5">
      <w:pPr>
        <w:pStyle w:val="4"/>
      </w:pPr>
      <w:bookmarkStart w:id="53" w:name="_Toc25250"/>
      <w:r>
        <w:t>4.5  事务、锁与并发控制</w:t>
      </w:r>
      <w:bookmarkEnd w:id="53"/>
    </w:p>
    <w:p w14:paraId="336AB577">
      <w:pPr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应用层将资金、权益和资产操作划分为明确事务边界。Oracle 行锁保护钱包、市场挂单、库存物品和关键权益；服务同时检查状态和受影响行数，避免仅依赖前端禁用按钮。冲突场景返回可重试的业务错误，不把 ORA 异常细节直接暴露给用户。</w:t>
      </w:r>
    </w:p>
    <w:p w14:paraId="40275B11">
      <w:pPr>
        <w:pStyle w:val="15"/>
        <w:keepNext/>
      </w:pPr>
      <w:bookmarkStart w:id="54" w:name="tbl_15"/>
      <w:r>
        <w:rPr>
          <w:rFonts w:ascii="Times New Roman" w:hAnsi="Times New Roman" w:eastAsia="宋体"/>
          <w:b/>
          <w:sz w:val="18"/>
        </w:rPr>
        <w:t>表 15  关键事务边界</w:t>
      </w:r>
      <w:bookmarkEnd w:id="54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39"/>
        <w:gridCol w:w="2339"/>
        <w:gridCol w:w="2339"/>
        <w:gridCol w:w="2339"/>
      </w:tblGrid>
      <w:tr w14:paraId="4D115F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01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1F42E0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事务</w:t>
            </w:r>
          </w:p>
        </w:tc>
        <w:tc>
          <w:tcPr>
            <w:tcW w:w="2268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8F318D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锁定对象</w:t>
            </w:r>
          </w:p>
        </w:tc>
        <w:tc>
          <w:tcPr>
            <w:tcW w:w="3402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587BC9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原子写入</w:t>
            </w:r>
          </w:p>
        </w:tc>
        <w:tc>
          <w:tcPr>
            <w:tcW w:w="1701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51EDA7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核心不变量</w:t>
            </w:r>
          </w:p>
        </w:tc>
      </w:tr>
      <w:tr w14:paraId="04E343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72C54B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充值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9BBA7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钱包账户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D1B46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余额 + 钱包流水 + 支付结果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EF26E0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金额为正且一次请求只入账一次</w:t>
            </w:r>
          </w:p>
        </w:tc>
      </w:tr>
      <w:tr w14:paraId="44CD69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0A2C80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购买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1B926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钱包/权益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0ACF6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订单、明细、支付、流水、状态、游戏库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3B0A1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余额不负、库权益唯一</w:t>
            </w:r>
          </w:p>
        </w:tc>
      </w:tr>
      <w:tr w14:paraId="68FA7C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06A988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退款批准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AFAC0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订单/工单/钱包/库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1B4B5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退款、审核、回款、流水、权益和状态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5A915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不可重复退款，回退完整</w:t>
            </w:r>
          </w:p>
        </w:tc>
      </w:tr>
      <w:tr w14:paraId="1B78BB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C54F89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掉落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A10E4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库权益/规则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BFC32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库存实例 + 资产账本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6836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退款与掉落不产生幽灵资产</w:t>
            </w:r>
          </w:p>
        </w:tc>
      </w:tr>
      <w:tr w14:paraId="7973CF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8E4744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挂单/撤单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DC4C3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库存实例/挂单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8FABD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物品状态 + 市场订单 + 资产日志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4585B0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资产不能同时可用和挂售</w:t>
            </w:r>
          </w:p>
        </w:tc>
      </w:tr>
      <w:tr w14:paraId="500720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62500F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市场成交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23F9C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挂单/买方钱包/物品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3F10B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成交、双方余额流水、所有权、资产账本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22326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单成交、双守恒</w:t>
            </w:r>
          </w:p>
        </w:tc>
      </w:tr>
      <w:tr w14:paraId="3E7DC3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68B013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接受报价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A9C11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报价及所含物品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0E95A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报价状态 + 多物品所有权 + 账本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92FD8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接受时再次验证所有权</w:t>
            </w:r>
          </w:p>
        </w:tc>
      </w:tr>
    </w:tbl>
    <w:p w14:paraId="527E8BFB">
      <w:pPr>
        <w:spacing w:after="0"/>
      </w:pPr>
    </w:p>
    <w:p w14:paraId="342517FC">
      <w:pPr>
        <w:pStyle w:val="4"/>
      </w:pPr>
      <w:bookmarkStart w:id="55" w:name="_Toc12274"/>
      <w:r>
        <w:t>4.6  数据库创建、迁移与验证</w:t>
      </w:r>
      <w:bookmarkEnd w:id="55"/>
    </w:p>
    <w:p w14:paraId="301C7522">
      <w:pPr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database/schema.sql 创建模式，database/data.sql 写入确定性演示数据，verify_phase1.sql 与 verify_defense.sql 检查对象、约束、账本和业务不变量。合并包含数据库迁移的 PR 后，需先审查破坏性、幂等性、事务与回滚方案，再应用到腾讯云 Oracle，并同时验证公开 API。</w:t>
      </w:r>
    </w:p>
    <w:p w14:paraId="31F6714B">
      <w:pPr>
        <w:keepNext/>
        <w:ind w:firstLine="0"/>
      </w:pPr>
      <w:r>
        <w:rPr>
          <w:rFonts w:ascii="Times New Roman" w:hAnsi="Times New Roman" w:eastAsia="黑体"/>
          <w:b/>
          <w:sz w:val="18"/>
        </w:rPr>
        <w:t>Oracle 行锁设计示例</w:t>
      </w:r>
    </w:p>
    <w:tbl>
      <w:tblPr>
        <w:tblStyle w:val="34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5"/>
      </w:tblGrid>
      <w:tr w14:paraId="6B84A5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55" w:type="dxa"/>
            <w:shd w:val="clear" w:color="auto" w:fill="F2F4F5"/>
          </w:tcPr>
          <w:p w14:paraId="10931B84">
            <w:pPr>
              <w:spacing w:line="240" w:lineRule="auto"/>
              <w:ind w:firstLine="0"/>
            </w:pPr>
            <w:r>
              <w:rPr>
                <w:rFonts w:ascii="Consolas" w:hAnsi="Consolas" w:eastAsia="宋体"/>
                <w:sz w:val="16"/>
              </w:rPr>
              <w:t>-- 钱包是余额唯一真相源（概念摘录）</w:t>
            </w:r>
            <w:r>
              <w:br w:type="textWrapping"/>
            </w:r>
            <w:r>
              <w:rPr>
                <w:rFonts w:ascii="Consolas" w:hAnsi="Consolas" w:eastAsia="宋体"/>
                <w:sz w:val="16"/>
              </w:rPr>
              <w:t>SELECT available_balance, frozen_balance</w:t>
            </w:r>
            <w:r>
              <w:br w:type="textWrapping"/>
            </w:r>
            <w:r>
              <w:rPr>
                <w:rFonts w:ascii="Consolas" w:hAnsi="Consolas" w:eastAsia="宋体"/>
                <w:sz w:val="16"/>
              </w:rPr>
              <w:t>FROM wallet_account</w:t>
            </w:r>
            <w:r>
              <w:br w:type="textWrapping"/>
            </w:r>
            <w:r>
              <w:rPr>
                <w:rFonts w:ascii="Consolas" w:hAnsi="Consolas" w:eastAsia="宋体"/>
                <w:sz w:val="16"/>
              </w:rPr>
              <w:t>WHERE player_id = :player_id</w:t>
            </w:r>
            <w:r>
              <w:br w:type="textWrapping"/>
            </w:r>
            <w:r>
              <w:rPr>
                <w:rFonts w:ascii="Consolas" w:hAnsi="Consolas" w:eastAsia="宋体"/>
                <w:sz w:val="16"/>
              </w:rPr>
              <w:t>FOR UPDATE;</w:t>
            </w:r>
            <w:r>
              <w:br w:type="textWrapping"/>
            </w:r>
            <w:r>
              <w:br w:type="textWrapping"/>
            </w:r>
            <w:r>
              <w:rPr>
                <w:rFonts w:ascii="Consolas" w:hAnsi="Consolas" w:eastAsia="宋体"/>
                <w:sz w:val="16"/>
              </w:rPr>
              <w:t>-- 市场购买必须锁定开放挂单（概念摘录）</w:t>
            </w:r>
            <w:r>
              <w:br w:type="textWrapping"/>
            </w:r>
            <w:r>
              <w:rPr>
                <w:rFonts w:ascii="Consolas" w:hAnsi="Consolas" w:eastAsia="宋体"/>
                <w:sz w:val="16"/>
              </w:rPr>
              <w:t>SELECT * FROM market_order</w:t>
            </w:r>
            <w:r>
              <w:br w:type="textWrapping"/>
            </w:r>
            <w:r>
              <w:rPr>
                <w:rFonts w:ascii="Consolas" w:hAnsi="Consolas" w:eastAsia="宋体"/>
                <w:sz w:val="16"/>
              </w:rPr>
              <w:t>WHERE market_order_id = :order_id AND status = 'OPEN'</w:t>
            </w:r>
            <w:r>
              <w:br w:type="textWrapping"/>
            </w:r>
            <w:r>
              <w:rPr>
                <w:rFonts w:ascii="Consolas" w:hAnsi="Consolas" w:eastAsia="宋体"/>
                <w:sz w:val="16"/>
              </w:rPr>
              <w:t>FOR UPDATE;</w:t>
            </w:r>
          </w:p>
        </w:tc>
      </w:tr>
    </w:tbl>
    <w:p w14:paraId="1E9DC2E5">
      <w:pPr>
        <w:pStyle w:val="3"/>
      </w:pPr>
      <w:bookmarkStart w:id="56" w:name="_Toc17738"/>
      <w:r>
        <w:t>5  前端设计与实现</w:t>
      </w:r>
      <w:bookmarkEnd w:id="56"/>
    </w:p>
    <w:p w14:paraId="2AD2088F">
      <w:pPr>
        <w:pStyle w:val="4"/>
      </w:pPr>
      <w:bookmarkStart w:id="57" w:name="_Toc280"/>
      <w:r>
        <w:t>5.1  信息架构与视觉规范</w:t>
      </w:r>
      <w:bookmarkEnd w:id="57"/>
    </w:p>
    <w:p w14:paraId="65C31491">
      <w:pPr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前端以真实 Steam 桌面客户端的信息密度和交互层级为参考，但使用项目自有 Game Deck 标识。全局采用深色背景、蓝色操作强调、绿色成功/购买状态和清晰的二级导航。商店强调媒体与价格，库强调左侧游戏轨道和当前游戏活动，市场强调筛选、价格和状态，管理端保持更克制的工作台密度。</w:t>
      </w:r>
    </w:p>
    <w:p w14:paraId="5F2F9B6A">
      <w:pPr>
        <w:pStyle w:val="16"/>
        <w:spacing w:after="30"/>
      </w:pPr>
      <w:r>
        <w:rPr>
          <w:rFonts w:ascii="Times New Roman" w:hAnsi="Times New Roman" w:eastAsia="宋体"/>
          <w:sz w:val="21"/>
        </w:rPr>
        <w:t>导航：顶部主导航、角色工作区菜单、功能二级导航和移动端折叠菜单保持一致。</w:t>
      </w:r>
    </w:p>
    <w:p w14:paraId="37FD9218">
      <w:pPr>
        <w:pStyle w:val="16"/>
        <w:spacing w:after="30"/>
      </w:pPr>
      <w:r>
        <w:rPr>
          <w:rFonts w:ascii="Times New Roman" w:hAnsi="Times New Roman" w:eastAsia="宋体"/>
          <w:sz w:val="21"/>
        </w:rPr>
        <w:t>反馈：所有按钮均对应真实路由、弹窗或 API；加载、空数据、错误、禁用、成功和确认状态可见。</w:t>
      </w:r>
    </w:p>
    <w:p w14:paraId="32261AD8">
      <w:pPr>
        <w:pStyle w:val="16"/>
        <w:spacing w:after="30"/>
      </w:pPr>
      <w:r>
        <w:rPr>
          <w:rFonts w:ascii="Times New Roman" w:hAnsi="Times New Roman" w:eastAsia="宋体"/>
          <w:sz w:val="21"/>
        </w:rPr>
        <w:t>媒体：详情支持截图画廊、预告片入口和全屏查看；启动公告覆盖商店而不是替代商店首页。</w:t>
      </w:r>
    </w:p>
    <w:p w14:paraId="14CBE875">
      <w:pPr>
        <w:pStyle w:val="16"/>
        <w:spacing w:after="30"/>
      </w:pPr>
      <w:r>
        <w:rPr>
          <w:rFonts w:ascii="Times New Roman" w:hAnsi="Times New Roman" w:eastAsia="宋体"/>
          <w:sz w:val="21"/>
        </w:rPr>
        <w:t>响应式：固定格式组件使用稳定尺寸与网格约束，桌面和移动端文字、按钮与媒体不重叠。</w:t>
      </w:r>
    </w:p>
    <w:p w14:paraId="5584EDD7">
      <w:pPr>
        <w:pStyle w:val="16"/>
        <w:spacing w:after="30"/>
      </w:pPr>
      <w:r>
        <w:rPr>
          <w:rFonts w:ascii="Times New Roman" w:hAnsi="Times New Roman" w:eastAsia="宋体"/>
          <w:sz w:val="21"/>
        </w:rPr>
        <w:t>状态管理：认证状态由 Pinia 管理；业务列表每次从 API 获取，localStorage 仅存界面偏好或草稿。</w:t>
      </w:r>
    </w:p>
    <w:p w14:paraId="5D38FBBD">
      <w:pPr>
        <w:pStyle w:val="4"/>
      </w:pPr>
      <w:bookmarkStart w:id="58" w:name="_Toc16161"/>
      <w:r>
        <w:t>5.2  页面与组件结构</w:t>
      </w:r>
      <w:bookmarkEnd w:id="58"/>
    </w:p>
    <w:p w14:paraId="475F3334">
      <w:pPr>
        <w:pStyle w:val="15"/>
        <w:keepNext/>
      </w:pPr>
      <w:bookmarkStart w:id="59" w:name="tbl_16"/>
      <w:r>
        <w:rPr>
          <w:rFonts w:ascii="Times New Roman" w:hAnsi="Times New Roman" w:eastAsia="宋体"/>
          <w:b/>
          <w:sz w:val="18"/>
        </w:rPr>
        <w:t>表 16  前端页面与组件映射</w:t>
      </w:r>
      <w:bookmarkEnd w:id="59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8"/>
        <w:gridCol w:w="3118"/>
        <w:gridCol w:w="3118"/>
      </w:tblGrid>
      <w:tr w14:paraId="79F326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01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FCAC2A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业务域</w:t>
            </w:r>
          </w:p>
        </w:tc>
        <w:tc>
          <w:tcPr>
            <w:tcW w:w="4819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A04497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主要 View</w:t>
            </w:r>
          </w:p>
        </w:tc>
        <w:tc>
          <w:tcPr>
            <w:tcW w:w="2551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08B582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复用组件/接口</w:t>
            </w:r>
          </w:p>
        </w:tc>
      </w:tr>
      <w:tr w14:paraId="754BE7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6924C4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商店</w:t>
            </w:r>
          </w:p>
        </w:tc>
        <w:tc>
          <w:tcPr>
            <w:tcW w:w="48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E39A4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StoreView、StoreCollectionView、GameDetailView、GameCheckoutView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6291B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GameCard、GameHeroPanel、SteamMediaGallery、games.ts</w:t>
            </w:r>
          </w:p>
        </w:tc>
      </w:tr>
      <w:tr w14:paraId="1411FA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4662BB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库与账户</w:t>
            </w:r>
          </w:p>
        </w:tc>
        <w:tc>
          <w:tcPr>
            <w:tcW w:w="48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28A00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GameLibraryView、LibraryView、AccountView、ProfileView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43626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LibraryRail、StatusBadge、coreApi.ts</w:t>
            </w:r>
          </w:p>
        </w:tc>
      </w:tr>
      <w:tr w14:paraId="06FDB3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33F09D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钱包订单</w:t>
            </w:r>
          </w:p>
        </w:tc>
        <w:tc>
          <w:tcPr>
            <w:tcW w:w="48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2787C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WalletView、WalletHistoryView、OrderDetailView、RefundsView、RedeemView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1E985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PageState、coreApi.ts</w:t>
            </w:r>
          </w:p>
        </w:tc>
      </w:tr>
      <w:tr w14:paraId="441C4E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DB618E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库存市场</w:t>
            </w:r>
          </w:p>
        </w:tc>
        <w:tc>
          <w:tcPr>
            <w:tcW w:w="48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7FEDD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InventoryView、MarketView、TradeOffersView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7C14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inventoryApi.ts、marketApi.ts、engagementApi.ts</w:t>
            </w:r>
          </w:p>
        </w:tc>
      </w:tr>
      <w:tr w14:paraId="720AFF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602AEB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社区社交</w:t>
            </w:r>
          </w:p>
        </w:tc>
        <w:tc>
          <w:tcPr>
            <w:tcW w:w="48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8075C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CommunityHubView、GameCommunityView、ProfileView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17ACC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communityApi.ts、socialApi.ts、socialRealtime.ts</w:t>
            </w:r>
          </w:p>
        </w:tc>
      </w:tr>
      <w:tr w14:paraId="284299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5F5BB7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开发商</w:t>
            </w:r>
          </w:p>
        </w:tc>
        <w:tc>
          <w:tcPr>
            <w:tcW w:w="48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65CA8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DeveloperGamesView、CdkeyBatchView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D950A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games.ts、coreApi.ts</w:t>
            </w:r>
          </w:p>
        </w:tc>
      </w:tr>
      <w:tr w14:paraId="7A671E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8006DE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管理员</w:t>
            </w:r>
          </w:p>
        </w:tc>
        <w:tc>
          <w:tcPr>
            <w:tcW w:w="48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35A3C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AdminGamesView、AdminRefundsView、AdminNoticesView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FD3AD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5"/>
              </w:rPr>
              <w:t>games.ts、coreApi.ts</w:t>
            </w:r>
          </w:p>
        </w:tc>
      </w:tr>
    </w:tbl>
    <w:p w14:paraId="570CEEEC">
      <w:pPr>
        <w:spacing w:after="0"/>
      </w:pPr>
    </w:p>
    <w:p w14:paraId="71F43F6D">
      <w:pPr>
        <w:pStyle w:val="4"/>
      </w:pPr>
      <w:bookmarkStart w:id="60" w:name="_Toc16861"/>
      <w:r>
        <w:t>5.3  响应式与可访问性</w:t>
      </w:r>
      <w:bookmarkEnd w:id="60"/>
    </w:p>
    <w:p w14:paraId="3B2F9DA0">
      <w:pPr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移动端不是缩小桌面页面，而是调整网格、导航、媒体比例和操作顺序。表格型信息在窄屏转换为可扫描列表；按钮保持足够触控尺寸；图像提供替代文本；可交互元素可通过键盘聚焦；状态不仅依赖颜色表达。自动化测试覆盖主要桌面与移动视口。</w:t>
      </w:r>
    </w:p>
    <w:p w14:paraId="67AA8702">
      <w:pPr>
        <w:spacing w:after="0"/>
        <w:ind w:firstLine="0"/>
        <w:jc w:val="center"/>
      </w:pPr>
      <w:r>
        <w:drawing>
          <wp:inline distT="0" distB="0" distL="114300" distR="114300">
            <wp:extent cx="1073785" cy="5399405"/>
            <wp:effectExtent l="0" t="0" r="5715" b="1079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073941" cy="5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665FD">
      <w:pPr>
        <w:pStyle w:val="15"/>
      </w:pPr>
      <w:bookmarkStart w:id="61" w:name="fig_17"/>
      <w:r>
        <w:rPr>
          <w:rFonts w:ascii="Times New Roman" w:hAnsi="Times New Roman" w:eastAsia="宋体"/>
          <w:b/>
          <w:sz w:val="18"/>
        </w:rPr>
        <w:t>图 17  商店移动端响应式布局</w:t>
      </w:r>
      <w:bookmarkEnd w:id="61"/>
    </w:p>
    <w:p w14:paraId="574E21E4">
      <w:pPr>
        <w:pStyle w:val="15"/>
        <w:keepNext/>
      </w:pPr>
      <w:bookmarkStart w:id="62" w:name="tbl_17"/>
      <w:r>
        <w:rPr>
          <w:rFonts w:ascii="Times New Roman" w:hAnsi="Times New Roman" w:eastAsia="宋体"/>
          <w:b/>
          <w:sz w:val="18"/>
        </w:rPr>
        <w:t>表 17  关键响应式行为</w:t>
      </w:r>
      <w:bookmarkEnd w:id="62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8"/>
        <w:gridCol w:w="3118"/>
        <w:gridCol w:w="3118"/>
      </w:tblGrid>
      <w:tr w14:paraId="6DC515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01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E82A07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区域</w:t>
            </w:r>
          </w:p>
        </w:tc>
        <w:tc>
          <w:tcPr>
            <w:tcW w:w="3685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23AF9F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桌面端</w:t>
            </w:r>
          </w:p>
        </w:tc>
        <w:tc>
          <w:tcPr>
            <w:tcW w:w="3685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0C744E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移动端</w:t>
            </w:r>
          </w:p>
        </w:tc>
      </w:tr>
      <w:tr w14:paraId="5BE6C7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80F746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主导航</w:t>
            </w:r>
          </w:p>
        </w:tc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784E8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横向主导航和角色菜单同时可见</w:t>
            </w:r>
          </w:p>
        </w:tc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2B647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折叠为可触控菜单，保留当前工作区</w:t>
            </w:r>
          </w:p>
        </w:tc>
      </w:tr>
      <w:tr w14:paraId="4A9779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B9B0DB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商店卡片</w:t>
            </w:r>
          </w:p>
        </w:tc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F89A2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多列网格与横向推荐区</w:t>
            </w:r>
          </w:p>
        </w:tc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D365B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单列信息流，价格与主操作保持可见</w:t>
            </w:r>
          </w:p>
        </w:tc>
      </w:tr>
      <w:tr w14:paraId="39C91F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751E44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游戏库</w:t>
            </w:r>
          </w:p>
        </w:tc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7EDD7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左侧固定游戏轨道 + 右侧详情</w:t>
            </w:r>
          </w:p>
        </w:tc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09C70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轨道可收起，详情按内容顺序纵向排列</w:t>
            </w:r>
          </w:p>
        </w:tc>
      </w:tr>
      <w:tr w14:paraId="3F0119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475577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市场/历史</w:t>
            </w:r>
          </w:p>
        </w:tc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D6B8C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表格或多栏筛选</w:t>
            </w:r>
          </w:p>
        </w:tc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9F0E40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转换为卡片列表，避免水平滚动和文字截断</w:t>
            </w:r>
          </w:p>
        </w:tc>
      </w:tr>
      <w:tr w14:paraId="38EF81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C00058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媒体</w:t>
            </w:r>
          </w:p>
        </w:tc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16725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宽屏画廊与全屏查看</w:t>
            </w:r>
          </w:p>
        </w:tc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9A965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稳定宽高比，图片和视频入口不遮挡操作</w:t>
            </w:r>
          </w:p>
        </w:tc>
      </w:tr>
    </w:tbl>
    <w:p w14:paraId="5FC52DEF">
      <w:pPr>
        <w:spacing w:after="0"/>
      </w:pPr>
    </w:p>
    <w:p w14:paraId="0C9592A9">
      <w:pPr>
        <w:pStyle w:val="3"/>
      </w:pPr>
      <w:bookmarkStart w:id="63" w:name="_Toc3983"/>
      <w:r>
        <w:t>6  测试、部署与质量保证</w:t>
      </w:r>
      <w:bookmarkEnd w:id="63"/>
    </w:p>
    <w:p w14:paraId="03468F8F">
      <w:pPr>
        <w:pStyle w:val="4"/>
      </w:pPr>
      <w:bookmarkStart w:id="64" w:name="_Toc16246"/>
      <w:r>
        <w:t>6.1  自动化测试体系</w:t>
      </w:r>
      <w:bookmarkEnd w:id="64"/>
    </w:p>
    <w:p w14:paraId="0FAC0369">
      <w:pPr>
        <w:pStyle w:val="15"/>
        <w:keepNext/>
      </w:pPr>
      <w:bookmarkStart w:id="65" w:name="tbl_18"/>
      <w:r>
        <w:rPr>
          <w:rFonts w:ascii="Times New Roman" w:hAnsi="Times New Roman" w:eastAsia="宋体"/>
          <w:b/>
          <w:sz w:val="18"/>
        </w:rPr>
        <w:t>表 18  测试分层与最终结果</w:t>
      </w:r>
      <w:bookmarkEnd w:id="65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8"/>
        <w:gridCol w:w="3118"/>
        <w:gridCol w:w="3118"/>
      </w:tblGrid>
      <w:tr w14:paraId="564930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984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6E38E2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层级</w:t>
            </w:r>
          </w:p>
        </w:tc>
        <w:tc>
          <w:tcPr>
            <w:tcW w:w="4535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1395DA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覆盖内容</w:t>
            </w:r>
          </w:p>
        </w:tc>
        <w:tc>
          <w:tcPr>
            <w:tcW w:w="2551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031908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最终结果</w:t>
            </w:r>
          </w:p>
        </w:tc>
      </w:tr>
      <w:tr w14:paraId="366282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1953D9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单元/服务测试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32B31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输入守卫、权限、密码、令牌、游戏、社交和互动服务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AA0F3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纳入 381/381</w:t>
            </w:r>
          </w:p>
        </w:tc>
      </w:tr>
      <w:tr w14:paraId="5B2BF2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65D1D3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API 端点测试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FF8B3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认证、可见性、核心交易、库存、市场、社区、公告和异常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A2128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纳入 381/381</w:t>
            </w:r>
          </w:p>
        </w:tc>
      </w:tr>
      <w:tr w14:paraId="5D0E30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BCA81F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数据库防御测试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D391B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Schema、SQL 约束、锁与仓储安全规则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4189A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21 项 Oracle 断言通过</w:t>
            </w:r>
          </w:p>
        </w:tc>
      </w:tr>
      <w:tr w14:paraId="24C83B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E22A2E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演示恢复测试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7917F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恢复计划、表顺序、保护条件和基线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28ED3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纳入 381/381</w:t>
            </w:r>
          </w:p>
        </w:tc>
      </w:tr>
      <w:tr w14:paraId="017E86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CD60BD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HTTPS 部署测试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2B5BA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Nginx、证书、重定向和内部端口策略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AF698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纳入 381/381</w:t>
            </w:r>
          </w:p>
        </w:tc>
      </w:tr>
      <w:tr w14:paraId="758280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3BEC23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云端 API 冒烟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27922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真实 HTTPS、认证、业务和数据库连通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12E429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9/9</w:t>
            </w:r>
          </w:p>
        </w:tc>
      </w:tr>
      <w:tr w14:paraId="422D9F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A64932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云端 Playwright E2E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7DC15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主要角色、桌面/移动页面与业务闭环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A3E59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26/26</w:t>
            </w:r>
          </w:p>
        </w:tc>
      </w:tr>
      <w:tr w14:paraId="4DFD14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B750AF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依赖安全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5CE06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npm 与 NuGet 已知漏洞检查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62A8A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0 个已知漏洞</w:t>
            </w:r>
          </w:p>
        </w:tc>
      </w:tr>
    </w:tbl>
    <w:p w14:paraId="179D9EBB">
      <w:pPr>
        <w:spacing w:after="0"/>
      </w:pPr>
    </w:p>
    <w:p w14:paraId="5C4A704D">
      <w:pPr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最终审计还确认 45 张表均有主键、49 个命名业务索引、无无效对象或无效约束。自动化结果是当前提交与云端部署基线的证据；后续若修改代码或数据库，必须重新运行并更新文档。</w:t>
      </w:r>
    </w:p>
    <w:p w14:paraId="67307ED4">
      <w:pPr>
        <w:pStyle w:val="4"/>
      </w:pPr>
      <w:bookmarkStart w:id="66" w:name="_Toc21694"/>
      <w:r>
        <w:t>6.2  CI 与协作质量门禁</w:t>
      </w:r>
      <w:bookmarkEnd w:id="66"/>
    </w:p>
    <w:p w14:paraId="3D2691B3">
      <w:pPr>
        <w:pStyle w:val="16"/>
        <w:spacing w:after="30"/>
      </w:pPr>
      <w:r>
        <w:rPr>
          <w:rFonts w:ascii="Times New Roman" w:hAnsi="Times New Roman" w:eastAsia="宋体"/>
          <w:sz w:val="21"/>
        </w:rPr>
        <w:t>普通组员使用功能分支并通过 Pull Request 合并，禁止直接 push main；main 禁止强推和删除。</w:t>
      </w:r>
    </w:p>
    <w:p w14:paraId="5F2BE126">
      <w:pPr>
        <w:pStyle w:val="16"/>
        <w:spacing w:after="30"/>
      </w:pPr>
      <w:r>
        <w:rPr>
          <w:rFonts w:ascii="Times New Roman" w:hAnsi="Times New Roman" w:eastAsia="宋体"/>
          <w:sz w:val="21"/>
        </w:rPr>
        <w:t>PR 审查检查技术路线、五层架构、数据库迁移、敏感信息、UTF-8、构建与测试。</w:t>
      </w:r>
    </w:p>
    <w:p w14:paraId="339104F6">
      <w:pPr>
        <w:pStyle w:val="16"/>
        <w:spacing w:after="30"/>
      </w:pPr>
      <w:r>
        <w:rPr>
          <w:rFonts w:ascii="Times New Roman" w:hAnsi="Times New Roman" w:eastAsia="宋体"/>
          <w:sz w:val="21"/>
        </w:rPr>
        <w:t>CI 使用 .NET 10 和 Node.js 22 执行后端 restore/build/test、前端 npm ci/build/test 和静态检查。</w:t>
      </w:r>
    </w:p>
    <w:p w14:paraId="5506751E">
      <w:pPr>
        <w:pStyle w:val="16"/>
        <w:spacing w:after="30"/>
      </w:pPr>
      <w:r>
        <w:rPr>
          <w:rFonts w:ascii="Times New Roman" w:hAnsi="Times New Roman" w:eastAsia="宋体"/>
          <w:sz w:val="21"/>
        </w:rPr>
        <w:t>_archive 保存团队旧项目文件并提交；本地工具归档、pem 与 key 不提交。</w:t>
      </w:r>
    </w:p>
    <w:p w14:paraId="4D5BB8A8">
      <w:pPr>
        <w:pStyle w:val="16"/>
        <w:spacing w:after="30"/>
      </w:pPr>
      <w:r>
        <w:rPr>
          <w:rFonts w:ascii="Times New Roman" w:hAnsi="Times New Roman" w:eastAsia="宋体"/>
          <w:sz w:val="21"/>
        </w:rPr>
        <w:t>包含数据库迁移的合并需在云端受控执行，验证 Oracle 与公网 API 后才算交付完成。</w:t>
      </w:r>
    </w:p>
    <w:p w14:paraId="1A87D5F8">
      <w:pPr>
        <w:pStyle w:val="4"/>
      </w:pPr>
      <w:bookmarkStart w:id="67" w:name="_Toc5661"/>
      <w:r>
        <w:t>6.3  云端发布流程</w:t>
      </w:r>
      <w:bookmarkEnd w:id="67"/>
    </w:p>
    <w:p w14:paraId="7DC8E7C0">
      <w:pPr>
        <w:pStyle w:val="14"/>
        <w:spacing w:after="30"/>
      </w:pPr>
      <w:r>
        <w:rPr>
          <w:rFonts w:ascii="Times New Roman" w:hAnsi="Times New Roman" w:eastAsia="宋体"/>
          <w:sz w:val="21"/>
        </w:rPr>
        <w:t>从受保护的 main 获取已审查版本，确认工作树、提交号与配置样例一致。</w:t>
      </w:r>
    </w:p>
    <w:p w14:paraId="7A4426A6">
      <w:pPr>
        <w:pStyle w:val="14"/>
        <w:spacing w:after="30"/>
      </w:pPr>
      <w:r>
        <w:rPr>
          <w:rFonts w:ascii="Times New Roman" w:hAnsi="Times New Roman" w:eastAsia="宋体"/>
          <w:sz w:val="21"/>
        </w:rPr>
        <w:t>构建 Vue 生产静态资源与 ASP.NET Core Linux 发布产物。</w:t>
      </w:r>
    </w:p>
    <w:p w14:paraId="6B8BDFA9">
      <w:pPr>
        <w:pStyle w:val="14"/>
        <w:spacing w:after="30"/>
      </w:pPr>
      <w:r>
        <w:rPr>
          <w:rFonts w:ascii="Times New Roman" w:hAnsi="Times New Roman" w:eastAsia="宋体"/>
          <w:sz w:val="21"/>
        </w:rPr>
        <w:t>备份必要配置与数据库状态；按审查结果执行新增迁移，禁止自动运行 database/admin 管理脚本。</w:t>
      </w:r>
    </w:p>
    <w:p w14:paraId="022CB540">
      <w:pPr>
        <w:pStyle w:val="14"/>
        <w:spacing w:after="30"/>
      </w:pPr>
      <w:r>
        <w:rPr>
          <w:rFonts w:ascii="Times New Roman" w:hAnsi="Times New Roman" w:eastAsia="宋体"/>
          <w:sz w:val="21"/>
        </w:rPr>
        <w:t>原子替换前端和 API 发布目录，重启 steam-platform-api systemd 服务并检查日志。</w:t>
      </w:r>
    </w:p>
    <w:p w14:paraId="6DA3E0AE">
      <w:pPr>
        <w:pStyle w:val="14"/>
        <w:spacing w:after="30"/>
      </w:pPr>
      <w:r>
        <w:rPr>
          <w:rFonts w:ascii="Times New Roman" w:hAnsi="Times New Roman" w:eastAsia="宋体"/>
          <w:sz w:val="21"/>
        </w:rPr>
        <w:t>检查 Nginx 配置、HTTPS、存活与数据库健康端点。</w:t>
      </w:r>
    </w:p>
    <w:p w14:paraId="63EE46E3">
      <w:pPr>
        <w:pStyle w:val="14"/>
        <w:spacing w:after="30"/>
      </w:pPr>
      <w:r>
        <w:rPr>
          <w:rFonts w:ascii="Times New Roman" w:hAnsi="Times New Roman" w:eastAsia="宋体"/>
          <w:sz w:val="21"/>
        </w:rPr>
        <w:t>运行云端 API 冒烟、Playwright E2E 和 Oracle 验证；失败时回滚到上一发布产物。</w:t>
      </w:r>
    </w:p>
    <w:p w14:paraId="422FB96B">
      <w:pPr>
        <w:pStyle w:val="14"/>
        <w:spacing w:after="30"/>
      </w:pPr>
      <w:r>
        <w:rPr>
          <w:rFonts w:ascii="Times New Roman" w:hAnsi="Times New Roman" w:eastAsia="宋体"/>
          <w:sz w:val="21"/>
        </w:rPr>
        <w:t>记录部署提交、验证结果和数据库变更，使 GitHub main、云端代码与文档保持一致。</w:t>
      </w:r>
    </w:p>
    <w:p w14:paraId="7C67312A">
      <w:pPr>
        <w:pStyle w:val="4"/>
      </w:pPr>
      <w:bookmarkStart w:id="68" w:name="_Toc15823"/>
      <w:r>
        <w:t>6.4  运行维护与恢复</w:t>
      </w:r>
      <w:bookmarkEnd w:id="68"/>
    </w:p>
    <w:p w14:paraId="6C479858">
      <w:pPr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云服务器上的 Nginx、ASP.NET Core 与 Oracle 作为系统服务长期运行，开发者关闭本机不会中断。运维关注磁盘、内存、证书、服务日志和数据库健康。答辩前执行受控演示恢复，随后依次检查首页、登录、钱包、市场和管理端；演示中若状态被前一轮操作改变，可使用恢复入口回到基线。</w:t>
      </w:r>
    </w:p>
    <w:p w14:paraId="4FAD12AC">
      <w:pPr>
        <w:pStyle w:val="15"/>
        <w:keepNext/>
      </w:pPr>
      <w:bookmarkStart w:id="69" w:name="tbl_19"/>
      <w:r>
        <w:rPr>
          <w:rFonts w:ascii="Times New Roman" w:hAnsi="Times New Roman" w:eastAsia="宋体"/>
          <w:b/>
          <w:sz w:val="18"/>
        </w:rPr>
        <w:t>表 19  答辩前运行检查清单</w:t>
      </w:r>
      <w:bookmarkEnd w:id="69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8"/>
        <w:gridCol w:w="3118"/>
        <w:gridCol w:w="3118"/>
      </w:tblGrid>
      <w:tr w14:paraId="12D072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C51F4E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检查项</w:t>
            </w:r>
          </w:p>
        </w:tc>
        <w:tc>
          <w:tcPr>
            <w:tcW w:w="3969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41D235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通过标准</w:t>
            </w:r>
          </w:p>
        </w:tc>
        <w:tc>
          <w:tcPr>
            <w:tcW w:w="2835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D18445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异常处置</w:t>
            </w:r>
          </w:p>
        </w:tc>
      </w:tr>
      <w:tr w14:paraId="142BAF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8B812C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公网入口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811F0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HTTPS 首页可访问，HTTP 自动跳转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03F67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检查 Lighthouse、防火墙与 Nginx</w:t>
            </w:r>
          </w:p>
        </w:tc>
      </w:tr>
      <w:tr w14:paraId="5FBD67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57FD6B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应用服务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6CEB7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systemd 为 active，存活接口成功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2C8A8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查看 journal 日志并回滚发布物</w:t>
            </w:r>
          </w:p>
        </w:tc>
      </w:tr>
      <w:tr w14:paraId="4FA726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00207E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Oracle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68CD20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数据库健康接口成功，无无效对象/约束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3ABCE6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检查监听、容器/服务与连接配置</w:t>
            </w:r>
          </w:p>
        </w:tc>
      </w:tr>
      <w:tr w14:paraId="1D9931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2E84BC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演示基线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B3D80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两玩家、两游戏、钱包、库存、市场和社区数量符合基线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16D890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管理员执行受控恢复并核验</w:t>
            </w:r>
          </w:p>
        </w:tc>
      </w:tr>
      <w:tr w14:paraId="39D2AA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94EE16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多角色账号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A0725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玩家、开发商、管理员均可登录且路由正确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8E3BE7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检查 JWT 配置和演示账号状态</w:t>
            </w:r>
          </w:p>
        </w:tc>
      </w:tr>
      <w:tr w14:paraId="63F203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34391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关键闭环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61BE02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DST 购买退款与 CS2 市场链路至少预演一次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DC801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恢复基线后重新走云端 E2E</w:t>
            </w:r>
          </w:p>
        </w:tc>
      </w:tr>
      <w:tr w14:paraId="79E9E8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816015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备用证据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42074A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测试报告、截图和答辩备用录屏可离线打开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BC90B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从项目文档与输出目录准备副本</w:t>
            </w:r>
          </w:p>
        </w:tc>
      </w:tr>
    </w:tbl>
    <w:p w14:paraId="73D6C52C">
      <w:pPr>
        <w:spacing w:after="0"/>
      </w:pPr>
    </w:p>
    <w:p w14:paraId="6FF990CA">
      <w:pPr>
        <w:pStyle w:val="3"/>
      </w:pPr>
      <w:bookmarkStart w:id="70" w:name="_Toc29943"/>
      <w:r>
        <w:t>7  设计取舍与可扩展性</w:t>
      </w:r>
      <w:bookmarkEnd w:id="70"/>
    </w:p>
    <w:p w14:paraId="3E1F0472">
      <w:pPr>
        <w:pStyle w:val="4"/>
      </w:pPr>
      <w:bookmarkStart w:id="71" w:name="_Toc12214"/>
      <w:r>
        <w:t>7.1  功能演进与架构深化</w:t>
      </w:r>
      <w:bookmarkEnd w:id="71"/>
    </w:p>
    <w:p w14:paraId="38FEF46B">
      <w:pPr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早期广度设想中的家庭共享、愿望单促销广播、递归 Mod 依赖、标签重合推荐、开发商分级佣金和跨区赠礼风控未作为最终功能落地。团队将其替换为更能体现数据库课程深度的行级锁、市场并发、不可变双账本、多角色隔离、审批审计、Oracle 持久化社交和确定性演示恢复。需求文档与实现文档均采用相同口径，不将未实现项计入功能数。</w:t>
      </w:r>
    </w:p>
    <w:p w14:paraId="2D6C4A0B">
      <w:pPr>
        <w:spacing w:after="0"/>
        <w:ind w:firstLine="0"/>
        <w:jc w:val="center"/>
      </w:pPr>
      <w:r>
        <w:drawing>
          <wp:inline distT="0" distB="0" distL="114300" distR="114300">
            <wp:extent cx="5687695" cy="3021330"/>
            <wp:effectExtent l="0" t="0" r="1905" b="127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02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98481">
      <w:pPr>
        <w:pStyle w:val="15"/>
      </w:pPr>
      <w:bookmarkStart w:id="72" w:name="fig_18"/>
      <w:r>
        <w:rPr>
          <w:rFonts w:ascii="Times New Roman" w:hAnsi="Times New Roman" w:eastAsia="宋体"/>
          <w:b/>
          <w:sz w:val="18"/>
        </w:rPr>
        <w:t>图 18  从功能广度到数据库深度的设计取舍</w:t>
      </w:r>
      <w:bookmarkEnd w:id="72"/>
    </w:p>
    <w:p w14:paraId="184580C4">
      <w:pPr>
        <w:pStyle w:val="4"/>
      </w:pPr>
      <w:bookmarkStart w:id="73" w:name="_Toc24070"/>
      <w:r>
        <w:t>7.2  当前边界与扩展方向</w:t>
      </w:r>
      <w:bookmarkEnd w:id="73"/>
    </w:p>
    <w:p w14:paraId="3133F3CB">
      <w:pPr>
        <w:pStyle w:val="15"/>
        <w:keepNext/>
      </w:pPr>
      <w:bookmarkStart w:id="74" w:name="tbl_20"/>
      <w:r>
        <w:rPr>
          <w:rFonts w:ascii="Times New Roman" w:hAnsi="Times New Roman" w:eastAsia="宋体"/>
          <w:b/>
          <w:sz w:val="18"/>
        </w:rPr>
        <w:t>表 20  后续扩展方向</w:t>
      </w:r>
      <w:bookmarkEnd w:id="74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8"/>
        <w:gridCol w:w="3118"/>
        <w:gridCol w:w="3118"/>
      </w:tblGrid>
      <w:tr w14:paraId="0FB80E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984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4E5D03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方向</w:t>
            </w:r>
          </w:p>
        </w:tc>
        <w:tc>
          <w:tcPr>
            <w:tcW w:w="3969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15CD75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扩展方式</w:t>
            </w:r>
          </w:p>
        </w:tc>
        <w:tc>
          <w:tcPr>
            <w:tcW w:w="3118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B6635A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不破坏的现有边界</w:t>
            </w:r>
          </w:p>
        </w:tc>
      </w:tr>
      <w:tr w14:paraId="496AE8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DF7DA4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域名与公信证书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E9C2C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购买并备案项目域名，替换 IP 证书和入口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A981CC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Nginx/API/数据库拓扑不变</w:t>
            </w:r>
          </w:p>
        </w:tc>
      </w:tr>
      <w:tr w14:paraId="046FB9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97BC9C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对象存储与 CDN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9BD8C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将大图与视频迁移到 COS/CDN，数据库仅存 URL 与元数据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4E29E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Oracle 不保存大媒体 BLOB</w:t>
            </w:r>
          </w:p>
        </w:tc>
      </w:tr>
      <w:tr w14:paraId="2BA4AD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1479AE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多实例应用服务器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E586AE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引入负载均衡和共享 SignalR backplane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B3FF6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Api/Application 契约保持无状态</w:t>
            </w:r>
          </w:p>
        </w:tc>
      </w:tr>
      <w:tr w14:paraId="243261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36427E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高级推荐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F2A2B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基于行为与标签建立独立推荐服务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5D870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现有 GAME 与互动数据作为来源</w:t>
            </w:r>
          </w:p>
        </w:tc>
      </w:tr>
      <w:tr w14:paraId="5F4289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570039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真实支付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9A99C3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以支付适配器接入第三方沙箱和回调签名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A4C1D1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订单与钱包幂等/账本模型保持</w:t>
            </w:r>
          </w:p>
        </w:tc>
      </w:tr>
      <w:tr w14:paraId="256919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0851B8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家庭共享/愿望单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B356C4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作为独立聚合模块加入状态机与通知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F2DC65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不混入现有 PLAYER_LIBRARY 真相</w:t>
            </w:r>
          </w:p>
        </w:tc>
      </w:tr>
    </w:tbl>
    <w:p w14:paraId="00753DD9">
      <w:pPr>
        <w:spacing w:after="0"/>
      </w:pPr>
    </w:p>
    <w:p w14:paraId="6D2F971F">
      <w:pPr>
        <w:pStyle w:val="4"/>
      </w:pPr>
      <w:bookmarkStart w:id="75" w:name="_Toc31196"/>
      <w:r>
        <w:t>7.3  结论</w:t>
      </w:r>
      <w:bookmarkEnd w:id="75"/>
    </w:p>
    <w:p w14:paraId="471712E8">
      <w:pPr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系统已形成可部署、可测试、可审计、可答辩的完整成品。其核心价值不只是页面数量，而是把资金、权益、资产、社交与审批流程落实为结构化关系、事务和约束，并通过五层 C# 应用服务器与 Vue 前端提供一致体验。当前设计满足课程技术路线和工作量要求，也为后续域名、对象存储和高级业务扩展保留了清晰边界。</w:t>
      </w:r>
    </w:p>
    <w:p w14:paraId="0CF399C1">
      <w:pPr>
        <w:pStyle w:val="15"/>
        <w:keepNext/>
      </w:pPr>
      <w:bookmarkStart w:id="76" w:name="tbl_21"/>
      <w:r>
        <w:rPr>
          <w:rFonts w:ascii="Times New Roman" w:hAnsi="Times New Roman" w:eastAsia="宋体"/>
          <w:b/>
          <w:sz w:val="18"/>
        </w:rPr>
        <w:t>表 21  最终完成度证据</w:t>
      </w:r>
      <w:bookmarkEnd w:id="76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77"/>
        <w:gridCol w:w="4677"/>
      </w:tblGrid>
      <w:tr w14:paraId="3D4467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984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8F1881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维度</w:t>
            </w:r>
          </w:p>
        </w:tc>
        <w:tc>
          <w:tcPr>
            <w:tcW w:w="7087" w:type="dxa"/>
            <w:shd w:val="clear" w:color="auto" w:fill="D9E1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35ACD7"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已完成证据</w:t>
            </w:r>
          </w:p>
        </w:tc>
      </w:tr>
      <w:tr w14:paraId="7F2ACE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D04F65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数据库</w:t>
            </w:r>
          </w:p>
        </w:tc>
        <w:tc>
          <w:tcPr>
            <w:tcW w:w="708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91253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45 张表、45 个主键、49 个命名业务索引、无无效对象/约束</w:t>
            </w:r>
          </w:p>
        </w:tc>
      </w:tr>
      <w:tr w14:paraId="2518FB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970B23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业务</w:t>
            </w:r>
          </w:p>
        </w:tc>
        <w:tc>
          <w:tcPr>
            <w:tcW w:w="708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00856D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32 个功能点，购买退款与市场交易形成可复现闭环</w:t>
            </w:r>
          </w:p>
        </w:tc>
      </w:tr>
      <w:tr w14:paraId="4D54A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21D8F2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工程</w:t>
            </w:r>
          </w:p>
        </w:tc>
        <w:tc>
          <w:tcPr>
            <w:tcW w:w="708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A8C0AB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C#/.NET 10 五层后端、Vue 3 前端、受保护 main 与 CI</w:t>
            </w:r>
          </w:p>
        </w:tc>
      </w:tr>
      <w:tr w14:paraId="46B05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67311F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质量</w:t>
            </w:r>
          </w:p>
        </w:tc>
        <w:tc>
          <w:tcPr>
            <w:tcW w:w="708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6E833F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381/381 本地测试、9/9 云端 API、26/26 E2E、21 项 Oracle 断言</w:t>
            </w:r>
          </w:p>
        </w:tc>
      </w:tr>
      <w:tr w14:paraId="3420A6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6A551E">
            <w:pPr>
              <w:spacing w:after="0" w:line="276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交付</w:t>
            </w:r>
          </w:p>
        </w:tc>
        <w:tc>
          <w:tcPr>
            <w:tcW w:w="708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83F278">
            <w:pPr>
              <w:spacing w:after="0" w:line="276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16"/>
              </w:rPr>
              <w:t>腾讯云 HTTPS 成品、确定性演示恢复、需求/设计/答辩文档</w:t>
            </w:r>
          </w:p>
        </w:tc>
      </w:tr>
    </w:tbl>
    <w:p w14:paraId="6443C209">
      <w:pPr>
        <w:spacing w:after="0"/>
      </w:pPr>
    </w:p>
    <w:p w14:paraId="08F0183D">
      <w:pPr>
        <w:pStyle w:val="3"/>
      </w:pPr>
      <w:bookmarkStart w:id="77" w:name="_Toc10936"/>
      <w:r>
        <w:t>附录 A  图表索引</w:t>
      </w:r>
      <w:bookmarkEnd w:id="77"/>
    </w:p>
    <w:p w14:paraId="156E936A">
      <w:pPr>
        <w:pStyle w:val="4"/>
      </w:pPr>
      <w:bookmarkStart w:id="78" w:name="_Toc24830"/>
      <w:r>
        <w:t>A.1  图索引</w:t>
      </w:r>
      <w:bookmarkEnd w:id="78"/>
    </w:p>
    <w:tbl>
      <w:tblPr>
        <w:tblStyle w:val="34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39"/>
        <w:gridCol w:w="2339"/>
        <w:gridCol w:w="2339"/>
        <w:gridCol w:w="2339"/>
      </w:tblGrid>
      <w:tr w14:paraId="2142EB8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70924103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图 1  系统 B/S 五层架构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7476F17A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fig_1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3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00625F48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图 10  市场挂单、撮合与结算时序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4211B0B0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fig_10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11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</w:tr>
      <w:tr w14:paraId="23730DD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506939AA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图 2  腾讯云单机部署拓扑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2EF583AB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fig_2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4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00E285F8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图 11  CS2 实例化物品库存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69A831C7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fig_11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12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</w:tr>
      <w:tr w14:paraId="777A952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19F58BBA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图 3  云端商店首页与 Steam 风格导航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089E2966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fig_3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7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2533A95B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图 12  社区市场挂单与成交界面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7D9E4CA0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fig_12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13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</w:tr>
      <w:tr w14:paraId="4A4C5F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1FE07046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图 4  DST 游戏详情、媒体与购买入口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097A634D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fig_4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7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11E76ECB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图 13  好友列表、私信与实时通知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19249D43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fig_13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14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</w:tr>
      <w:tr w14:paraId="58EB89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5B5B4084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图 5  开发商游戏管理工作台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1B2CA633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fig_5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8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7F2DAF60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图 14  社区动态、讨论与工坊入口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4ADF4B2F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fig_14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14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</w:tr>
      <w:tr w14:paraId="0A471CF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0FE8C898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图 6  管理员游戏审核界面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513A9585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fig_6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8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5DD4676D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图 15  系统总体 E-R 图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0A9F1BFD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fig_15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16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</w:tr>
      <w:tr w14:paraId="75BE8C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2934B3E6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图 7  游戏购买与退款事务时序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7FD65B75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fig_7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9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1E2D22F1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图 16  Oracle 数据库关系总图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5E64D0BC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fig_16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17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</w:tr>
      <w:tr w14:paraId="53B81F2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00341646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图 8  玩家钱包与可审计资金流水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398739F0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fig_8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10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399EB1DA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图 17  商店移动端响应式布局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7AE3F7FB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fig_17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22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</w:tr>
      <w:tr w14:paraId="7E10069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2CC72025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图 9  玩家游戏库与游戏活动信息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1B125812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fig_9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10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51C078DC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图 18  从功能广度到数据库深度的设计取舍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70D06C49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fig_18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25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</w:tr>
    </w:tbl>
    <w:p w14:paraId="02ED0472">
      <w:pPr>
        <w:pStyle w:val="4"/>
      </w:pPr>
      <w:bookmarkStart w:id="79" w:name="_Toc8655"/>
      <w:r>
        <w:t>A.2  表索引</w:t>
      </w:r>
      <w:bookmarkEnd w:id="79"/>
    </w:p>
    <w:tbl>
      <w:tblPr>
        <w:tblStyle w:val="34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39"/>
        <w:gridCol w:w="2339"/>
        <w:gridCol w:w="2339"/>
        <w:gridCol w:w="2339"/>
      </w:tblGrid>
      <w:tr w14:paraId="4E14446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5A4F55E5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表 1  设计范围与主模块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0D07CF8D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tbl_1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1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5A4615EC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表 12  确定性演示基线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0F4408C3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tbl_12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15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</w:tr>
      <w:tr w14:paraId="13CC6A2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46D47C8F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表 2  课程要求符合性对照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61AF5124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tbl_2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2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67C2E6CF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表 13  45 张表数据字典摘要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2AA35029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tbl_13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17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</w:tr>
      <w:tr w14:paraId="389CD58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58E76ED2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表 3  五层职责与依赖约束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01F5E0CF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tbl_3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3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1E6BFDA8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表 14  代表性查询与索引策略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325CA356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tbl_14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19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</w:tr>
      <w:tr w14:paraId="4862A99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17C48E25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表 4  技术栈基线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3F86C076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tbl_4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4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15471DC8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表 15  关键事务边界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30FE2412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tbl_15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20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</w:tr>
      <w:tr w14:paraId="1AFF690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6DDAABAB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表 5  部署端口与暴露策略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0DEAF677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tbl_5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5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64FB5099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表 16  前端页面与组件映射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3F92383C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tbl_16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21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</w:tr>
      <w:tr w14:paraId="627095B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2CAC57D0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表 6  认证模块文件映射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6B9E0A6A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tbl_6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6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33E93C08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表 17  关键响应式行为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65E0B86A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tbl_17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22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</w:tr>
      <w:tr w14:paraId="099FD1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38095DDF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表 7  游戏与公告状态规则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677A14E1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tbl_7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6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1A10014C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表 18  测试分层与最终结果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26FAD296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tbl_18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23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</w:tr>
      <w:tr w14:paraId="0D637C1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488B732C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表 8  购买事务写入顺序与失败处理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6D9CC044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tbl_8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9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2A04C1CA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表 19  答辩前运行检查清单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139A2519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tbl_19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24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</w:tr>
      <w:tr w14:paraId="1C5BA34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3982F486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表 9  评价与成就一致性规则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45DC8E4F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tbl_9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11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77CBC554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表 20  后续扩展方向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69386B82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tbl_20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25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</w:tr>
      <w:tr w14:paraId="23DBDAD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5D417037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表 10  市场事务不变量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7B274A9F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tbl_10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12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1C3532E1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表 21  最终完成度证据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43129707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tbl_21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26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</w:tr>
      <w:tr w14:paraId="0A5940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623257DD">
            <w:pPr>
              <w:spacing w:after="0"/>
              <w:ind w:firstLine="0"/>
            </w:pPr>
            <w:r>
              <w:rPr>
                <w:rFonts w:ascii="Times New Roman" w:hAnsi="Times New Roman" w:eastAsia="宋体"/>
                <w:sz w:val="17"/>
              </w:rPr>
              <w:t>表 11  社交与互动数据边界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2277EB0A">
            <w:pPr>
              <w:ind w:firstLine="0"/>
              <w:jc w:val="right"/>
            </w:pPr>
            <w:r>
              <w:rPr>
                <w:rFonts w:ascii="Times New Roman" w:hAnsi="Times New Roman" w:eastAsia="宋体"/>
                <w:sz w:val="17"/>
              </w:rPr>
              <w:fldChar w:fldCharType="begin"/>
            </w:r>
            <w:r>
              <w:rPr>
                <w:rFonts w:ascii="Times New Roman" w:hAnsi="Times New Roman" w:eastAsia="宋体"/>
                <w:sz w:val="17"/>
              </w:rPr>
              <w:instrText xml:space="preserve">PAGEREF tbl_11 \h</w:instrText>
            </w:r>
            <w:r>
              <w:rPr>
                <w:rFonts w:ascii="Times New Roman" w:hAnsi="Times New Roman" w:eastAsia="宋体"/>
                <w:sz w:val="17"/>
              </w:rPr>
              <w:fldChar w:fldCharType="separate"/>
            </w:r>
            <w:r>
              <w:rPr>
                <w:rFonts w:ascii="Times New Roman" w:hAnsi="Times New Roman" w:eastAsia="宋体"/>
                <w:sz w:val="17"/>
              </w:rPr>
              <w:t>13</w:t>
            </w:r>
            <w:r>
              <w:rPr>
                <w:rFonts w:ascii="Times New Roman" w:hAnsi="Times New Roman" w:eastAsia="宋体"/>
                <w:sz w:val="17"/>
              </w:rPr>
              <w:fldChar w:fldCharType="end"/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083E0CA6"/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5E88D12B"/>
        </w:tc>
      </w:tr>
    </w:tbl>
    <w:p w14:paraId="42F66407"/>
    <w:sectPr>
      <w:headerReference r:id="rId9" w:type="default"/>
      <w:footerReference r:id="rId10" w:type="default"/>
      <w:pgSz w:w="11906" w:h="16838"/>
      <w:pgMar w:top="1134" w:right="1134" w:bottom="850" w:left="1417" w:header="454" w:footer="397" w:gutter="0"/>
      <w:pgNumType w:fmt="decimal" w:start="1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0CCB3C">
    <w:pPr>
      <w:pStyle w:val="24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3D65F0E">
    <w:pPr>
      <w:pStyle w:val="24"/>
      <w:pBdr>
        <w:top w:val="single" w:color="7F8C99" w:sz="4" w:space="4"/>
      </w:pBdr>
      <w:ind w:firstLine="0"/>
      <w:jc w:val="center"/>
    </w:pPr>
    <w:r>
      <w:rPr>
        <w:rFonts w:ascii="Times New Roman" w:hAnsi="Times New Roman" w:eastAsia="宋体"/>
        <w:color w:val="4D5965"/>
        <w:sz w:val="17"/>
      </w:rPr>
      <w:t xml:space="preserve">第 </w:t>
    </w:r>
    <w:r>
      <w:rPr>
        <w:rFonts w:ascii="Times New Roman" w:hAnsi="Times New Roman" w:eastAsia="宋体"/>
        <w:color w:val="4D5965"/>
        <w:sz w:val="17"/>
      </w:rPr>
      <w:fldChar w:fldCharType="begin"/>
    </w:r>
    <w:r>
      <w:rPr>
        <w:rFonts w:ascii="Times New Roman" w:hAnsi="Times New Roman" w:eastAsia="宋体"/>
        <w:color w:val="4D5965"/>
        <w:sz w:val="17"/>
      </w:rPr>
      <w:instrText xml:space="preserve">PAGE</w:instrText>
    </w:r>
    <w:r>
      <w:rPr>
        <w:rFonts w:ascii="Times New Roman" w:hAnsi="Times New Roman" w:eastAsia="宋体"/>
        <w:color w:val="4D5965"/>
        <w:sz w:val="17"/>
      </w:rPr>
      <w:fldChar w:fldCharType="separate"/>
    </w:r>
    <w:r>
      <w:rPr>
        <w:rFonts w:ascii="Times New Roman" w:hAnsi="Times New Roman" w:eastAsia="宋体"/>
        <w:color w:val="4D5965"/>
        <w:sz w:val="17"/>
      </w:rPr>
      <w:t>1</w:t>
    </w:r>
    <w:r>
      <w:rPr>
        <w:rFonts w:ascii="Times New Roman" w:hAnsi="Times New Roman" w:eastAsia="宋体"/>
        <w:color w:val="4D5965"/>
        <w:sz w:val="17"/>
      </w:rPr>
      <w:fldChar w:fldCharType="end"/>
    </w:r>
    <w:r>
      <w:rPr>
        <w:rFonts w:ascii="Times New Roman" w:hAnsi="Times New Roman" w:eastAsia="宋体"/>
        <w:color w:val="4D5965"/>
        <w:sz w:val="17"/>
      </w:rPr>
      <w:t xml:space="preserve"> 页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D52244">
    <w:pPr>
      <w:pStyle w:val="24"/>
      <w:pBdr>
        <w:top w:val="single" w:color="7F8C99" w:sz="4" w:space="4"/>
      </w:pBdr>
      <w:ind w:firstLine="0"/>
      <w:jc w:val="center"/>
    </w:pPr>
    <w:r>
      <w:rPr>
        <w:rFonts w:ascii="Times New Roman" w:hAnsi="Times New Roman" w:eastAsia="宋体"/>
        <w:color w:val="4D5965"/>
        <w:sz w:val="17"/>
      </w:rPr>
      <w:t xml:space="preserve">第 </w:t>
    </w:r>
    <w:r>
      <w:rPr>
        <w:rFonts w:ascii="Times New Roman" w:hAnsi="Times New Roman" w:eastAsia="宋体"/>
        <w:color w:val="4D5965"/>
        <w:sz w:val="17"/>
      </w:rPr>
      <w:fldChar w:fldCharType="begin"/>
    </w:r>
    <w:r>
      <w:rPr>
        <w:rFonts w:ascii="Times New Roman" w:hAnsi="Times New Roman" w:eastAsia="宋体"/>
        <w:color w:val="4D5965"/>
        <w:sz w:val="17"/>
      </w:rPr>
      <w:instrText xml:space="preserve">PAGE</w:instrText>
    </w:r>
    <w:r>
      <w:rPr>
        <w:rFonts w:ascii="Times New Roman" w:hAnsi="Times New Roman" w:eastAsia="宋体"/>
        <w:color w:val="4D5965"/>
        <w:sz w:val="17"/>
      </w:rPr>
      <w:fldChar w:fldCharType="separate"/>
    </w:r>
    <w:r>
      <w:rPr>
        <w:rFonts w:ascii="Times New Roman" w:hAnsi="Times New Roman" w:eastAsia="宋体"/>
        <w:color w:val="4D5965"/>
        <w:sz w:val="17"/>
      </w:rPr>
      <w:t>1</w:t>
    </w:r>
    <w:r>
      <w:rPr>
        <w:rFonts w:ascii="Times New Roman" w:hAnsi="Times New Roman" w:eastAsia="宋体"/>
        <w:color w:val="4D5965"/>
        <w:sz w:val="17"/>
      </w:rPr>
      <w:fldChar w:fldCharType="end"/>
    </w:r>
    <w:r>
      <w:rPr>
        <w:rFonts w:ascii="Times New Roman" w:hAnsi="Times New Roman" w:eastAsia="宋体"/>
        <w:color w:val="4D5965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93DAFC">
    <w:pPr>
      <w:pStyle w:val="25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88F567">
    <w:pPr>
      <w:pStyle w:val="25"/>
      <w:pBdr>
        <w:bottom w:val="single" w:color="7F8C99" w:sz="4" w:space="4"/>
      </w:pBdr>
      <w:tabs>
        <w:tab w:val="left" w:pos="9071"/>
      </w:tabs>
      <w:spacing w:after="60"/>
      <w:ind w:firstLine="0"/>
    </w:pPr>
    <w:r>
      <w:rPr>
        <w:rFonts w:ascii="Times New Roman" w:hAnsi="Times New Roman" w:eastAsia="黑体"/>
        <w:b/>
        <w:color w:val="3E4A56"/>
        <w:sz w:val="17"/>
      </w:rPr>
      <w:t>Steam-数字游戏平台系统</w:t>
    </w:r>
    <w:r>
      <w:rPr>
        <w:rFonts w:ascii="Times New Roman" w:hAnsi="Times New Roman" w:eastAsia="宋体"/>
        <w:color w:val="3E4A56"/>
        <w:sz w:val="17"/>
      </w:rPr>
      <w:tab/>
    </w:r>
    <w:r>
      <w:rPr>
        <w:rFonts w:ascii="Times New Roman" w:hAnsi="Times New Roman" w:eastAsia="宋体"/>
        <w:color w:val="3E4A56"/>
        <w:sz w:val="17"/>
      </w:rPr>
      <w:t>系统设计与实现文档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A07AA84">
    <w:pPr>
      <w:pStyle w:val="25"/>
      <w:pBdr>
        <w:bottom w:val="single" w:color="7F8C99" w:sz="4" w:space="4"/>
      </w:pBdr>
      <w:tabs>
        <w:tab w:val="left" w:pos="9071"/>
      </w:tabs>
      <w:spacing w:after="60"/>
      <w:ind w:firstLine="0"/>
    </w:pPr>
    <w:r>
      <w:rPr>
        <w:rFonts w:ascii="Times New Roman" w:hAnsi="Times New Roman" w:eastAsia="黑体"/>
        <w:b/>
        <w:color w:val="3E4A56"/>
        <w:sz w:val="17"/>
      </w:rPr>
      <w:t>Steam-数字游戏平台系统</w:t>
    </w:r>
    <w:r>
      <w:rPr>
        <w:rFonts w:ascii="Times New Roman" w:hAnsi="Times New Roman" w:eastAsia="宋体"/>
        <w:color w:val="3E4A56"/>
        <w:sz w:val="17"/>
      </w:rPr>
      <w:tab/>
    </w:r>
    <w:r>
      <w:rPr>
        <w:rFonts w:ascii="Times New Roman" w:hAnsi="Times New Roman" w:eastAsia="宋体"/>
        <w:color w:val="3E4A56"/>
        <w:sz w:val="17"/>
      </w:rPr>
      <w:t>系统设计与实现文档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1C66F93"/>
    <w:rsid w:val="7D8207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qFormat="1"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qFormat="1"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360" w:lineRule="auto"/>
      <w:ind w:firstLine="420"/>
      <w:jc w:val="both"/>
    </w:pPr>
    <w:rPr>
      <w:rFonts w:ascii="Times New Roman" w:hAnsi="Times New Roman" w:eastAsia="宋体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40"/>
    <w:qFormat/>
    <w:uiPriority w:val="9"/>
    <w:pPr>
      <w:keepNext/>
      <w:keepLines/>
      <w:pageBreakBefore/>
      <w:spacing w:before="360" w:after="200"/>
      <w:ind w:firstLine="0"/>
      <w:outlineLvl w:val="0"/>
    </w:pPr>
    <w:rPr>
      <w:rFonts w:asciiTheme="majorHAnsi" w:hAnsiTheme="majorHAnsi" w:eastAsiaTheme="majorEastAsia" w:cstheme="majorBidi"/>
      <w:b/>
      <w:bCs/>
      <w:color w:val="000000"/>
      <w:sz w:val="36"/>
      <w:szCs w:val="28"/>
    </w:rPr>
  </w:style>
  <w:style w:type="paragraph" w:styleId="4">
    <w:name w:val="heading 2"/>
    <w:basedOn w:val="1"/>
    <w:next w:val="1"/>
    <w:link w:val="141"/>
    <w:unhideWhenUsed/>
    <w:qFormat/>
    <w:uiPriority w:val="9"/>
    <w:pPr>
      <w:keepNext/>
      <w:keepLines/>
      <w:spacing w:before="280" w:after="140"/>
      <w:ind w:firstLine="0"/>
      <w:outlineLvl w:val="1"/>
    </w:pPr>
    <w:rPr>
      <w:rFonts w:asciiTheme="majorHAnsi" w:hAnsiTheme="majorHAnsi" w:eastAsiaTheme="majorEastAsia" w:cstheme="majorBidi"/>
      <w:b/>
      <w:bCs/>
      <w:color w:val="000000"/>
      <w:sz w:val="30"/>
      <w:szCs w:val="26"/>
    </w:rPr>
  </w:style>
  <w:style w:type="paragraph" w:styleId="5">
    <w:name w:val="heading 3"/>
    <w:basedOn w:val="1"/>
    <w:next w:val="1"/>
    <w:link w:val="142"/>
    <w:unhideWhenUsed/>
    <w:qFormat/>
    <w:uiPriority w:val="9"/>
    <w:pPr>
      <w:keepNext/>
      <w:keepLines/>
      <w:spacing w:before="200" w:after="100"/>
      <w:ind w:firstLine="0"/>
      <w:outlineLvl w:val="2"/>
    </w:pPr>
    <w:rPr>
      <w:rFonts w:asciiTheme="majorHAnsi" w:hAnsiTheme="majorHAnsi" w:eastAsiaTheme="majorEastAsia" w:cstheme="majorBidi"/>
      <w:b/>
      <w:bCs/>
      <w:color w:val="000000"/>
      <w:sz w:val="24"/>
    </w:rPr>
  </w:style>
  <w:style w:type="paragraph" w:styleId="6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4">
    <w:name w:val="Default Paragraph Font"/>
    <w:semiHidden/>
    <w:unhideWhenUsed/>
    <w:uiPriority w:val="1"/>
  </w:style>
  <w:style w:type="table" w:default="1" w:styleId="3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spacing w:line="324" w:lineRule="auto"/>
      <w:ind w:left="420" w:firstLine="0"/>
      <w:contextualSpacing/>
    </w:pPr>
    <w:rPr>
      <w:rFonts w:ascii="Times New Roman" w:hAnsi="Times New Roman" w:eastAsia="宋体"/>
      <w:sz w:val="21"/>
    </w:rPr>
  </w:style>
  <w:style w:type="paragraph" w:styleId="15">
    <w:name w:val="caption"/>
    <w:basedOn w:val="1"/>
    <w:next w:val="1"/>
    <w:semiHidden/>
    <w:unhideWhenUsed/>
    <w:qFormat/>
    <w:uiPriority w:val="35"/>
    <w:pPr>
      <w:spacing w:before="80" w:after="160" w:line="240" w:lineRule="auto"/>
      <w:ind w:firstLine="0"/>
      <w:jc w:val="center"/>
    </w:pPr>
    <w:rPr>
      <w:rFonts w:ascii="Times New Roman" w:hAnsi="Times New Roman" w:eastAsia="宋体"/>
      <w:b/>
      <w:bCs/>
      <w:color w:val="000000"/>
      <w:sz w:val="18"/>
      <w:szCs w:val="18"/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spacing w:line="324" w:lineRule="auto"/>
      <w:ind w:left="420" w:firstLine="0"/>
      <w:contextualSpacing/>
    </w:pPr>
    <w:rPr>
      <w:rFonts w:ascii="Times New Roman" w:hAnsi="Times New Roman" w:eastAsia="宋体"/>
      <w:sz w:val="21"/>
    </w:rPr>
  </w:style>
  <w:style w:type="paragraph" w:styleId="17">
    <w:name w:val="Body Text 3"/>
    <w:basedOn w:val="1"/>
    <w:link w:val="148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6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toc 1"/>
    <w:basedOn w:val="1"/>
    <w:next w:val="1"/>
    <w:semiHidden/>
    <w:unhideWhenUsed/>
    <w:uiPriority w:val="39"/>
  </w:style>
  <w:style w:type="paragraph" w:styleId="27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9">
    <w:name w:val="toc 2"/>
    <w:basedOn w:val="1"/>
    <w:next w:val="1"/>
    <w:semiHidden/>
    <w:unhideWhenUsed/>
    <w:qFormat/>
    <w:uiPriority w:val="39"/>
    <w:pPr>
      <w:ind w:left="420" w:leftChars="200"/>
    </w:pPr>
  </w:style>
  <w:style w:type="paragraph" w:styleId="30">
    <w:name w:val="Body Text 2"/>
    <w:basedOn w:val="1"/>
    <w:link w:val="147"/>
    <w:unhideWhenUsed/>
    <w:qFormat/>
    <w:uiPriority w:val="99"/>
    <w:pPr>
      <w:spacing w:after="120" w:line="480" w:lineRule="auto"/>
    </w:pPr>
  </w:style>
  <w:style w:type="paragraph" w:styleId="31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2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3">
    <w:name w:val="Title"/>
    <w:basedOn w:val="1"/>
    <w:next w:val="1"/>
    <w:link w:val="143"/>
    <w:qFormat/>
    <w:uiPriority w:val="10"/>
    <w:pPr>
      <w:keepNext/>
      <w:pBdr>
        <w:bottom w:val="single" w:color="4F81BD" w:themeColor="accent1" w:sz="8" w:space="4"/>
      </w:pBdr>
      <w:spacing w:before="0" w:after="0" w:line="240" w:lineRule="auto"/>
      <w:ind w:firstLine="0"/>
      <w:contextualSpacing/>
    </w:pPr>
    <w:rPr>
      <w:rFonts w:asciiTheme="majorHAnsi" w:hAnsiTheme="majorHAnsi" w:eastAsiaTheme="majorEastAsia" w:cstheme="majorBidi"/>
      <w:b/>
      <w:color w:val="000000"/>
      <w:spacing w:val="5"/>
      <w:kern w:val="28"/>
      <w:sz w:val="52"/>
      <w:szCs w:val="52"/>
    </w:rPr>
  </w:style>
  <w:style w:type="table" w:styleId="35">
    <w:name w:val="Table Grid"/>
    <w:basedOn w:val="34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6">
    <w:name w:val="Light Shading"/>
    <w:basedOn w:val="34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34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8">
    <w:name w:val="Light Shading Accent 2"/>
    <w:basedOn w:val="34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9">
    <w:name w:val="Light Shading Accent 3"/>
    <w:basedOn w:val="34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0">
    <w:name w:val="Light Shading Accent 4"/>
    <w:basedOn w:val="34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1">
    <w:name w:val="Light Shading Accent 5"/>
    <w:basedOn w:val="34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2">
    <w:name w:val="Light Shading Accent 6"/>
    <w:basedOn w:val="34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3">
    <w:name w:val="Light List"/>
    <w:basedOn w:val="34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34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5">
    <w:name w:val="Light List Accent 2"/>
    <w:basedOn w:val="34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6">
    <w:name w:val="Light List Accent 3"/>
    <w:basedOn w:val="34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7">
    <w:name w:val="Light List Accent 4"/>
    <w:basedOn w:val="34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8">
    <w:name w:val="Light List Accent 5"/>
    <w:basedOn w:val="34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9">
    <w:name w:val="Light List Accent 6"/>
    <w:basedOn w:val="34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0">
    <w:name w:val="Light Grid"/>
    <w:basedOn w:val="34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34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34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34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34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34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34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34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34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34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34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34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34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34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3">
    <w:name w:val="Medium List 1 Accent 2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4">
    <w:name w:val="Medium List 1 Accent 3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5">
    <w:name w:val="Medium List 1 Accent 4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6">
    <w:name w:val="Medium List 1 Accent 5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7">
    <w:name w:val="Medium List 1 Accent 6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8">
    <w:name w:val="Medium List 2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34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34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7">
    <w:name w:val="Medium Grid 1 Accent 2"/>
    <w:basedOn w:val="34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8">
    <w:name w:val="Medium Grid 1 Accent 3"/>
    <w:basedOn w:val="34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9">
    <w:name w:val="Medium Grid 1 Accent 4"/>
    <w:basedOn w:val="34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0">
    <w:name w:val="Medium Grid 1 Accent 5"/>
    <w:basedOn w:val="34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1">
    <w:name w:val="Medium Grid 1 Accent 6"/>
    <w:basedOn w:val="34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2">
    <w:name w:val="Medium Grid 2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1">
    <w:name w:val="Medium Grid 3 Accent 2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2">
    <w:name w:val="Medium Grid 3 Accent 3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3">
    <w:name w:val="Medium Grid 3 Accent 4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4">
    <w:name w:val="Medium Grid 3 Accent 5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5">
    <w:name w:val="Medium Grid 3 Accent 6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6">
    <w:name w:val="Dark List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8">
    <w:name w:val="Dark List Accent 2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9">
    <w:name w:val="Dark List Accent 3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0">
    <w:name w:val="Dark List Accent 4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1">
    <w:name w:val="Dark List Accent 5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2">
    <w:name w:val="Dark List Accent 6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3">
    <w:name w:val="Colorful Shading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1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2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3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7">
    <w:name w:val="Colorful Shading Accent 4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5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6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List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2">
    <w:name w:val="Colorful List Accent 2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3">
    <w:name w:val="Colorful List Accent 3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4">
    <w:name w:val="Colorful List Accent 4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5">
    <w:name w:val="Colorful List Accent 5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6">
    <w:name w:val="Colorful List Accent 6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7">
    <w:name w:val="Colorful Grid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9">
    <w:name w:val="Colorful Grid Accent 2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0">
    <w:name w:val="Colorful Grid Accent 3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1">
    <w:name w:val="Colorful Grid Accent 4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2">
    <w:name w:val="Colorful Grid Accent 5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3">
    <w:name w:val="Colorful Grid Accent 6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5">
    <w:name w:val="Strong"/>
    <w:basedOn w:val="134"/>
    <w:qFormat/>
    <w:uiPriority w:val="22"/>
    <w:rPr>
      <w:b/>
      <w:bCs/>
    </w:rPr>
  </w:style>
  <w:style w:type="character" w:styleId="136">
    <w:name w:val="Emphasis"/>
    <w:basedOn w:val="134"/>
    <w:qFormat/>
    <w:uiPriority w:val="20"/>
    <w:rPr>
      <w:i/>
      <w:iCs/>
    </w:rPr>
  </w:style>
  <w:style w:type="character" w:customStyle="1" w:styleId="137">
    <w:name w:val="Header Char"/>
    <w:basedOn w:val="134"/>
    <w:link w:val="25"/>
    <w:qFormat/>
    <w:uiPriority w:val="99"/>
  </w:style>
  <w:style w:type="character" w:customStyle="1" w:styleId="138">
    <w:name w:val="Footer Char"/>
    <w:basedOn w:val="134"/>
    <w:link w:val="24"/>
    <w:qFormat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34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34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34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34"/>
    <w:link w:val="33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34"/>
    <w:link w:val="27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34"/>
    <w:link w:val="19"/>
    <w:qFormat/>
    <w:uiPriority w:val="99"/>
  </w:style>
  <w:style w:type="character" w:customStyle="1" w:styleId="147">
    <w:name w:val="Body Text 2 Char"/>
    <w:basedOn w:val="134"/>
    <w:link w:val="30"/>
    <w:qFormat/>
    <w:uiPriority w:val="99"/>
  </w:style>
  <w:style w:type="character" w:customStyle="1" w:styleId="148">
    <w:name w:val="Body Text 3 Char"/>
    <w:basedOn w:val="134"/>
    <w:link w:val="17"/>
    <w:qFormat/>
    <w:uiPriority w:val="99"/>
    <w:rPr>
      <w:sz w:val="16"/>
      <w:szCs w:val="16"/>
    </w:rPr>
  </w:style>
  <w:style w:type="character" w:customStyle="1" w:styleId="149">
    <w:name w:val="Macro Text Char"/>
    <w:basedOn w:val="134"/>
    <w:link w:val="2"/>
    <w:qFormat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34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34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34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34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34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34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34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34"/>
    <w:link w:val="158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34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34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34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34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34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6">
    <w:name w:val="Document Subtitle"/>
    <w:qFormat/>
    <w:uiPriority w:val="0"/>
    <w:pPr>
      <w:spacing w:after="200" w:line="276" w:lineRule="auto"/>
      <w:ind w:firstLine="0"/>
      <w:jc w:val="center"/>
    </w:pPr>
    <w:rPr>
      <w:rFonts w:ascii="Times New Roman" w:hAnsi="Times New Roman" w:eastAsia="宋体" w:cstheme="minorBidi"/>
      <w:sz w:val="28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2" Type="http://schemas.openxmlformats.org/officeDocument/2006/relationships/fontTable" Target="fontTable.xml"/><Relationship Id="rId31" Type="http://schemas.openxmlformats.org/officeDocument/2006/relationships/customXml" Target="../customXml/item1.xml"/><Relationship Id="rId30" Type="http://schemas.openxmlformats.org/officeDocument/2006/relationships/numbering" Target="numbering.xml"/><Relationship Id="rId3" Type="http://schemas.openxmlformats.org/officeDocument/2006/relationships/footnotes" Target="footnotes.xml"/><Relationship Id="rId29" Type="http://schemas.openxmlformats.org/officeDocument/2006/relationships/image" Target="media/image18.png"/><Relationship Id="rId28" Type="http://schemas.openxmlformats.org/officeDocument/2006/relationships/image" Target="media/image17.png"/><Relationship Id="rId27" Type="http://schemas.openxmlformats.org/officeDocument/2006/relationships/image" Target="media/image16.png"/><Relationship Id="rId26" Type="http://schemas.openxmlformats.org/officeDocument/2006/relationships/image" Target="media/image15.png"/><Relationship Id="rId25" Type="http://schemas.openxmlformats.org/officeDocument/2006/relationships/image" Target="media/image14.png"/><Relationship Id="rId24" Type="http://schemas.openxmlformats.org/officeDocument/2006/relationships/image" Target="media/image13.png"/><Relationship Id="rId23" Type="http://schemas.openxmlformats.org/officeDocument/2006/relationships/image" Target="media/image12.png"/><Relationship Id="rId22" Type="http://schemas.openxmlformats.org/officeDocument/2006/relationships/image" Target="media/image11.png"/><Relationship Id="rId21" Type="http://schemas.openxmlformats.org/officeDocument/2006/relationships/image" Target="media/image10.png"/><Relationship Id="rId20" Type="http://schemas.openxmlformats.org/officeDocument/2006/relationships/image" Target="media/image9.png"/><Relationship Id="rId2" Type="http://schemas.openxmlformats.org/officeDocument/2006/relationships/settings" Target="settings.xml"/><Relationship Id="rId19" Type="http://schemas.openxmlformats.org/officeDocument/2006/relationships/image" Target="media/image8.png"/><Relationship Id="rId18" Type="http://schemas.openxmlformats.org/officeDocument/2006/relationships/image" Target="media/image7.png"/><Relationship Id="rId17" Type="http://schemas.openxmlformats.org/officeDocument/2006/relationships/image" Target="media/image6.png"/><Relationship Id="rId16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30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Steam-数字游戏平台课程设计小组</dc:creator>
  <dc:description>依据课程模板、现有源码、Oracle 数据库与云端部署实测编制</dc:description>
  <cp:lastModifiedBy>马祥珲</cp:lastModifiedBy>
  <dcterms:modified xsi:type="dcterms:W3CDTF">2026-09-02T14:39:33Z</dcterms:modified>
  <dc:subject>同济大学软件学院数据库课程设计</dc:subject>
  <dc:title>Steam-数字游戏平台系统设计与实现文档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6AFB1E3BD8294CE9A590E83B4939C873_12</vt:lpwstr>
  </property>
</Properties>
</file>