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16cid wp14">
  <w:body>
    <w:p w:rsidR="00CF21C3" w:rsidRDefault="00CF21C3" w:rsidP="00CF21C3">
      <w:pPr>
        <w:jc w:val="center"/>
        <w:rPr>
          <w:rFonts w:cs="Arial"/>
          <w:b/>
          <w:sz w:val="36"/>
        </w:rPr>
      </w:pPr>
    </w:p>
    <w:p w:rsidR="00CF21C3" w:rsidRDefault="00CF21C3" w:rsidP="00CF21C3">
      <w:pPr>
        <w:jc w:val="center"/>
        <w:rPr>
          <w:rFonts w:cs="Arial"/>
          <w:b/>
          <w:sz w:val="36"/>
        </w:rPr>
      </w:pPr>
    </w:p>
    <w:p w:rsidR="00CF21C3" w:rsidRDefault="00CF21C3" w:rsidP="00CF21C3">
      <w:pPr>
        <w:jc w:val="center"/>
        <w:rPr>
          <w:rFonts w:cs="Arial"/>
          <w:b/>
          <w:sz w:val="36"/>
        </w:rPr>
      </w:pPr>
    </w:p>
    <w:p w:rsidR="00CF21C3" w:rsidRDefault="00CF21C3" w:rsidP="00CF21C3"/>
    <w:p w:rsidR="00771FF6" w:rsidRDefault="00771FF6" w:rsidP="00CF21C3"/>
    <w:p w:rsidR="00771FF6" w:rsidRDefault="00771FF6" w:rsidP="00CF21C3"/>
    <w:p w:rsidR="00CF21C3" w:rsidRPr="00E00446" w:rsidRDefault="00CF21C3" w:rsidP="00CF21C3">
      <w:pPr>
        <w:rPr>
          <w:sz w:val="40"/>
          <w:szCs w:val="40"/>
        </w:rPr>
      </w:pPr>
    </w:p>
    <w:p w:rsidR="00CF21C3" w:rsidRDefault="00365D33" w:rsidP="00CF21C3">
      <w:pPr>
        <w:jc w:val="center"/>
        <w:rPr>
          <w:b/>
          <w:bCs/>
          <w:sz w:val="40"/>
          <w:szCs w:val="40"/>
        </w:rPr>
      </w:pPr>
      <w:r>
        <w:t>IMDB Movie Analytics and Box Office Forecasting</w:t>
      </w:r>
    </w:p>
    <w:p w:rsidR="00365D33" w:rsidRDefault="00365D33" w:rsidP="00CF21C3">
      <w:pPr>
        <w:jc w:val="center"/>
        <w:rPr>
          <w:b/>
          <w:bCs/>
          <w:sz w:val="40"/>
          <w:szCs w:val="40"/>
        </w:rPr>
      </w:pPr>
    </w:p>
    <w:p w:rsidR="00365D33" w:rsidRDefault="00365D33" w:rsidP="00CF21C3">
      <w:pPr>
        <w:jc w:val="center"/>
        <w:rPr>
          <w:b/>
          <w:bCs/>
          <w:sz w:val="32"/>
          <w:szCs w:val="32"/>
        </w:rPr>
      </w:pPr>
    </w:p>
    <w:p w:rsidR="00365D33" w:rsidRDefault="00365D33" w:rsidP="00CF21C3">
      <w:pPr>
        <w:jc w:val="center"/>
        <w:rPr>
          <w:b/>
          <w:bCs/>
          <w:sz w:val="32"/>
          <w:szCs w:val="32"/>
        </w:rPr>
      </w:pPr>
    </w:p>
    <w:p w:rsidR="00365D33" w:rsidRPr="0032284F" w:rsidRDefault="00CD7CC9" w:rsidP="00CF21C3">
      <w:pPr>
        <w:jc w:val="center"/>
        <w:rPr>
          <w:rFonts w:cs="Arial"/>
          <w:b/>
          <w:bCs/>
          <w:sz w:val="36"/>
          <w:szCs w:val="36"/>
        </w:rPr>
      </w:pPr>
      <w:r>
        <w:rPr>
          <w:rFonts w:cs="Arial"/>
          <w:b/>
          <w:bCs/>
          <w:sz w:val="36"/>
          <w:szCs w:val="36"/>
        </w:rPr>
        <w:t>Final Report</w:t>
      </w:r>
    </w:p>
    <w:p w:rsidR="00365D33" w:rsidRDefault="00365D33" w:rsidP="00CF21C3">
      <w:pPr>
        <w:jc w:val="center"/>
        <w:rPr>
          <w:b/>
          <w:bCs/>
          <w:sz w:val="32"/>
          <w:szCs w:val="32"/>
        </w:rPr>
      </w:pPr>
    </w:p>
    <w:p w:rsidR="00A90431" w:rsidRDefault="00A90431" w:rsidP="00CF21C3">
      <w:pPr>
        <w:jc w:val="center"/>
        <w:rPr>
          <w:b/>
          <w:bCs/>
          <w:sz w:val="32"/>
          <w:szCs w:val="32"/>
        </w:rPr>
      </w:pPr>
    </w:p>
    <w:p w:rsidR="00CF21C3" w:rsidRPr="00AD7A09" w:rsidRDefault="00CF21C3" w:rsidP="00CF21C3">
      <w:pPr>
        <w:jc w:val="center"/>
        <w:rPr>
          <w:b/>
          <w:bCs/>
          <w:sz w:val="32"/>
          <w:szCs w:val="32"/>
        </w:rPr>
      </w:pPr>
    </w:p>
    <w:p w:rsidR="00CF21C3" w:rsidRDefault="0032284F" w:rsidP="00CF21C3">
      <w:pPr>
        <w:jc w:val="center"/>
        <w:rPr>
          <w:b/>
          <w:bCs/>
          <w:sz w:val="32"/>
          <w:szCs w:val="32"/>
        </w:rPr>
      </w:pPr>
      <w:r>
        <w:t>May 19, 2026</w:t>
      </w:r>
    </w:p>
    <w:p w:rsidR="008E5953" w:rsidRDefault="008E5953" w:rsidP="00CF21C3">
      <w:pPr>
        <w:jc w:val="center"/>
        <w:rPr>
          <w:b/>
          <w:bCs/>
          <w:sz w:val="32"/>
          <w:szCs w:val="32"/>
        </w:rPr>
      </w:pPr>
    </w:p>
    <w:p w:rsidR="00194B30" w:rsidRDefault="00194B30" w:rsidP="00CF21C3">
      <w:pPr>
        <w:jc w:val="center"/>
        <w:rPr>
          <w:b/>
          <w:bCs/>
          <w:sz w:val="32"/>
          <w:szCs w:val="32"/>
        </w:rPr>
      </w:pPr>
    </w:p>
    <w:p w:rsidR="00FE4E0C" w:rsidRDefault="00FE4E0C" w:rsidP="00CF21C3">
      <w:pPr>
        <w:jc w:val="center"/>
        <w:rPr>
          <w:b/>
          <w:bCs/>
          <w:sz w:val="32"/>
          <w:szCs w:val="32"/>
        </w:rPr>
      </w:pPr>
    </w:p>
    <w:p w:rsidR="00FE4E0C" w:rsidRDefault="00FE4E0C" w:rsidP="00CF21C3">
      <w:pPr>
        <w:jc w:val="center"/>
        <w:rPr>
          <w:b/>
          <w:bCs/>
          <w:sz w:val="32"/>
          <w:szCs w:val="32"/>
        </w:rPr>
      </w:pPr>
    </w:p>
    <w:tbl>
      <w:tblPr>
        <w:tblStyle w:val="TableGrid"/>
        <w:tblW w:w="0" w:type="auto"/>
        <w:tblInd w:w="1696" w:type="dxa"/>
        <w:tblLook w:val="04A0" w:firstRow="1" w:lastRow="0" w:firstColumn="1" w:lastColumn="0" w:noHBand="0" w:noVBand="1"/>
      </w:tblPr>
      <w:tblGrid>
        <w:gridCol w:w="3100"/>
        <w:gridCol w:w="2996"/>
      </w:tblGrid>
      <w:tr w:rsidR="00FE4E0C" w:rsidTr="00FE4E0C">
        <w:tc>
          <w:tcPr>
            <w:tcW w:w="3100" w:type="dxa"/>
            <w:shd w:val="clear" w:color="auto" w:fill="D9D9D9" w:themeFill="background1" w:themeFillShade="D9"/>
          </w:tcPr>
          <w:p w:rsidR="00FE4E0C" w:rsidRPr="00FE4E0C" w:rsidRDefault="00FE4E0C" w:rsidP="00CF21C3">
            <w:pPr>
              <w:jc w:val="center"/>
              <w:rPr>
                <w:b/>
                <w:bCs/>
                <w:sz w:val="24"/>
              </w:rPr>
            </w:pPr>
            <w:r w:rsidRPr="00FE4E0C">
              <w:rPr>
                <w:rFonts w:hint="eastAsia"/>
                <w:b/>
                <w:bCs/>
                <w:sz w:val="24"/>
              </w:rPr>
              <w:t>T</w:t>
            </w:r>
            <w:r w:rsidRPr="00FE4E0C">
              <w:rPr>
                <w:b/>
                <w:bCs/>
                <w:sz w:val="24"/>
              </w:rPr>
              <w:t>eam Member</w:t>
            </w:r>
          </w:p>
        </w:tc>
        <w:tc>
          <w:tcPr>
            <w:tcW w:w="2996" w:type="dxa"/>
            <w:shd w:val="clear" w:color="auto" w:fill="D9D9D9" w:themeFill="background1" w:themeFillShade="D9"/>
          </w:tcPr>
          <w:p w:rsidR="00FE4E0C" w:rsidRPr="00FE4E0C" w:rsidRDefault="00FE4E0C" w:rsidP="00CF21C3">
            <w:pPr>
              <w:jc w:val="center"/>
              <w:rPr>
                <w:b/>
                <w:bCs/>
                <w:sz w:val="24"/>
              </w:rPr>
            </w:pPr>
            <w:r w:rsidRPr="00FE4E0C">
              <w:rPr>
                <w:rFonts w:hint="eastAsia"/>
                <w:b/>
                <w:bCs/>
                <w:sz w:val="24"/>
              </w:rPr>
              <w:t>C</w:t>
            </w:r>
            <w:r w:rsidRPr="00FE4E0C">
              <w:rPr>
                <w:b/>
                <w:bCs/>
                <w:sz w:val="24"/>
              </w:rPr>
              <w:t>ontribution</w:t>
            </w: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r w:rsidR="00FE4E0C" w:rsidTr="00FE4E0C">
        <w:tc>
          <w:tcPr>
            <w:tcW w:w="3100" w:type="dxa"/>
          </w:tcPr>
          <w:p w:rsidR="00FE4E0C" w:rsidRPr="00FE4E0C" w:rsidRDefault="00FE4E0C" w:rsidP="00CF21C3">
            <w:pPr>
              <w:jc w:val="center"/>
              <w:rPr>
                <w:b/>
                <w:bCs/>
                <w:sz w:val="24"/>
              </w:rPr>
            </w:pPr>
          </w:p>
        </w:tc>
        <w:tc>
          <w:tcPr>
            <w:tcW w:w="2996" w:type="dxa"/>
          </w:tcPr>
          <w:p w:rsidR="00FE4E0C" w:rsidRPr="00FE4E0C" w:rsidRDefault="00FE4E0C" w:rsidP="00CF21C3">
            <w:pPr>
              <w:jc w:val="center"/>
              <w:rPr>
                <w:b/>
                <w:bCs/>
                <w:sz w:val="24"/>
              </w:rPr>
            </w:pPr>
          </w:p>
        </w:tc>
      </w:tr>
    </w:tbl>
    <w:p w:rsidR="008E5953" w:rsidRDefault="008E5953" w:rsidP="00CF21C3">
      <w:pPr>
        <w:jc w:val="center"/>
        <w:rPr>
          <w:b/>
          <w:bCs/>
          <w:sz w:val="32"/>
          <w:szCs w:val="32"/>
        </w:rPr>
      </w:pPr>
    </w:p>
    <w:p w:rsidR="00194B30" w:rsidRDefault="00194B30" w:rsidP="00CF21C3">
      <w:pPr>
        <w:jc w:val="center"/>
        <w:rPr>
          <w:b/>
          <w:bCs/>
          <w:sz w:val="32"/>
          <w:szCs w:val="32"/>
        </w:rPr>
      </w:pPr>
    </w:p>
    <w:p w:rsidR="00FE4E0C" w:rsidRDefault="00FE4E0C" w:rsidP="00CF21C3">
      <w:pPr>
        <w:jc w:val="center"/>
        <w:rPr>
          <w:b/>
          <w:bCs/>
          <w:sz w:val="32"/>
          <w:szCs w:val="32"/>
        </w:rPr>
      </w:pPr>
    </w:p>
    <w:p w:rsidR="00FE4E0C" w:rsidRDefault="00FE4E0C" w:rsidP="00CF21C3">
      <w:pPr>
        <w:jc w:val="center"/>
        <w:rPr>
          <w:b/>
          <w:bCs/>
          <w:sz w:val="32"/>
          <w:szCs w:val="32"/>
        </w:rPr>
      </w:pPr>
    </w:p>
    <w:p w:rsidR="008E5953" w:rsidRDefault="008E5953" w:rsidP="00CF21C3">
      <w:pPr>
        <w:jc w:val="center"/>
        <w:rPr>
          <w:b/>
          <w:bCs/>
          <w:sz w:val="32"/>
          <w:szCs w:val="32"/>
        </w:rPr>
      </w:pPr>
      <w:r>
        <w:rPr>
          <w:b/>
          <w:bCs/>
          <w:sz w:val="32"/>
          <w:szCs w:val="32"/>
        </w:rPr>
        <w:t>Computer Science and Technology Program</w:t>
      </w:r>
    </w:p>
    <w:p w:rsidR="008E5953" w:rsidRPr="00AD7A09" w:rsidRDefault="008E5953" w:rsidP="00CF21C3">
      <w:pPr>
        <w:jc w:val="center"/>
        <w:rPr>
          <w:b/>
          <w:bCs/>
          <w:sz w:val="32"/>
          <w:szCs w:val="32"/>
        </w:rPr>
      </w:pPr>
      <w:r>
        <w:rPr>
          <w:b/>
          <w:bCs/>
          <w:sz w:val="32"/>
          <w:szCs w:val="32"/>
        </w:rPr>
        <w:t>United International College</w:t>
      </w:r>
    </w:p>
    <w:p w:rsidR="004B7569" w:rsidRDefault="005E6596" w:rsidP="00A81EB1">
      <w:pPr>
        <w:pStyle w:val="StyleHeading1Before0pt"/>
      </w:pPr>
      <w:bookmarkStart w:id="0" w:name="_Toc219115350"/>
      <w:bookmarkStart w:id="1" w:name="_Toc219117894"/>
      <w:bookmarkStart w:id="2" w:name="_Toc195777669"/>
      <w:r>
        <w:lastRenderedPageBreak/>
        <w:t>Table of Contents</w:t>
      </w:r>
      <w:bookmarkEnd w:id="0"/>
      <w:bookmarkEnd w:id="1"/>
      <w:bookmarkEnd w:id="2"/>
    </w:p>
    <w:p w:rsidR="00CC5994" w:rsidRDefault="00B471B2">
      <w:pPr>
        <w:pStyle w:val="TOC1"/>
        <w:rPr>
          <w:rFonts w:asciiTheme="minorHAnsi" w:hAnsiTheme="minorHAnsi" w:cstheme="minorBidi"/>
          <w:b w:val="0"/>
          <w:caps w:val="0"/>
          <w:kern w:val="2"/>
          <w:sz w:val="21"/>
          <w:szCs w:val="22"/>
          <w:lang w:eastAsia="zh-CN"/>
        </w:rPr>
      </w:pPr>
      <w:r>
        <w:fldChar w:fldCharType="begin"/>
      </w:r>
      <w:r w:rsidR="00AB2FA6">
        <w:instrText xml:space="preserve"> TOC \o "1-3" \h \z \u </w:instrText>
      </w:r>
      <w:r>
        <w:fldChar w:fldCharType="separate"/>
      </w:r>
      <w:hyperlink w:anchor="_Toc195777669" w:history="1">
        <w:r w:rsidR="00CC5994" w:rsidRPr="00A46EF5">
          <w:rPr>
            <w:rStyle w:val="Hyperlink"/>
          </w:rPr>
          <w:t>1.</w:t>
        </w:r>
        <w:r w:rsidR="00CC5994">
          <w:rPr>
            <w:rFonts w:asciiTheme="minorHAnsi" w:hAnsiTheme="minorHAnsi" w:cstheme="minorBidi"/>
            <w:b w:val="0"/>
            <w:caps w:val="0"/>
            <w:kern w:val="2"/>
            <w:sz w:val="21"/>
            <w:szCs w:val="22"/>
            <w:lang w:eastAsia="zh-CN"/>
          </w:rPr>
          <w:tab/>
        </w:r>
        <w:r w:rsidR="00CC5994" w:rsidRPr="00A46EF5">
          <w:rPr>
            <w:rStyle w:val="Hyperlink"/>
          </w:rPr>
          <w:t>Table of Contents</w:t>
        </w:r>
        <w:r w:rsidR="00CC5994">
          <w:rPr>
            <w:webHidden/>
          </w:rPr>
          <w:tab/>
        </w:r>
        <w:r w:rsidR="00CC5994">
          <w:rPr>
            <w:webHidden/>
          </w:rPr>
          <w:fldChar w:fldCharType="begin"/>
        </w:r>
        <w:r w:rsidR="00CC5994">
          <w:rPr>
            <w:webHidden/>
          </w:rPr>
          <w:instrText xml:space="preserve"> PAGEREF _Toc195777669 \h </w:instrText>
        </w:r>
        <w:r w:rsidR="00CC5994">
          <w:rPr>
            <w:webHidden/>
          </w:rPr>
        </w:r>
        <w:r w:rsidR="00CC5994">
          <w:rPr>
            <w:webHidden/>
          </w:rPr>
          <w:fldChar w:fldCharType="separate"/>
        </w:r>
        <w:r w:rsidR="00CC5994">
          <w:rPr>
            <w:webHidden/>
          </w:rPr>
          <w:t>2</w:t>
        </w:r>
        <w:r w:rsidR="00CC5994">
          <w:rPr>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0" w:history="1">
        <w:r w:rsidRPr="00A46EF5">
          <w:rPr>
            <w:rStyle w:val="Hyperlink"/>
          </w:rPr>
          <w:t>2.</w:t>
        </w:r>
        <w:r>
          <w:rPr>
            <w:rFonts w:asciiTheme="minorHAnsi" w:hAnsiTheme="minorHAnsi" w:cstheme="minorBidi"/>
            <w:b w:val="0"/>
            <w:caps w:val="0"/>
            <w:kern w:val="2"/>
            <w:sz w:val="21"/>
            <w:szCs w:val="22"/>
            <w:lang w:eastAsia="zh-CN"/>
          </w:rPr>
          <w:tab/>
        </w:r>
        <w:r w:rsidRPr="00A46EF5">
          <w:rPr>
            <w:rStyle w:val="Hyperlink"/>
          </w:rPr>
          <w:t>Project Overview</w:t>
        </w:r>
        <w:r>
          <w:rPr>
            <w:webHidden/>
          </w:rPr>
          <w:tab/>
        </w:r>
        <w:r>
          <w:rPr>
            <w:webHidden/>
          </w:rPr>
          <w:fldChar w:fldCharType="begin"/>
        </w:r>
        <w:r>
          <w:rPr>
            <w:webHidden/>
          </w:rPr>
          <w:instrText xml:space="preserve"> PAGEREF _Toc195777670 \h </w:instrText>
        </w:r>
        <w:r>
          <w:rPr>
            <w:webHidden/>
          </w:rPr>
        </w:r>
        <w:r>
          <w:rPr>
            <w:webHidden/>
          </w:rPr>
          <w:fldChar w:fldCharType="separate"/>
        </w:r>
        <w:r>
          <w:rPr>
            <w:webHidden/>
          </w:rPr>
          <w:t>3</w:t>
        </w:r>
        <w:r>
          <w:rPr>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1" w:history="1">
        <w:r w:rsidRPr="00A46EF5">
          <w:rPr>
            <w:rStyle w:val="Hyperlink"/>
          </w:rPr>
          <w:t>3.</w:t>
        </w:r>
        <w:r>
          <w:rPr>
            <w:rFonts w:asciiTheme="minorHAnsi" w:hAnsiTheme="minorHAnsi" w:cstheme="minorBidi"/>
            <w:b w:val="0"/>
            <w:caps w:val="0"/>
            <w:kern w:val="2"/>
            <w:sz w:val="21"/>
            <w:szCs w:val="22"/>
            <w:lang w:eastAsia="zh-CN"/>
          </w:rPr>
          <w:tab/>
        </w:r>
        <w:r w:rsidRPr="00A46EF5">
          <w:rPr>
            <w:rStyle w:val="Hyperlink"/>
          </w:rPr>
          <w:t>Data Set</w:t>
        </w:r>
        <w:r>
          <w:rPr>
            <w:webHidden/>
          </w:rPr>
          <w:tab/>
        </w:r>
        <w:r>
          <w:rPr>
            <w:webHidden/>
          </w:rPr>
          <w:fldChar w:fldCharType="begin"/>
        </w:r>
        <w:r>
          <w:rPr>
            <w:webHidden/>
          </w:rPr>
          <w:instrText xml:space="preserve"> PAGEREF _Toc195777671 \h </w:instrText>
        </w:r>
        <w:r>
          <w:rPr>
            <w:webHidden/>
          </w:rPr>
        </w:r>
        <w:r>
          <w:rPr>
            <w:webHidden/>
          </w:rPr>
          <w:fldChar w:fldCharType="separate"/>
        </w:r>
        <w:r>
          <w:rPr>
            <w:webHidden/>
          </w:rPr>
          <w:t>4</w:t>
        </w:r>
        <w:r>
          <w:rPr>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2" w:history="1">
        <w:r w:rsidRPr="00A46EF5">
          <w:rPr>
            <w:rStyle w:val="Hyperlink"/>
          </w:rPr>
          <w:t>4.</w:t>
        </w:r>
        <w:r>
          <w:rPr>
            <w:rFonts w:asciiTheme="minorHAnsi" w:hAnsiTheme="minorHAnsi" w:cstheme="minorBidi"/>
            <w:b w:val="0"/>
            <w:caps w:val="0"/>
            <w:kern w:val="2"/>
            <w:sz w:val="21"/>
            <w:szCs w:val="22"/>
            <w:lang w:eastAsia="zh-CN"/>
          </w:rPr>
          <w:tab/>
        </w:r>
        <w:r w:rsidRPr="00A46EF5">
          <w:rPr>
            <w:rStyle w:val="Hyperlink"/>
          </w:rPr>
          <w:t>Features and Approaches</w:t>
        </w:r>
        <w:r>
          <w:rPr>
            <w:webHidden/>
          </w:rPr>
          <w:tab/>
        </w:r>
        <w:r>
          <w:rPr>
            <w:webHidden/>
          </w:rPr>
          <w:fldChar w:fldCharType="begin"/>
        </w:r>
        <w:r>
          <w:rPr>
            <w:webHidden/>
          </w:rPr>
          <w:instrText xml:space="preserve"> PAGEREF _Toc195777672 \h </w:instrText>
        </w:r>
        <w:r>
          <w:rPr>
            <w:webHidden/>
          </w:rPr>
        </w:r>
        <w:r>
          <w:rPr>
            <w:webHidden/>
          </w:rPr>
          <w:fldChar w:fldCharType="separate"/>
        </w:r>
        <w:r>
          <w:rPr>
            <w:webHidden/>
          </w:rPr>
          <w:t>5</w:t>
        </w:r>
        <w:r>
          <w:rPr>
            <w:webHidden/>
          </w:rPr>
          <w:fldChar w:fldCharType="end"/>
        </w:r>
      </w:hyperlink>
    </w:p>
    <w:p w:rsidR="00CC5994" w:rsidRDefault="00CC5994">
      <w:pPr>
        <w:pStyle w:val="TOC2"/>
        <w:rPr>
          <w:rFonts w:asciiTheme="minorHAnsi" w:hAnsiTheme="minorHAnsi" w:cstheme="minorBidi"/>
          <w:noProof/>
          <w:kern w:val="2"/>
          <w:sz w:val="21"/>
          <w:szCs w:val="22"/>
          <w:lang w:eastAsia="zh-CN"/>
        </w:rPr>
      </w:pPr>
      <w:hyperlink w:anchor="_Toc195777673" w:history="1">
        <w:r w:rsidRPr="00A46EF5">
          <w:rPr>
            <w:rStyle w:val="Hyperlink"/>
            <w:rFonts w:ascii="Times New Roman" w:hAnsi="Times New Roman"/>
            <w:noProof/>
            <w:snapToGrid w:val="0"/>
            <w:w w:val="0"/>
          </w:rPr>
          <w:t>4.1.</w:t>
        </w:r>
        <w:r>
          <w:rPr>
            <w:rFonts w:asciiTheme="minorHAnsi" w:hAnsiTheme="minorHAnsi" w:cstheme="minorBidi"/>
            <w:noProof/>
            <w:kern w:val="2"/>
            <w:sz w:val="21"/>
            <w:szCs w:val="22"/>
            <w:lang w:eastAsia="zh-CN"/>
          </w:rPr>
          <w:tab/>
        </w:r>
        <w:r w:rsidRPr="00A46EF5">
          <w:rPr>
            <w:rStyle w:val="Hyperlink"/>
            <w:noProof/>
          </w:rPr>
          <w:t>&lt;Feature 1&gt;</w:t>
        </w:r>
        <w:r>
          <w:rPr>
            <w:noProof/>
            <w:webHidden/>
          </w:rPr>
          <w:tab/>
        </w:r>
        <w:r>
          <w:rPr>
            <w:noProof/>
            <w:webHidden/>
          </w:rPr>
          <w:fldChar w:fldCharType="begin"/>
        </w:r>
        <w:r>
          <w:rPr>
            <w:noProof/>
            <w:webHidden/>
          </w:rPr>
          <w:instrText xml:space="preserve"> PAGEREF _Toc195777673 \h </w:instrText>
        </w:r>
        <w:r>
          <w:rPr>
            <w:noProof/>
            <w:webHidden/>
          </w:rPr>
        </w:r>
        <w:r>
          <w:rPr>
            <w:noProof/>
            <w:webHidden/>
          </w:rPr>
          <w:fldChar w:fldCharType="separate"/>
        </w:r>
        <w:r>
          <w:rPr>
            <w:noProof/>
            <w:webHidden/>
          </w:rPr>
          <w:t>5</w:t>
        </w:r>
        <w:r>
          <w:rPr>
            <w:noProof/>
            <w:webHidden/>
          </w:rPr>
          <w:fldChar w:fldCharType="end"/>
        </w:r>
      </w:hyperlink>
    </w:p>
    <w:p w:rsidR="00CC5994" w:rsidRDefault="00CC5994">
      <w:pPr>
        <w:pStyle w:val="TOC2"/>
        <w:rPr>
          <w:rFonts w:asciiTheme="minorHAnsi" w:hAnsiTheme="minorHAnsi" w:cstheme="minorBidi"/>
          <w:noProof/>
          <w:kern w:val="2"/>
          <w:sz w:val="21"/>
          <w:szCs w:val="22"/>
          <w:lang w:eastAsia="zh-CN"/>
        </w:rPr>
      </w:pPr>
      <w:hyperlink w:anchor="_Toc195777674" w:history="1">
        <w:r w:rsidRPr="00A46EF5">
          <w:rPr>
            <w:rStyle w:val="Hyperlink"/>
            <w:rFonts w:ascii="Times New Roman" w:hAnsi="Times New Roman"/>
            <w:noProof/>
            <w:snapToGrid w:val="0"/>
            <w:w w:val="0"/>
          </w:rPr>
          <w:t>4.2.</w:t>
        </w:r>
        <w:r>
          <w:rPr>
            <w:rFonts w:asciiTheme="minorHAnsi" w:hAnsiTheme="minorHAnsi" w:cstheme="minorBidi"/>
            <w:noProof/>
            <w:kern w:val="2"/>
            <w:sz w:val="21"/>
            <w:szCs w:val="22"/>
            <w:lang w:eastAsia="zh-CN"/>
          </w:rPr>
          <w:tab/>
        </w:r>
        <w:r w:rsidRPr="00A46EF5">
          <w:rPr>
            <w:rStyle w:val="Hyperlink"/>
            <w:noProof/>
          </w:rPr>
          <w:t>&lt;Feature 2&gt;</w:t>
        </w:r>
        <w:r>
          <w:rPr>
            <w:noProof/>
            <w:webHidden/>
          </w:rPr>
          <w:tab/>
        </w:r>
        <w:r>
          <w:rPr>
            <w:noProof/>
            <w:webHidden/>
          </w:rPr>
          <w:fldChar w:fldCharType="begin"/>
        </w:r>
        <w:r>
          <w:rPr>
            <w:noProof/>
            <w:webHidden/>
          </w:rPr>
          <w:instrText xml:space="preserve"> PAGEREF _Toc195777674 \h </w:instrText>
        </w:r>
        <w:r>
          <w:rPr>
            <w:noProof/>
            <w:webHidden/>
          </w:rPr>
        </w:r>
        <w:r>
          <w:rPr>
            <w:noProof/>
            <w:webHidden/>
          </w:rPr>
          <w:fldChar w:fldCharType="separate"/>
        </w:r>
        <w:r>
          <w:rPr>
            <w:noProof/>
            <w:webHidden/>
          </w:rPr>
          <w:t>5</w:t>
        </w:r>
        <w:r>
          <w:rPr>
            <w:noProof/>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5" w:history="1">
        <w:r w:rsidRPr="00A46EF5">
          <w:rPr>
            <w:rStyle w:val="Hyperlink"/>
          </w:rPr>
          <w:t>5.</w:t>
        </w:r>
        <w:r>
          <w:rPr>
            <w:rFonts w:asciiTheme="minorHAnsi" w:hAnsiTheme="minorHAnsi" w:cstheme="minorBidi"/>
            <w:b w:val="0"/>
            <w:caps w:val="0"/>
            <w:kern w:val="2"/>
            <w:sz w:val="21"/>
            <w:szCs w:val="22"/>
            <w:lang w:eastAsia="zh-CN"/>
          </w:rPr>
          <w:tab/>
        </w:r>
        <w:r w:rsidRPr="00A46EF5">
          <w:rPr>
            <w:rStyle w:val="Hyperlink"/>
          </w:rPr>
          <w:t>Key Findings</w:t>
        </w:r>
        <w:r>
          <w:rPr>
            <w:webHidden/>
          </w:rPr>
          <w:tab/>
        </w:r>
        <w:r>
          <w:rPr>
            <w:webHidden/>
          </w:rPr>
          <w:fldChar w:fldCharType="begin"/>
        </w:r>
        <w:r>
          <w:rPr>
            <w:webHidden/>
          </w:rPr>
          <w:instrText xml:space="preserve"> PAGEREF _Toc195777675 \h </w:instrText>
        </w:r>
        <w:r>
          <w:rPr>
            <w:webHidden/>
          </w:rPr>
        </w:r>
        <w:r>
          <w:rPr>
            <w:webHidden/>
          </w:rPr>
          <w:fldChar w:fldCharType="separate"/>
        </w:r>
        <w:r>
          <w:rPr>
            <w:webHidden/>
          </w:rPr>
          <w:t>6</w:t>
        </w:r>
        <w:r>
          <w:rPr>
            <w:webHidden/>
          </w:rPr>
          <w:fldChar w:fldCharType="end"/>
        </w:r>
      </w:hyperlink>
    </w:p>
    <w:p w:rsidR="00CC5994" w:rsidRDefault="00CC5994">
      <w:pPr>
        <w:pStyle w:val="TOC1"/>
        <w:rPr>
          <w:rFonts w:asciiTheme="minorHAnsi" w:hAnsiTheme="minorHAnsi" w:cstheme="minorBidi"/>
          <w:b w:val="0"/>
          <w:caps w:val="0"/>
          <w:kern w:val="2"/>
          <w:sz w:val="21"/>
          <w:szCs w:val="22"/>
          <w:lang w:eastAsia="zh-CN"/>
        </w:rPr>
      </w:pPr>
      <w:hyperlink w:anchor="_Toc195777676" w:history="1">
        <w:r w:rsidRPr="00A46EF5">
          <w:rPr>
            <w:rStyle w:val="Hyperlink"/>
          </w:rPr>
          <w:t>6.</w:t>
        </w:r>
        <w:r>
          <w:rPr>
            <w:rFonts w:asciiTheme="minorHAnsi" w:hAnsiTheme="minorHAnsi" w:cstheme="minorBidi"/>
            <w:b w:val="0"/>
            <w:caps w:val="0"/>
            <w:kern w:val="2"/>
            <w:sz w:val="21"/>
            <w:szCs w:val="22"/>
            <w:lang w:eastAsia="zh-CN"/>
          </w:rPr>
          <w:tab/>
        </w:r>
        <w:r w:rsidRPr="00A46EF5">
          <w:rPr>
            <w:rStyle w:val="Hyperlink"/>
          </w:rPr>
          <w:t>Conclusion and Discussion</w:t>
        </w:r>
        <w:r>
          <w:rPr>
            <w:webHidden/>
          </w:rPr>
          <w:tab/>
        </w:r>
        <w:r>
          <w:rPr>
            <w:webHidden/>
          </w:rPr>
          <w:fldChar w:fldCharType="begin"/>
        </w:r>
        <w:r>
          <w:rPr>
            <w:webHidden/>
          </w:rPr>
          <w:instrText xml:space="preserve"> PAGEREF _Toc195777676 \h </w:instrText>
        </w:r>
        <w:r>
          <w:rPr>
            <w:webHidden/>
          </w:rPr>
        </w:r>
        <w:r>
          <w:rPr>
            <w:webHidden/>
          </w:rPr>
          <w:fldChar w:fldCharType="separate"/>
        </w:r>
        <w:r>
          <w:rPr>
            <w:webHidden/>
          </w:rPr>
          <w:t>7</w:t>
        </w:r>
        <w:r>
          <w:rPr>
            <w:webHidden/>
          </w:rPr>
          <w:fldChar w:fldCharType="end"/>
        </w:r>
      </w:hyperlink>
    </w:p>
    <w:p w:rsidR="00A81EB1" w:rsidRDefault="00B471B2" w:rsidP="003E3B05">
      <w:pPr>
        <w:pStyle w:val="TOC1"/>
      </w:pPr>
      <w:r>
        <w:fldChar w:fldCharType="end"/>
      </w:r>
      <w:bookmarkStart w:id="3" w:name="_GoBack"/>
      <w:bookmarkEnd w:id="3"/>
    </w:p>
    <w:p w:rsidR="00B95317" w:rsidRDefault="00EC152F" w:rsidP="00B95317">
      <w:pPr>
        <w:pStyle w:val="StyleHeading1Before0pt"/>
      </w:pPr>
      <w:bookmarkStart w:id="4" w:name="_Toc195777670"/>
      <w:r>
        <w:lastRenderedPageBreak/>
        <w:t>Project</w:t>
      </w:r>
      <w:r w:rsidR="001707FB">
        <w:t xml:space="preserve"> Overview</w:t>
      </w:r>
      <w:bookmarkEnd w:id="4"/>
    </w:p>
    <w:p w:rsidR="00B95317" w:rsidRPr="00E81BDC" w:rsidRDefault="00B95317" w:rsidP="008249A8">
      <w:pPr>
        <w:pStyle w:val="BodyText2"/>
        <w:spacing w:after="0" w:line="240" w:lineRule="auto"/>
        <w:rPr>
          <w:color w:val="000000" w:themeColor="text1"/>
        </w:rPr>
      </w:pPr>
      <w:r>
        <w:t>This project analyzes the Kaggle movie dataset associated with IMDB metadata and builds an integrated workflow for data cleaning, exploratory data analysis, visualization, and box office forecasting. The main objective is to transform raw movie records into interpretable findings about genre distribution, rating patterns, production trends, and revenue behavior.</w:t>
      </w:r>
    </w:p>
    <w:p>
      <w:r>
        <w:t>The system is organized into reusable Python modules for preprocessing, analysis, visualization, forecasting, and a Tkinter desktop UI. All modules share the same cleaned dataset, which improves consistency between terminal reports, exported charts, and interactive exploration. In this way, the project demonstrates both descriptive analytics and a simple predictive workflow in one complete application.</w:t>
      </w:r>
    </w:p>
    <w:p>
      <w:r>
        <w:t>Several insights stand out from the analysis. Drama and Comedy dominate the dataset by volume, Animation has the strongest average rating among large genres, Adventure and Animation show strong average revenue, movie production increases substantially over time, and budget is strongly correlated with revenue. A rolling backtest across 2003-2017 further shows that historical metadata can explain a meaningful share of box office variation.</w:t>
      </w:r>
    </w:p>
    <w:p w:rsidR="00B95317" w:rsidRPr="00543405" w:rsidRDefault="00B95317" w:rsidP="00B95317">
      <w:pPr>
        <w:autoSpaceDE w:val="0"/>
        <w:autoSpaceDN w:val="0"/>
        <w:adjustRightInd w:val="0"/>
        <w:rPr>
          <w:rFonts w:cs="Arial"/>
          <w:color w:val="000000"/>
          <w:szCs w:val="20"/>
        </w:rPr>
      </w:pPr>
    </w:p>
    <w:p w:rsidR="00365D33" w:rsidRDefault="00EC152F" w:rsidP="00365D33">
      <w:pPr>
        <w:pStyle w:val="StyleHeading1Before0pt"/>
      </w:pPr>
      <w:bookmarkStart w:id="5" w:name="_Toc195777671"/>
      <w:r>
        <w:lastRenderedPageBreak/>
        <w:t>Data Set</w:t>
      </w:r>
      <w:bookmarkEnd w:id="5"/>
    </w:p>
    <w:p w:rsidR="00030126" w:rsidRDefault="00EC152F" w:rsidP="00FE4E0C">
      <w:r>
        <w:t>The project uses The Movies Dataset from Kaggle, combining movie metadata with keyword and production-related information. The cleaned project dataset covers releases from 1874-12-09 to 2017-07-29, because records after 2017-07-31 are removed to keep the analysis window consistent.</w:t>
      </w:r>
    </w:p>
    <w:p>
      <w:r>
        <w:t>After cleaning, the dataset contains 45,293 movies, 21 primary genres, an average rating of 5.63, a median runtime of 95 minutes, and about $1.19 trillion in total recorded revenue. Main fields used in the analysis include title, primary_genre, budget, revenue, release_date, year, runtime, vote_average, vote_count, language, country, and keyword.</w:t>
      </w:r>
    </w:p>
    <w:p>
      <w:r>
        <w:t>The preprocessing workflow removes invalid dates, duplicate movies, and missing-title rows, standardizes numeric fields, derives the year column, and keeps source_id for traceability. This produces a unified dataset that supports both descriptive analysis and forecasting.</w:t>
      </w:r>
    </w:p>
    <w:p w:rsidR="00D60117" w:rsidRDefault="00D60117" w:rsidP="00D60117"/>
    <w:p w:rsidR="00C967B7" w:rsidRDefault="00EC152F" w:rsidP="00C967B7">
      <w:pPr>
        <w:pStyle w:val="StyleHeading1Before0pt"/>
      </w:pPr>
      <w:bookmarkStart w:id="6" w:name="_Toc195777672"/>
      <w:r>
        <w:lastRenderedPageBreak/>
        <w:t>Features</w:t>
      </w:r>
      <w:r w:rsidR="00135054">
        <w:t xml:space="preserve"> and Approaches</w:t>
      </w:r>
      <w:bookmarkEnd w:id="6"/>
    </w:p>
    <w:p w:rsidR="00C967B7" w:rsidRDefault="00FE4E0C" w:rsidP="00530A58">
      <w:pPr>
        <w:pStyle w:val="Heading2"/>
      </w:pPr>
      <w:r>
        <w:t>Data Cleaning, EDA, and Visualization</w:t>
      </w:r>
    </w:p>
    <w:p w:rsidR="00530A58" w:rsidRPr="00E81BDC" w:rsidRDefault="00530A58" w:rsidP="00530A58">
      <w:pPr>
        <w:rPr>
          <w:rFonts w:cs="Arial"/>
          <w:i/>
          <w:color w:val="000000" w:themeColor="text1"/>
          <w:szCs w:val="20"/>
        </w:rPr>
      </w:pPr>
      <w:r>
        <w:t>This feature provides the analytical core of the project. It loads the cleaned dataset, computes summary statistics, aggregates movies by genre and by year, and generates automatic insights. It also exports figures such as genre distribution, genre comparison, yearly rating trend, and a budget-versus-revenue scatter plot.</w:t>
      </w:r>
    </w:p>
    <w:p>
      <w:r>
        <w:t>The approach relies mainly on Pandas for filtering, grouping, and metric calculation, and Matplotlib for visualization. Genre-level summaries are used to compare movie count, average rating, and average revenue, while yearly summaries highlight changes in movie output and rating patterns over time. The cleaned dataset is reused across all modules so that every chart and metric follows the same data definition.</w:t>
      </w:r>
    </w:p>
    <w:p>
      <w:r>
        <w:t>This feature makes the project useful for both reporting and presentation. The exported charts in the outputs directory can be directly included in the final report or presentation slides.</w:t>
      </w:r>
    </w:p>
    <w:p w:rsidR="00981EED" w:rsidRDefault="00981EED" w:rsidP="00530A58">
      <w:pPr>
        <w:rPr>
          <w:rFonts w:cs="Arial"/>
          <w:i/>
          <w:color w:val="0000FF"/>
          <w:szCs w:val="20"/>
        </w:rPr>
      </w:pPr>
    </w:p>
    <w:p w:rsidR="00981EED" w:rsidRDefault="00FE4E0C" w:rsidP="00981EED">
      <w:pPr>
        <w:pStyle w:val="Heading2"/>
      </w:pPr>
      <w:r>
        <w:t>Genre-Level Box Office Forecasting and Backtesting</w:t>
      </w:r>
    </w:p>
    <w:p w:rsidR="00FE4E0C" w:rsidRPr="00E81BDC" w:rsidRDefault="00FE4E0C" w:rsidP="00FE4E0C">
      <w:pPr>
        <w:rPr>
          <w:rFonts w:cs="Arial"/>
          <w:i/>
          <w:color w:val="000000" w:themeColor="text1"/>
          <w:szCs w:val="20"/>
        </w:rPr>
      </w:pPr>
      <w:r>
        <w:t>This feature extends the project from descriptive analytics to predictive analytics. Instead of focusing on only one year, the project uses a rolling backtest from 2003 to 2017. For each validation year, movies released before that year are used as training data, and movies in the validation year are used to evaluate forecast quality.</w:t>
      </w:r>
    </w:p>
    <w:p>
      <w:r>
        <w:t>The model is a ridge-style regression with genre-aware calibration. It uses budget, log-budget terms, runtime, squared runtime, release year, cyclical month variables, language and country indicators, and observed-data flags as features. After fitting a shared model, genre-level calibration adjusts predictions to better match historical genre behavior.</w:t>
      </w:r>
    </w:p>
    <w:p>
      <w:r>
        <w:t>The forecasting component produces yearly backtest summaries and a global comparison chart of actual versus predicted total revenue across the 2003-2017 window. This makes it possible to evaluate not only single-movie behavior in one year, but also whether the model captures longer-term box office patterns.</w:t>
      </w:r>
    </w:p>
    <w:p w:rsidR="00FE4E0C" w:rsidRPr="00FE4E0C" w:rsidRDefault="00FE4E0C" w:rsidP="00FE4E0C"/>
    <w:p w:rsidR="00673321" w:rsidRDefault="00673321" w:rsidP="00981EED">
      <w:pPr>
        <w:rPr>
          <w:rFonts w:cs="Arial"/>
          <w:i/>
          <w:color w:val="0000FF"/>
          <w:szCs w:val="20"/>
        </w:rPr>
      </w:pPr>
    </w:p>
    <w:p w:rsidR="00673321" w:rsidRDefault="00673321" w:rsidP="00981EED">
      <w:pPr>
        <w:rPr>
          <w:rFonts w:cs="Arial"/>
          <w:i/>
          <w:color w:val="0000FF"/>
          <w:szCs w:val="20"/>
        </w:rPr>
      </w:pPr>
    </w:p>
    <w:p w:rsidR="00AB49E6" w:rsidRDefault="00AB49E6" w:rsidP="00981EED">
      <w:pPr>
        <w:rPr>
          <w:rFonts w:cs="Arial"/>
          <w:i/>
          <w:color w:val="0000FF"/>
          <w:szCs w:val="20"/>
        </w:rPr>
      </w:pPr>
    </w:p>
    <w:p w:rsidR="00AB49E6" w:rsidRDefault="00FE4E0C" w:rsidP="00AB49E6">
      <w:pPr>
        <w:pStyle w:val="StyleHeading1Before0pt"/>
      </w:pPr>
      <w:bookmarkStart w:id="9" w:name="_Toc195777675"/>
      <w:r>
        <w:lastRenderedPageBreak/>
        <w:t>Key Findings</w:t>
      </w:r>
      <w:bookmarkEnd w:id="9"/>
    </w:p>
    <w:p w:rsidR="00AB49E6" w:rsidRPr="00E81BDC" w:rsidRDefault="00C13967" w:rsidP="00981EED">
      <w:pPr>
        <w:rPr>
          <w:rFonts w:cs="Arial"/>
          <w:i/>
          <w:color w:val="000000" w:themeColor="text1"/>
          <w:szCs w:val="20"/>
        </w:rPr>
      </w:pPr>
      <w:r>
        <w:t>First, genre distribution is highly unbalanced. Drama (11,931) and Comedy (8,812) are the largest categories, followed by Action (4,474). This suggests that many overall trends are heavily influenced by these high-volume genres.</w:t>
      </w:r>
    </w:p>
    <w:p>
      <w:r>
        <w:t>Second, genre quality and commercial performance differ. Animation has the highest average rating among sufficiently large genres (6.31), while Adventure, Animation, Science Fiction, and Family have the strongest average revenue. This means the highest-rated genres are not exactly the same as the most profitable ones.</w:t>
      </w:r>
    </w:p>
    <w:p>
      <w:r>
        <w:t>Third, movie production shows a long-term increasing trend, with 2014 as the busiest year (1,972 movies). Budget and revenue are strongly correlated (0.7545, R^2 = 0.5693), showing that larger productions tend to earn more but budget alone does not fully determine performance.</w:t>
      </w:r>
    </w:p>
    <w:p>
      <w:r>
        <w:t>Finally, the forecasting module is better described as a multi-year backtest than a single-year prediction. Across the 2003-2017 window, yearly WAPE ranges from 53.60% to 67.14%, with an average WAPE of 59.98% and an average R^2 of 0.6057. This shows that the model captures broad box office trends, although forecast quality still varies by year.</w:t>
      </w:r>
    </w:p>
    <w:p w:rsidR="00673321" w:rsidRDefault="00FE4E0C" w:rsidP="00673321">
      <w:pPr>
        <w:pStyle w:val="StyleHeading1Before0pt"/>
      </w:pPr>
      <w:bookmarkStart w:id="10" w:name="_Toc195777676"/>
      <w:r>
        <w:lastRenderedPageBreak/>
        <w:t>Conclusion and Discussion</w:t>
      </w:r>
      <w:bookmarkEnd w:id="10"/>
    </w:p>
    <w:p>
      <w:r>
        <w:t>This project demonstrates a complete data-analysis pipeline built from a large movie dataset. It combines preprocessing, descriptive analysis, visualization, forecasting, and an optional desktop UI into a consistent structure. The project successfully turns raw movie records into interpretable conclusions about genre patterns, ratings, production growth, and box office behavior.</w:t>
      </w:r>
    </w:p>
    <w:p>
      <w:r>
        <w:t>The forecasting backtest shows that structured historical metadata can explain a meaningful share of revenue variation, but the errors also reveal clear limitations. Important factors such as cast popularity, franchise strength, marketing effort, and release competition are not included in the current feature set, and some genres have too few validation examples for stable evaluation.</w:t>
      </w:r>
    </w:p>
    <w:p>
      <w:r>
        <w:t>Future improvements could include richer feature engineering, comparison with additional models, more robust outlier handling, and stronger interactive visualization. Even so, the current project already provides a solid coursework example with reproducible outputs and clear analytical value.</w:t>
      </w:r>
    </w:p>
    <w:p w:rsidR="00981EED" w:rsidRPr="00E81BDC" w:rsidRDefault="00981EED" w:rsidP="00981EED">
      <w:pPr>
        <w:pStyle w:val="Heading2"/>
        <w:numPr>
          <w:ilvl w:val="0"/>
          <w:numId w:val="0"/>
        </w:numPr>
        <w:ind w:left="720"/>
        <w:rPr>
          <w:color w:val="000000" w:themeColor="text1"/>
        </w:rPr>
      </w:pPr>
    </w:p>
    <w:sectPr w:rsidR="00981EED" w:rsidRPr="00E81BDC" w:rsidSect="006277E3">
      <w:headerReference w:type="default" r:id="rId8"/>
      <w:footerReference w:type="default" r:id="rId9"/>
      <w:pgSz w:w="12240" w:h="15840"/>
      <w:pgMar w:top="1440" w:right="1319" w:bottom="1440" w:left="1319" w:header="73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A42A6" w:rsidRDefault="00BA42A6">
      <w:r>
        <w:separator/>
      </w:r>
    </w:p>
  </w:endnote>
  <w:endnote w:type="continuationSeparator" w:id="0">
    <w:p w:rsidR="00BA42A6" w:rsidRDefault="00BA4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73B3" w:rsidRDefault="006277E3" w:rsidP="00EC41CD">
    <w:pPr>
      <w:pStyle w:val="Footer"/>
      <w:tabs>
        <w:tab w:val="left" w:pos="7920"/>
      </w:tabs>
      <w:ind w:right="360"/>
      <w:rPr>
        <w:sz w:val="14"/>
      </w:rPr>
    </w:pPr>
    <w:r>
      <w:rPr>
        <w:noProof/>
        <w:sz w:val="14"/>
        <w:lang w:eastAsia="zh-CN"/>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-39370</wp:posOffset>
              </wp:positionV>
              <wp:extent cx="6057900" cy="0"/>
              <wp:effectExtent l="19050" t="19050" r="0"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8BA81" id="Line 7" o:spid="_x0000_s1026" style="position:absolute;left:0;text-align:left;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25.8pt,-3.1pt" to="902.8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" strokeweight="3pt">
              <w10:wrap anchorx="margin"/>
            </v:line>
          </w:pict>
        </mc:Fallback>
      </mc:AlternateContent>
    </w:r>
    <w:r w:rsidRPr="006277E3">
      <w:rPr>
        <w:sz w:val="14"/>
      </w:rPr>
      <w:drawing>
        <wp:inline distT="0" distB="0" distL="0" distR="0" wp14:anchorId="65BD990D" wp14:editId="35A56B74">
          <wp:extent cx="533400" cy="520777"/>
          <wp:effectExtent l="0" t="0" r="0" b="0"/>
          <wp:docPr id="5" name="Picture 4">
            <a:extLst xmlns:a="http://schemas.openxmlformats.org/drawingml/2006/main">
              <a:ext uri="{FF2B5EF4-FFF2-40B4-BE49-F238E27FC236}">
                <a16:creationId xmlns:a16="http://schemas.microsoft.com/office/drawing/2014/main" id="{7B083DD1-FC5E-4E85-B526-A867378D49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B083DD1-FC5E-4E85-B526-A867378D49D7}"/>
                      </a:ext>
                    </a:extLst>
                  </pic:cNvPr>
                  <pic:cNvPicPr>
                    <a:picLocks noChangeAspect="1"/>
                  </pic:cNvPicPr>
                </pic:nvPicPr>
                <pic:blipFill rotWithShape="1">
                  <a:blip r:embed="rId1">
                    <a:extLst>
                      <a:ext uri="{28A0092B-C50C-407E-A947-70E740481C1C}">
                        <a14:useLocalDpi xmlns:a14="http://schemas.microsoft.com/office/drawing/2010/main" val="0"/>
                      </a:ext>
                    </a:extLst>
                  </a:blip>
                  <a:srcRect l="2969" t="3785" r="70625" b="5436"/>
                  <a:stretch/>
                </pic:blipFill>
                <pic:spPr>
                  <a:xfrm>
                    <a:off x="0" y="0"/>
                    <a:ext cx="538781" cy="526031"/>
                  </a:xfrm>
                  <a:prstGeom prst="rect">
                    <a:avLst/>
                  </a:prstGeom>
                </pic:spPr>
              </pic:pic>
            </a:graphicData>
          </a:graphic>
        </wp:inline>
      </w:drawing>
    </w:r>
    <w:r w:rsidR="009D73B3">
      <w:rPr>
        <w:sz w:val="14"/>
      </w:rPr>
      <w:tab/>
    </w:r>
  </w:p>
  <w:p w:rsidR="009D73B3" w:rsidRDefault="009D73B3" w:rsidP="009702EA">
    <w:pPr>
      <w:pStyle w:val="Footer"/>
      <w:tabs>
        <w:tab w:val="left" w:pos="7920"/>
      </w:tabs>
      <w:ind w:right="360"/>
      <w:jc w:val="right"/>
      <w:rPr>
        <w:sz w:val="14"/>
      </w:rPr>
    </w:pPr>
  </w:p>
  <w:p w:rsidR="009D73B3" w:rsidRPr="003E4404" w:rsidRDefault="009D73B3" w:rsidP="009702EA">
    <w:pPr>
      <w:pStyle w:val="Footer"/>
      <w:tabs>
        <w:tab w:val="left" w:pos="7920"/>
      </w:tabs>
      <w:ind w:right="360"/>
      <w:jc w:val="right"/>
      <w:rPr>
        <w:i/>
      </w:rPr>
    </w:pPr>
    <w:r w:rsidRPr="00D0797A">
      <w:rPr>
        <w:i/>
      </w:rPr>
      <w:t xml:space="preserve">Page </w:t>
    </w:r>
    <w:r w:rsidR="00B471B2" w:rsidRPr="00D0797A">
      <w:rPr>
        <w:i/>
      </w:rPr>
      <w:fldChar w:fldCharType="begin"/>
    </w:r>
    <w:r w:rsidRPr="00D0797A">
      <w:rPr>
        <w:i/>
      </w:rPr>
      <w:instrText xml:space="preserve"> PAGE </w:instrText>
    </w:r>
    <w:r w:rsidR="00B471B2" w:rsidRPr="00D0797A">
      <w:rPr>
        <w:i/>
      </w:rPr>
      <w:fldChar w:fldCharType="separate"/>
    </w:r>
    <w:r w:rsidR="00B53E29">
      <w:rPr>
        <w:i/>
        <w:noProof/>
      </w:rPr>
      <w:t>4</w:t>
    </w:r>
    <w:r w:rsidR="00B471B2" w:rsidRPr="00D0797A">
      <w:rPr>
        <w:i/>
      </w:rPr>
      <w:fldChar w:fldCharType="end"/>
    </w:r>
    <w:r w:rsidRPr="00D0797A">
      <w:rPr>
        <w:i/>
      </w:rPr>
      <w:t xml:space="preserve"> of </w:t>
    </w:r>
    <w:r w:rsidR="00B471B2" w:rsidRPr="00D0797A">
      <w:rPr>
        <w:i/>
      </w:rPr>
      <w:fldChar w:fldCharType="begin"/>
    </w:r>
    <w:r w:rsidRPr="00D0797A">
      <w:rPr>
        <w:i/>
      </w:rPr>
      <w:instrText xml:space="preserve"> NUMPAGES </w:instrText>
    </w:r>
    <w:r w:rsidR="00B471B2" w:rsidRPr="00D0797A">
      <w:rPr>
        <w:i/>
      </w:rPr>
      <w:fldChar w:fldCharType="separate"/>
    </w:r>
    <w:r w:rsidR="00B53E29">
      <w:rPr>
        <w:i/>
        <w:noProof/>
      </w:rPr>
      <w:t>8</w:t>
    </w:r>
    <w:r w:rsidR="00B471B2" w:rsidRPr="00D0797A">
      <w:rPr>
        <w:i/>
      </w:rPr>
      <w:fldChar w:fldCharType="end"/>
    </w:r>
    <w:r>
      <w:rPr>
        <w: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A42A6" w:rsidRDefault="00BA42A6">
      <w:r>
        <w:separator/>
      </w:r>
    </w:p>
  </w:footnote>
  <w:footnote w:type="continuationSeparator" w:id="0">
    <w:p w:rsidR="00BA42A6" w:rsidRDefault="00BA4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D73B3" w:rsidRPr="004444F2" w:rsidRDefault="0032284F" w:rsidP="00CF21C3">
    <w:pPr>
      <w:pStyle w:val="Header"/>
      <w:tabs>
        <w:tab w:val="clear" w:pos="8640"/>
        <w:tab w:val="right" w:pos="9180"/>
      </w:tabs>
      <w:rPr>
        <w:szCs w:val="20"/>
      </w:rPr>
    </w:pPr>
    <w:r>
      <w:rPr>
        <w:i/>
        <w:szCs w:val="20"/>
      </w:rPr>
      <w:t xml:space="preserve">IMDB Movie Analytics and Box Office Forecasting      </w:t>
    </w:r>
    <w:r w:rsidR="009D73B3" w:rsidRPr="004444F2">
      <w:rPr>
        <w:i/>
        <w:szCs w:val="20"/>
      </w:rPr>
      <w:t xml:space="preserve">                                                                             </w:t>
    </w:r>
    <w:r>
      <w:rPr>
        <w:i/>
        <w:szCs w:val="20"/>
      </w:rPr>
      <w:t xml:space="preserve">                    </w:t>
    </w:r>
  </w:p>
  <w:p w:rsidR="009D73B3" w:rsidRPr="00EA6131" w:rsidRDefault="00674A48" w:rsidP="00CF21C3">
    <w:pPr>
      <w:pStyle w:val="Header"/>
      <w:tabs>
        <w:tab w:val="left" w:pos="720"/>
        <w:tab w:val="left" w:pos="1440"/>
        <w:tab w:val="left" w:pos="2160"/>
        <w:tab w:val="left" w:pos="5145"/>
      </w:tabs>
      <w:rPr>
        <w:i/>
      </w:rPr>
    </w:pPr>
    <w:r>
      <w:rPr>
        <w:noProof/>
        <w:lang w:eastAsia="zh-CN"/>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67945</wp:posOffset>
              </wp:positionV>
              <wp:extent cx="6057900" cy="0"/>
              <wp:effectExtent l="19050" t="20320" r="19050" b="2730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579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1CB09" id="Line 1" o:spid="_x0000_s1026" style="position:absolute;left:0;text-align:left;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5pt" to="477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" strokeweight="3pt"/>
          </w:pict>
        </mc:Fallback>
      </mc:AlternateContent>
    </w:r>
    <w:r w:rsidR="009D73B3">
      <w:tab/>
    </w:r>
    <w:r w:rsidR="009D73B3">
      <w:tab/>
    </w:r>
    <w:r w:rsidR="009D73B3">
      <w:tab/>
    </w:r>
    <w:r w:rsidR="009D73B3">
      <w:tab/>
    </w:r>
  </w:p>
  <w:p w:rsidR="009D73B3" w:rsidRDefault="009D73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F416F"/>
    <w:multiLevelType w:val="multilevel"/>
    <w:tmpl w:val="B1F45F6A"/>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3F6065D"/>
    <w:multiLevelType w:val="hybridMultilevel"/>
    <w:tmpl w:val="507AACAE"/>
    <w:lvl w:ilvl="0" w:tplc="FC88845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4220E07"/>
    <w:multiLevelType w:val="multilevel"/>
    <w:tmpl w:val="C338BFA2"/>
    <w:lvl w:ilvl="0">
      <w:start w:val="1"/>
      <w:numFmt w:val="decimal"/>
      <w:lvlText w:val="%1."/>
      <w:lvlJc w:val="left"/>
      <w:pPr>
        <w:tabs>
          <w:tab w:val="num" w:pos="720"/>
        </w:tabs>
        <w:ind w:left="720" w:hanging="72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 w15:restartNumberingAfterBreak="0">
    <w:nsid w:val="1F6B0E30"/>
    <w:multiLevelType w:val="multilevel"/>
    <w:tmpl w:val="8E2C9F3C"/>
    <w:lvl w:ilvl="0">
      <w:start w:val="1"/>
      <w:numFmt w:val="decimal"/>
      <w:lvlText w:val="%1."/>
      <w:lvlJc w:val="left"/>
      <w:pPr>
        <w:tabs>
          <w:tab w:val="num" w:pos="576"/>
        </w:tabs>
        <w:ind w:left="576" w:hanging="576"/>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293D3F4F"/>
    <w:multiLevelType w:val="multilevel"/>
    <w:tmpl w:val="C08E882A"/>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2C196B47"/>
    <w:multiLevelType w:val="hybridMultilevel"/>
    <w:tmpl w:val="B1160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9D4ED9"/>
    <w:multiLevelType w:val="multilevel"/>
    <w:tmpl w:val="482E9414"/>
    <w:lvl w:ilvl="0">
      <w:start w:val="6"/>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68B29E1"/>
    <w:multiLevelType w:val="hybridMultilevel"/>
    <w:tmpl w:val="8A0EBD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BC00348"/>
    <w:multiLevelType w:val="multilevel"/>
    <w:tmpl w:val="59F8E518"/>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42115839"/>
    <w:multiLevelType w:val="multilevel"/>
    <w:tmpl w:val="EC32CDB6"/>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45B61C83"/>
    <w:multiLevelType w:val="multilevel"/>
    <w:tmpl w:val="70D89B68"/>
    <w:lvl w:ilvl="0">
      <w:start w:val="1"/>
      <w:numFmt w:val="decimal"/>
      <w:lvlText w:val="%1"/>
      <w:lvlJc w:val="left"/>
      <w:pPr>
        <w:tabs>
          <w:tab w:val="num" w:pos="432"/>
        </w:tabs>
        <w:ind w:left="432" w:hanging="432"/>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5D368F6"/>
    <w:multiLevelType w:val="multilevel"/>
    <w:tmpl w:val="4A8891C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6DB7E23"/>
    <w:multiLevelType w:val="multilevel"/>
    <w:tmpl w:val="2C308D32"/>
    <w:lvl w:ilvl="0">
      <w:start w:val="1"/>
      <w:numFmt w:val="decimal"/>
      <w:lvlText w:val="%1."/>
      <w:lvlJc w:val="left"/>
      <w:pPr>
        <w:tabs>
          <w:tab w:val="num" w:pos="288"/>
        </w:tabs>
        <w:ind w:left="288" w:hanging="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4EC5316A"/>
    <w:multiLevelType w:val="multilevel"/>
    <w:tmpl w:val="D80E539A"/>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50B27E40"/>
    <w:multiLevelType w:val="hybridMultilevel"/>
    <w:tmpl w:val="EB7A30D8"/>
    <w:lvl w:ilvl="0" w:tplc="142C1E68">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23167C22">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22A6015"/>
    <w:multiLevelType w:val="multilevel"/>
    <w:tmpl w:val="C678A790"/>
    <w:lvl w:ilvl="0">
      <w:start w:val="1"/>
      <w:numFmt w:val="decimal"/>
      <w:lvlText w:val="%1."/>
      <w:lvlJc w:val="left"/>
      <w:pPr>
        <w:tabs>
          <w:tab w:val="num" w:pos="432"/>
        </w:tabs>
        <w:ind w:left="432" w:hanging="432"/>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3411AF1"/>
    <w:multiLevelType w:val="multilevel"/>
    <w:tmpl w:val="DBAE4FA2"/>
    <w:lvl w:ilvl="0">
      <w:start w:val="1"/>
      <w:numFmt w:val="decimal"/>
      <w:pStyle w:val="StyleHeading1Before0pt"/>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24"/>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5E8440C1"/>
    <w:multiLevelType w:val="multilevel"/>
    <w:tmpl w:val="14567C7C"/>
    <w:lvl w:ilvl="0">
      <w:start w:val="1"/>
      <w:numFmt w:val="decimal"/>
      <w:lvlText w:val="%1."/>
      <w:lvlJc w:val="left"/>
      <w:pPr>
        <w:tabs>
          <w:tab w:val="num" w:pos="540"/>
        </w:tabs>
        <w:ind w:left="5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A47405"/>
    <w:multiLevelType w:val="multilevel"/>
    <w:tmpl w:val="1C7AB9A2"/>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6C085038"/>
    <w:multiLevelType w:val="multilevel"/>
    <w:tmpl w:val="8DAA27D0"/>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71E70BAD"/>
    <w:multiLevelType w:val="multilevel"/>
    <w:tmpl w:val="C08E882A"/>
    <w:lvl w:ilvl="0">
      <w:start w:val="1"/>
      <w:numFmt w:val="decimal"/>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1044"/>
        </w:tabs>
        <w:ind w:left="104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73543703"/>
    <w:multiLevelType w:val="multilevel"/>
    <w:tmpl w:val="42B6C99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E901E06"/>
    <w:multiLevelType w:val="hybridMultilevel"/>
    <w:tmpl w:val="8E2C9F3C"/>
    <w:lvl w:ilvl="0" w:tplc="39D6204C">
      <w:start w:val="1"/>
      <w:numFmt w:val="decimal"/>
      <w:lvlText w:val="%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F4F4D07"/>
    <w:multiLevelType w:val="multilevel"/>
    <w:tmpl w:val="1C7AB9A2"/>
    <w:lvl w:ilvl="0">
      <w:start w:val="1"/>
      <w:numFmt w:val="decimal"/>
      <w:lvlText w:val="%1."/>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296"/>
        </w:tabs>
        <w:ind w:left="129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44"/>
        </w:tabs>
        <w:ind w:left="104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22"/>
  </w:num>
  <w:num w:numId="2">
    <w:abstractNumId w:val="17"/>
  </w:num>
  <w:num w:numId="3">
    <w:abstractNumId w:val="11"/>
  </w:num>
  <w:num w:numId="4">
    <w:abstractNumId w:val="15"/>
  </w:num>
  <w:num w:numId="5">
    <w:abstractNumId w:val="21"/>
  </w:num>
  <w:num w:numId="6">
    <w:abstractNumId w:val="3"/>
  </w:num>
  <w:num w:numId="7">
    <w:abstractNumId w:val="2"/>
  </w:num>
  <w:num w:numId="8">
    <w:abstractNumId w:val="4"/>
  </w:num>
  <w:num w:numId="9">
    <w:abstractNumId w:val="20"/>
  </w:num>
  <w:num w:numId="10">
    <w:abstractNumId w:val="12"/>
  </w:num>
  <w:num w:numId="11">
    <w:abstractNumId w:val="0"/>
  </w:num>
  <w:num w:numId="12">
    <w:abstractNumId w:val="23"/>
  </w:num>
  <w:num w:numId="13">
    <w:abstractNumId w:val="18"/>
  </w:num>
  <w:num w:numId="14">
    <w:abstractNumId w:val="10"/>
  </w:num>
  <w:num w:numId="15">
    <w:abstractNumId w:val="9"/>
  </w:num>
  <w:num w:numId="16">
    <w:abstractNumId w:val="13"/>
  </w:num>
  <w:num w:numId="17">
    <w:abstractNumId w:val="8"/>
  </w:num>
  <w:num w:numId="18">
    <w:abstractNumId w:val="7"/>
  </w:num>
  <w:num w:numId="19">
    <w:abstractNumId w:val="6"/>
  </w:num>
  <w:num w:numId="20">
    <w:abstractNumId w:val="5"/>
  </w:num>
  <w:num w:numId="21">
    <w:abstractNumId w:val="14"/>
  </w:num>
  <w:num w:numId="22">
    <w:abstractNumId w:val="1"/>
  </w:num>
  <w:num w:numId="23">
    <w:abstractNumId w:val="16"/>
  </w:num>
  <w:num w:numId="24">
    <w:abstractNumId w:val="19"/>
  </w:num>
</w:numbering>
</file>

<file path=word/settings.xml><?xml version="1.0" encoding="utf-8"?>
<w:settings xmlns:mc="http://schemas.openxmlformats.org/markup-compatibility/2006" xmlns:ns3="urn:schemas-microsoft-com:office:office" xmlns:ns4="urn:schemas-microsoft-com:vml" xmlns:ns5="http://schemas.openxmlformats.org/officeDocument/2006/math" xmlns:r="http://schemas.openxmlformats.org/officeDocument/2006/relationships" xmlns:w="http://schemas.openxmlformats.org/wordprocessingml/2006/main" xmlns:w14="http://schemas.microsoft.com/office/word/2010/wordml" xmlns:w15="http://schemas.microsoft.com/office/word/2012/wordml" mc:Ignorable="w14 w15 w16se w16cid">
  <w:zoom w:percent="80"/>
  <w:embedSystemFonts/>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ns3:shapedefaults ns4: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1D"/>
    <w:rsid w:val="0000135D"/>
    <w:rsid w:val="00001403"/>
    <w:rsid w:val="00010C28"/>
    <w:rsid w:val="00015D46"/>
    <w:rsid w:val="0002352C"/>
    <w:rsid w:val="00023D10"/>
    <w:rsid w:val="00024478"/>
    <w:rsid w:val="00024E99"/>
    <w:rsid w:val="00030126"/>
    <w:rsid w:val="00034040"/>
    <w:rsid w:val="00036B8E"/>
    <w:rsid w:val="00043518"/>
    <w:rsid w:val="000463C4"/>
    <w:rsid w:val="00050F59"/>
    <w:rsid w:val="000547E2"/>
    <w:rsid w:val="00055587"/>
    <w:rsid w:val="000630F1"/>
    <w:rsid w:val="00065EF2"/>
    <w:rsid w:val="0007256D"/>
    <w:rsid w:val="00075E87"/>
    <w:rsid w:val="00087E59"/>
    <w:rsid w:val="0009110F"/>
    <w:rsid w:val="000937BF"/>
    <w:rsid w:val="0009404B"/>
    <w:rsid w:val="0009686C"/>
    <w:rsid w:val="00097B0D"/>
    <w:rsid w:val="000B185B"/>
    <w:rsid w:val="000B51F9"/>
    <w:rsid w:val="000C0BF9"/>
    <w:rsid w:val="000C3C7C"/>
    <w:rsid w:val="000D1463"/>
    <w:rsid w:val="000E20DC"/>
    <w:rsid w:val="000E2A49"/>
    <w:rsid w:val="000E51AB"/>
    <w:rsid w:val="000E6CDA"/>
    <w:rsid w:val="000F0275"/>
    <w:rsid w:val="000F628C"/>
    <w:rsid w:val="000F64D8"/>
    <w:rsid w:val="00120341"/>
    <w:rsid w:val="00122633"/>
    <w:rsid w:val="00130A46"/>
    <w:rsid w:val="00135054"/>
    <w:rsid w:val="001357A7"/>
    <w:rsid w:val="0013659B"/>
    <w:rsid w:val="00137275"/>
    <w:rsid w:val="00150186"/>
    <w:rsid w:val="0015257A"/>
    <w:rsid w:val="001604E9"/>
    <w:rsid w:val="00165A32"/>
    <w:rsid w:val="001707FB"/>
    <w:rsid w:val="001728C8"/>
    <w:rsid w:val="001805D7"/>
    <w:rsid w:val="00182C6A"/>
    <w:rsid w:val="001874D1"/>
    <w:rsid w:val="001916EF"/>
    <w:rsid w:val="001928D6"/>
    <w:rsid w:val="00192963"/>
    <w:rsid w:val="00194B30"/>
    <w:rsid w:val="001C3C2F"/>
    <w:rsid w:val="001C4202"/>
    <w:rsid w:val="001C596E"/>
    <w:rsid w:val="001E380F"/>
    <w:rsid w:val="001F01E2"/>
    <w:rsid w:val="001F553A"/>
    <w:rsid w:val="001F7D37"/>
    <w:rsid w:val="00205E75"/>
    <w:rsid w:val="00207B6E"/>
    <w:rsid w:val="002123A6"/>
    <w:rsid w:val="00220D1F"/>
    <w:rsid w:val="00225068"/>
    <w:rsid w:val="00227C64"/>
    <w:rsid w:val="00230C43"/>
    <w:rsid w:val="00233D07"/>
    <w:rsid w:val="00237F47"/>
    <w:rsid w:val="00250E87"/>
    <w:rsid w:val="002604E9"/>
    <w:rsid w:val="0026141D"/>
    <w:rsid w:val="00277970"/>
    <w:rsid w:val="00283AF1"/>
    <w:rsid w:val="00287B3F"/>
    <w:rsid w:val="00293B5E"/>
    <w:rsid w:val="002948DD"/>
    <w:rsid w:val="0029612F"/>
    <w:rsid w:val="002A2BC5"/>
    <w:rsid w:val="002A44DD"/>
    <w:rsid w:val="002A5AEA"/>
    <w:rsid w:val="002B23ED"/>
    <w:rsid w:val="002C2708"/>
    <w:rsid w:val="002C6E81"/>
    <w:rsid w:val="002D4886"/>
    <w:rsid w:val="002D532F"/>
    <w:rsid w:val="002E26D8"/>
    <w:rsid w:val="002F1E77"/>
    <w:rsid w:val="002F204F"/>
    <w:rsid w:val="002F2EAE"/>
    <w:rsid w:val="003051FD"/>
    <w:rsid w:val="00305CB9"/>
    <w:rsid w:val="00314680"/>
    <w:rsid w:val="00317B63"/>
    <w:rsid w:val="0032284F"/>
    <w:rsid w:val="00322F37"/>
    <w:rsid w:val="00324010"/>
    <w:rsid w:val="00331D99"/>
    <w:rsid w:val="00332B49"/>
    <w:rsid w:val="00340AA8"/>
    <w:rsid w:val="00342A5F"/>
    <w:rsid w:val="00357A46"/>
    <w:rsid w:val="00364437"/>
    <w:rsid w:val="003658CE"/>
    <w:rsid w:val="00365D33"/>
    <w:rsid w:val="003762E3"/>
    <w:rsid w:val="00377596"/>
    <w:rsid w:val="00391DB0"/>
    <w:rsid w:val="00391E1E"/>
    <w:rsid w:val="0039437D"/>
    <w:rsid w:val="00396758"/>
    <w:rsid w:val="003A58B1"/>
    <w:rsid w:val="003C0763"/>
    <w:rsid w:val="003C73AD"/>
    <w:rsid w:val="003C7FEA"/>
    <w:rsid w:val="003D015A"/>
    <w:rsid w:val="003D506B"/>
    <w:rsid w:val="003D5ED2"/>
    <w:rsid w:val="003D75B3"/>
    <w:rsid w:val="003D7F50"/>
    <w:rsid w:val="003E1422"/>
    <w:rsid w:val="003E3B05"/>
    <w:rsid w:val="003E5D29"/>
    <w:rsid w:val="003F578B"/>
    <w:rsid w:val="003F6954"/>
    <w:rsid w:val="00403773"/>
    <w:rsid w:val="00403E35"/>
    <w:rsid w:val="00405BF8"/>
    <w:rsid w:val="00411542"/>
    <w:rsid w:val="00416730"/>
    <w:rsid w:val="004174B8"/>
    <w:rsid w:val="00420DEF"/>
    <w:rsid w:val="0042390B"/>
    <w:rsid w:val="00434AA1"/>
    <w:rsid w:val="00440372"/>
    <w:rsid w:val="00444183"/>
    <w:rsid w:val="004444F2"/>
    <w:rsid w:val="00447576"/>
    <w:rsid w:val="004477A6"/>
    <w:rsid w:val="00450004"/>
    <w:rsid w:val="00453F67"/>
    <w:rsid w:val="004566BB"/>
    <w:rsid w:val="00461C9A"/>
    <w:rsid w:val="004631D1"/>
    <w:rsid w:val="004716AA"/>
    <w:rsid w:val="004727E0"/>
    <w:rsid w:val="00472BF0"/>
    <w:rsid w:val="00482614"/>
    <w:rsid w:val="00485749"/>
    <w:rsid w:val="00487662"/>
    <w:rsid w:val="00496759"/>
    <w:rsid w:val="004A0543"/>
    <w:rsid w:val="004B1FD9"/>
    <w:rsid w:val="004B7569"/>
    <w:rsid w:val="004D3A52"/>
    <w:rsid w:val="004D4F90"/>
    <w:rsid w:val="004E3910"/>
    <w:rsid w:val="004E5F1A"/>
    <w:rsid w:val="004E7480"/>
    <w:rsid w:val="004F2BAF"/>
    <w:rsid w:val="004F3183"/>
    <w:rsid w:val="004F334D"/>
    <w:rsid w:val="004F7241"/>
    <w:rsid w:val="0050038E"/>
    <w:rsid w:val="005068C5"/>
    <w:rsid w:val="00514A7D"/>
    <w:rsid w:val="005201A7"/>
    <w:rsid w:val="00530A17"/>
    <w:rsid w:val="00530A58"/>
    <w:rsid w:val="00535619"/>
    <w:rsid w:val="0053787A"/>
    <w:rsid w:val="00543405"/>
    <w:rsid w:val="005441BB"/>
    <w:rsid w:val="005508D7"/>
    <w:rsid w:val="00553D2C"/>
    <w:rsid w:val="005543EE"/>
    <w:rsid w:val="005564E3"/>
    <w:rsid w:val="0055677C"/>
    <w:rsid w:val="005570B7"/>
    <w:rsid w:val="005626C9"/>
    <w:rsid w:val="00564ECB"/>
    <w:rsid w:val="00564F02"/>
    <w:rsid w:val="005650A5"/>
    <w:rsid w:val="00567B13"/>
    <w:rsid w:val="00583E9C"/>
    <w:rsid w:val="00586427"/>
    <w:rsid w:val="00590ABC"/>
    <w:rsid w:val="0059632B"/>
    <w:rsid w:val="00597283"/>
    <w:rsid w:val="005A08AC"/>
    <w:rsid w:val="005A680E"/>
    <w:rsid w:val="005B47B2"/>
    <w:rsid w:val="005D5F21"/>
    <w:rsid w:val="005D61A6"/>
    <w:rsid w:val="005E2530"/>
    <w:rsid w:val="005E6596"/>
    <w:rsid w:val="005F1B43"/>
    <w:rsid w:val="00607E73"/>
    <w:rsid w:val="006113AA"/>
    <w:rsid w:val="00613CA2"/>
    <w:rsid w:val="00621789"/>
    <w:rsid w:val="00621A4B"/>
    <w:rsid w:val="00623480"/>
    <w:rsid w:val="00625E14"/>
    <w:rsid w:val="00626E8C"/>
    <w:rsid w:val="006277E3"/>
    <w:rsid w:val="00632551"/>
    <w:rsid w:val="00634DB8"/>
    <w:rsid w:val="0063770A"/>
    <w:rsid w:val="0064065B"/>
    <w:rsid w:val="0064261C"/>
    <w:rsid w:val="006608AA"/>
    <w:rsid w:val="00663D30"/>
    <w:rsid w:val="00673321"/>
    <w:rsid w:val="00674A48"/>
    <w:rsid w:val="006752EC"/>
    <w:rsid w:val="00681EF2"/>
    <w:rsid w:val="006849F5"/>
    <w:rsid w:val="00684A36"/>
    <w:rsid w:val="00684BBE"/>
    <w:rsid w:val="00686DD9"/>
    <w:rsid w:val="00691397"/>
    <w:rsid w:val="00697488"/>
    <w:rsid w:val="006A1953"/>
    <w:rsid w:val="006A1E97"/>
    <w:rsid w:val="006B23F8"/>
    <w:rsid w:val="006B7D4D"/>
    <w:rsid w:val="006C110E"/>
    <w:rsid w:val="006C2F8A"/>
    <w:rsid w:val="006C30C5"/>
    <w:rsid w:val="006D363A"/>
    <w:rsid w:val="006D5045"/>
    <w:rsid w:val="006D66A2"/>
    <w:rsid w:val="006D6A8E"/>
    <w:rsid w:val="006E0228"/>
    <w:rsid w:val="006E19A1"/>
    <w:rsid w:val="006F23A8"/>
    <w:rsid w:val="006F2560"/>
    <w:rsid w:val="00710A44"/>
    <w:rsid w:val="00711F5C"/>
    <w:rsid w:val="00714194"/>
    <w:rsid w:val="00720D0F"/>
    <w:rsid w:val="00730563"/>
    <w:rsid w:val="00732A18"/>
    <w:rsid w:val="00733EB0"/>
    <w:rsid w:val="00735EBA"/>
    <w:rsid w:val="00742089"/>
    <w:rsid w:val="00747E63"/>
    <w:rsid w:val="00754852"/>
    <w:rsid w:val="007649E9"/>
    <w:rsid w:val="0076665C"/>
    <w:rsid w:val="00771FF6"/>
    <w:rsid w:val="0077580C"/>
    <w:rsid w:val="007764E9"/>
    <w:rsid w:val="0078198A"/>
    <w:rsid w:val="00787787"/>
    <w:rsid w:val="007879A2"/>
    <w:rsid w:val="007925D6"/>
    <w:rsid w:val="007A2F9E"/>
    <w:rsid w:val="007A7873"/>
    <w:rsid w:val="007B0198"/>
    <w:rsid w:val="007B2794"/>
    <w:rsid w:val="007C1723"/>
    <w:rsid w:val="007D1264"/>
    <w:rsid w:val="007D322D"/>
    <w:rsid w:val="007D4D7B"/>
    <w:rsid w:val="007E4BE0"/>
    <w:rsid w:val="007E4F77"/>
    <w:rsid w:val="007F244A"/>
    <w:rsid w:val="007F57A4"/>
    <w:rsid w:val="008054A9"/>
    <w:rsid w:val="00814A7E"/>
    <w:rsid w:val="00823599"/>
    <w:rsid w:val="008249A8"/>
    <w:rsid w:val="008307B0"/>
    <w:rsid w:val="00833FE4"/>
    <w:rsid w:val="00846735"/>
    <w:rsid w:val="00847476"/>
    <w:rsid w:val="008544EB"/>
    <w:rsid w:val="008561D8"/>
    <w:rsid w:val="00856D97"/>
    <w:rsid w:val="00856F97"/>
    <w:rsid w:val="0086013A"/>
    <w:rsid w:val="00861DA6"/>
    <w:rsid w:val="008743FA"/>
    <w:rsid w:val="00880F40"/>
    <w:rsid w:val="00883922"/>
    <w:rsid w:val="008908F0"/>
    <w:rsid w:val="00891063"/>
    <w:rsid w:val="008937F1"/>
    <w:rsid w:val="00897751"/>
    <w:rsid w:val="008A240C"/>
    <w:rsid w:val="008A33F7"/>
    <w:rsid w:val="008B295E"/>
    <w:rsid w:val="008B3ED5"/>
    <w:rsid w:val="008C0D92"/>
    <w:rsid w:val="008C7CFE"/>
    <w:rsid w:val="008D27D1"/>
    <w:rsid w:val="008D523C"/>
    <w:rsid w:val="008D588E"/>
    <w:rsid w:val="008E1AFE"/>
    <w:rsid w:val="008E5953"/>
    <w:rsid w:val="008E5BF9"/>
    <w:rsid w:val="008F3F55"/>
    <w:rsid w:val="008F4323"/>
    <w:rsid w:val="008F492A"/>
    <w:rsid w:val="0090188F"/>
    <w:rsid w:val="009029AA"/>
    <w:rsid w:val="00906D06"/>
    <w:rsid w:val="009070C7"/>
    <w:rsid w:val="00924D39"/>
    <w:rsid w:val="009277AF"/>
    <w:rsid w:val="00930C1C"/>
    <w:rsid w:val="009347A5"/>
    <w:rsid w:val="009359C3"/>
    <w:rsid w:val="00937CE8"/>
    <w:rsid w:val="009412E6"/>
    <w:rsid w:val="00942BC8"/>
    <w:rsid w:val="00945993"/>
    <w:rsid w:val="00962097"/>
    <w:rsid w:val="009702EA"/>
    <w:rsid w:val="0097539B"/>
    <w:rsid w:val="00981EED"/>
    <w:rsid w:val="009826B6"/>
    <w:rsid w:val="009928E8"/>
    <w:rsid w:val="009C20B8"/>
    <w:rsid w:val="009C57A7"/>
    <w:rsid w:val="009C58D0"/>
    <w:rsid w:val="009D73B3"/>
    <w:rsid w:val="009E198D"/>
    <w:rsid w:val="009E7298"/>
    <w:rsid w:val="009F0EDE"/>
    <w:rsid w:val="00A02720"/>
    <w:rsid w:val="00A03D66"/>
    <w:rsid w:val="00A04AB2"/>
    <w:rsid w:val="00A15BAF"/>
    <w:rsid w:val="00A20691"/>
    <w:rsid w:val="00A32A5D"/>
    <w:rsid w:val="00A3348C"/>
    <w:rsid w:val="00A3638F"/>
    <w:rsid w:val="00A424A2"/>
    <w:rsid w:val="00A43379"/>
    <w:rsid w:val="00A437A3"/>
    <w:rsid w:val="00A4383E"/>
    <w:rsid w:val="00A515E3"/>
    <w:rsid w:val="00A547FC"/>
    <w:rsid w:val="00A609C5"/>
    <w:rsid w:val="00A7083E"/>
    <w:rsid w:val="00A710AE"/>
    <w:rsid w:val="00A772C0"/>
    <w:rsid w:val="00A81EB1"/>
    <w:rsid w:val="00A8510B"/>
    <w:rsid w:val="00A85895"/>
    <w:rsid w:val="00A90431"/>
    <w:rsid w:val="00A97AB1"/>
    <w:rsid w:val="00AA1B09"/>
    <w:rsid w:val="00AA5E8B"/>
    <w:rsid w:val="00AA6D2D"/>
    <w:rsid w:val="00AB2FA6"/>
    <w:rsid w:val="00AB49A6"/>
    <w:rsid w:val="00AB49E6"/>
    <w:rsid w:val="00AC15FB"/>
    <w:rsid w:val="00AC199D"/>
    <w:rsid w:val="00AC2CB0"/>
    <w:rsid w:val="00AE1016"/>
    <w:rsid w:val="00AE30C0"/>
    <w:rsid w:val="00AE34B9"/>
    <w:rsid w:val="00AE7B4F"/>
    <w:rsid w:val="00AF4C66"/>
    <w:rsid w:val="00AF58EE"/>
    <w:rsid w:val="00B01480"/>
    <w:rsid w:val="00B12D0C"/>
    <w:rsid w:val="00B14081"/>
    <w:rsid w:val="00B25478"/>
    <w:rsid w:val="00B3434D"/>
    <w:rsid w:val="00B410CB"/>
    <w:rsid w:val="00B4188D"/>
    <w:rsid w:val="00B44125"/>
    <w:rsid w:val="00B45A56"/>
    <w:rsid w:val="00B471B2"/>
    <w:rsid w:val="00B53E29"/>
    <w:rsid w:val="00B61552"/>
    <w:rsid w:val="00B64813"/>
    <w:rsid w:val="00B64E82"/>
    <w:rsid w:val="00B74C94"/>
    <w:rsid w:val="00B75A41"/>
    <w:rsid w:val="00B80E8B"/>
    <w:rsid w:val="00B95317"/>
    <w:rsid w:val="00BA1A5A"/>
    <w:rsid w:val="00BA42A6"/>
    <w:rsid w:val="00BB1E39"/>
    <w:rsid w:val="00BB3403"/>
    <w:rsid w:val="00BB444E"/>
    <w:rsid w:val="00BB5DE0"/>
    <w:rsid w:val="00BC0A0D"/>
    <w:rsid w:val="00BC5E90"/>
    <w:rsid w:val="00BC65DD"/>
    <w:rsid w:val="00BD008C"/>
    <w:rsid w:val="00BD0BFC"/>
    <w:rsid w:val="00BD35AF"/>
    <w:rsid w:val="00BD5AC8"/>
    <w:rsid w:val="00BE0D7F"/>
    <w:rsid w:val="00BE518A"/>
    <w:rsid w:val="00BE637A"/>
    <w:rsid w:val="00BE7F88"/>
    <w:rsid w:val="00BF0257"/>
    <w:rsid w:val="00BF2BD8"/>
    <w:rsid w:val="00C11950"/>
    <w:rsid w:val="00C1254D"/>
    <w:rsid w:val="00C13967"/>
    <w:rsid w:val="00C140FB"/>
    <w:rsid w:val="00C158B1"/>
    <w:rsid w:val="00C24CBF"/>
    <w:rsid w:val="00C34B43"/>
    <w:rsid w:val="00C35814"/>
    <w:rsid w:val="00C3679E"/>
    <w:rsid w:val="00C3790D"/>
    <w:rsid w:val="00C41A67"/>
    <w:rsid w:val="00C43E06"/>
    <w:rsid w:val="00C4488B"/>
    <w:rsid w:val="00C46F85"/>
    <w:rsid w:val="00C51A5F"/>
    <w:rsid w:val="00C521B8"/>
    <w:rsid w:val="00C537E4"/>
    <w:rsid w:val="00C54AE3"/>
    <w:rsid w:val="00C56701"/>
    <w:rsid w:val="00C66AC8"/>
    <w:rsid w:val="00C6757A"/>
    <w:rsid w:val="00C752DC"/>
    <w:rsid w:val="00C967B7"/>
    <w:rsid w:val="00C97557"/>
    <w:rsid w:val="00CA2089"/>
    <w:rsid w:val="00CA4133"/>
    <w:rsid w:val="00CA5EF1"/>
    <w:rsid w:val="00CB4A79"/>
    <w:rsid w:val="00CB6813"/>
    <w:rsid w:val="00CB6C38"/>
    <w:rsid w:val="00CC5994"/>
    <w:rsid w:val="00CD2750"/>
    <w:rsid w:val="00CD5A7F"/>
    <w:rsid w:val="00CD7CC9"/>
    <w:rsid w:val="00CE505C"/>
    <w:rsid w:val="00CE603B"/>
    <w:rsid w:val="00CF21C3"/>
    <w:rsid w:val="00CF26CE"/>
    <w:rsid w:val="00CF4697"/>
    <w:rsid w:val="00CF663D"/>
    <w:rsid w:val="00CF75D2"/>
    <w:rsid w:val="00D0012F"/>
    <w:rsid w:val="00D05023"/>
    <w:rsid w:val="00D13003"/>
    <w:rsid w:val="00D21127"/>
    <w:rsid w:val="00D213C0"/>
    <w:rsid w:val="00D23779"/>
    <w:rsid w:val="00D25A57"/>
    <w:rsid w:val="00D4793A"/>
    <w:rsid w:val="00D47FE7"/>
    <w:rsid w:val="00D56D69"/>
    <w:rsid w:val="00D60117"/>
    <w:rsid w:val="00D62BEC"/>
    <w:rsid w:val="00D6320A"/>
    <w:rsid w:val="00D6540D"/>
    <w:rsid w:val="00D65B69"/>
    <w:rsid w:val="00D66A9A"/>
    <w:rsid w:val="00D74E14"/>
    <w:rsid w:val="00D810FD"/>
    <w:rsid w:val="00D81A77"/>
    <w:rsid w:val="00D96881"/>
    <w:rsid w:val="00DA13CB"/>
    <w:rsid w:val="00DA6C2B"/>
    <w:rsid w:val="00DA7C2D"/>
    <w:rsid w:val="00DB0EA2"/>
    <w:rsid w:val="00DC7427"/>
    <w:rsid w:val="00DD67BB"/>
    <w:rsid w:val="00DE010F"/>
    <w:rsid w:val="00DE67DC"/>
    <w:rsid w:val="00DF01F2"/>
    <w:rsid w:val="00E034E9"/>
    <w:rsid w:val="00E03E75"/>
    <w:rsid w:val="00E11623"/>
    <w:rsid w:val="00E14948"/>
    <w:rsid w:val="00E14B95"/>
    <w:rsid w:val="00E23865"/>
    <w:rsid w:val="00E25E6F"/>
    <w:rsid w:val="00E322E2"/>
    <w:rsid w:val="00E4571A"/>
    <w:rsid w:val="00E550C8"/>
    <w:rsid w:val="00E55F58"/>
    <w:rsid w:val="00E62F2C"/>
    <w:rsid w:val="00E64BD1"/>
    <w:rsid w:val="00E7179B"/>
    <w:rsid w:val="00E722EB"/>
    <w:rsid w:val="00E74371"/>
    <w:rsid w:val="00E757D1"/>
    <w:rsid w:val="00E76C78"/>
    <w:rsid w:val="00E77FB0"/>
    <w:rsid w:val="00E81BDC"/>
    <w:rsid w:val="00E85A7D"/>
    <w:rsid w:val="00EA5333"/>
    <w:rsid w:val="00EA6144"/>
    <w:rsid w:val="00EB6C8C"/>
    <w:rsid w:val="00EB71FC"/>
    <w:rsid w:val="00EB7E81"/>
    <w:rsid w:val="00EC152F"/>
    <w:rsid w:val="00EC41CD"/>
    <w:rsid w:val="00ED0403"/>
    <w:rsid w:val="00ED0B77"/>
    <w:rsid w:val="00EE367E"/>
    <w:rsid w:val="00EE3A8B"/>
    <w:rsid w:val="00EE489B"/>
    <w:rsid w:val="00EF3E96"/>
    <w:rsid w:val="00EF45F2"/>
    <w:rsid w:val="00EF6038"/>
    <w:rsid w:val="00F01484"/>
    <w:rsid w:val="00F027DD"/>
    <w:rsid w:val="00F03ACE"/>
    <w:rsid w:val="00F05688"/>
    <w:rsid w:val="00F05BE5"/>
    <w:rsid w:val="00F20B89"/>
    <w:rsid w:val="00F23573"/>
    <w:rsid w:val="00F30B14"/>
    <w:rsid w:val="00F3224A"/>
    <w:rsid w:val="00F3615C"/>
    <w:rsid w:val="00F372CE"/>
    <w:rsid w:val="00F5031A"/>
    <w:rsid w:val="00F510C8"/>
    <w:rsid w:val="00F6174F"/>
    <w:rsid w:val="00F70AE7"/>
    <w:rsid w:val="00F7410A"/>
    <w:rsid w:val="00F869C0"/>
    <w:rsid w:val="00F92FB3"/>
    <w:rsid w:val="00F97205"/>
    <w:rsid w:val="00FA5273"/>
    <w:rsid w:val="00FB1B4A"/>
    <w:rsid w:val="00FB2F7C"/>
    <w:rsid w:val="00FB571C"/>
    <w:rsid w:val="00FB7F2E"/>
    <w:rsid w:val="00FC73F7"/>
    <w:rsid w:val="00FC758F"/>
    <w:rsid w:val="00FC772C"/>
    <w:rsid w:val="00FD2E9F"/>
    <w:rsid w:val="00FE0EF3"/>
    <w:rsid w:val="00FE1CB7"/>
    <w:rsid w:val="00FE4A43"/>
    <w:rsid w:val="00FE4E0C"/>
    <w:rsid w:val="00FE77EC"/>
    <w:rsid w:val="00FF3A4A"/>
    <w:rsid w:val="00FF60EB"/>
    <w:rsid w:val="00FF7825"/>
  </w:rsids>
  <ns5:mathPr>
    <ns5:mathFont ns5:val="Cambria Math"/>
    <ns5:brkBin ns5:val="before"/>
    <ns5:brkBinSub ns5:val="--"/>
    <ns5:smallFrac ns5:val="0"/>
    <ns5:dispDef/>
    <ns5:lMargin ns5:val="0"/>
    <ns5:rMargin ns5:val="0"/>
    <ns5:defJc ns5:val="centerGroup"/>
    <ns5:wrapIndent ns5:val="1440"/>
    <ns5:intLim ns5:val="subSup"/>
    <ns5:naryLim ns5:val="undOvr"/>
  </ns5: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ns3:shapedefaults ns4:ext="edit" spidmax="2049"/>
    <ns3:shapelayout ns4:ext="edit">
      <ns3:idmap ns4:ext="edit" data="1"/>
    </ns3:shapelayout>
  </w:shapeDefaults>
  <w:decimalSymbol w:val="."/>
  <w:listSeparator w:val=","/>
  <w14:docId w14:val="6ECDF155"/>
  <w15:docId w15:val="{5365000E-1A29-48CF-8249-0C78E5D5FA1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30F1"/>
    <w:rPr>
      <w:rFonts w:ascii="Arial" w:hAnsi="Arial"/>
      <w:szCs w:val="24"/>
      <w:lang w:eastAsia="en-US"/>
    </w:rPr>
  </w:style>
  <w:style w:type="paragraph" w:styleId="Heading1">
    <w:name w:val="heading 1"/>
    <w:basedOn w:val="Normal"/>
    <w:next w:val="Normal"/>
    <w:qFormat/>
    <w:rsid w:val="00305CB9"/>
    <w:pPr>
      <w:keepNext/>
      <w:spacing w:after="40"/>
      <w:outlineLvl w:val="0"/>
    </w:pPr>
    <w:rPr>
      <w:rFonts w:cs="Arial"/>
      <w:b/>
      <w:bCs/>
      <w:kern w:val="32"/>
      <w:sz w:val="28"/>
      <w:szCs w:val="28"/>
    </w:rPr>
  </w:style>
  <w:style w:type="paragraph" w:styleId="Heading2">
    <w:name w:val="heading 2"/>
    <w:aliases w:val="21 + Not Italic"/>
    <w:basedOn w:val="Normal"/>
    <w:next w:val="Normal"/>
    <w:qFormat/>
    <w:rsid w:val="005F1B43"/>
    <w:pPr>
      <w:keepNext/>
      <w:numPr>
        <w:ilvl w:val="1"/>
        <w:numId w:val="23"/>
      </w:numPr>
      <w:spacing w:before="240" w:after="60"/>
      <w:outlineLvl w:val="1"/>
    </w:pPr>
    <w:rPr>
      <w:b/>
    </w:rPr>
  </w:style>
  <w:style w:type="paragraph" w:styleId="Heading3">
    <w:name w:val="heading 3"/>
    <w:aliases w:val="3,31"/>
    <w:basedOn w:val="Normal"/>
    <w:next w:val="Normal"/>
    <w:qFormat/>
    <w:rsid w:val="005F1B43"/>
    <w:pPr>
      <w:keepNext/>
      <w:numPr>
        <w:ilvl w:val="2"/>
        <w:numId w:val="23"/>
      </w:numPr>
      <w:spacing w:before="120" w:after="60"/>
      <w:outlineLvl w:val="2"/>
    </w:pPr>
    <w:rPr>
      <w:rFonts w:cs="Arial"/>
      <w:b/>
      <w:bCs/>
      <w:szCs w:val="20"/>
    </w:rPr>
  </w:style>
  <w:style w:type="paragraph" w:styleId="Heading4">
    <w:name w:val="heading 4"/>
    <w:aliases w:val="techdg3"/>
    <w:basedOn w:val="Normal"/>
    <w:next w:val="Normal"/>
    <w:qFormat/>
    <w:rsid w:val="004566BB"/>
    <w:pPr>
      <w:keepNext/>
      <w:spacing w:before="120" w:after="60"/>
      <w:ind w:left="720"/>
      <w:outlineLvl w:val="3"/>
    </w:pPr>
    <w:rPr>
      <w:bCs/>
      <w:caps/>
      <w:szCs w:val="18"/>
      <w:u w:val="single"/>
    </w:rPr>
  </w:style>
  <w:style w:type="paragraph" w:styleId="Heading5">
    <w:name w:val="heading 5"/>
    <w:basedOn w:val="Normal"/>
    <w:next w:val="Normal"/>
    <w:qFormat/>
    <w:rsid w:val="00A81EB1"/>
    <w:pPr>
      <w:keepNext/>
      <w:jc w:val="center"/>
      <w:outlineLvl w:val="4"/>
    </w:pPr>
    <w:rPr>
      <w:b/>
      <w:szCs w:val="20"/>
    </w:rPr>
  </w:style>
  <w:style w:type="paragraph" w:styleId="Heading6">
    <w:name w:val="heading 6"/>
    <w:basedOn w:val="Normal"/>
    <w:next w:val="Normal"/>
    <w:qFormat/>
    <w:rsid w:val="00A81EB1"/>
    <w:pPr>
      <w:spacing w:before="240" w:after="60"/>
      <w:outlineLvl w:val="5"/>
    </w:pPr>
    <w:rPr>
      <w:b/>
      <w:bCs/>
      <w:sz w:val="22"/>
      <w:szCs w:val="22"/>
    </w:rPr>
  </w:style>
  <w:style w:type="paragraph" w:styleId="Heading7">
    <w:name w:val="heading 7"/>
    <w:basedOn w:val="Normal"/>
    <w:next w:val="Normal"/>
    <w:qFormat/>
    <w:rsid w:val="00A81EB1"/>
    <w:pPr>
      <w:spacing w:before="240" w:after="60"/>
      <w:outlineLvl w:val="6"/>
    </w:pPr>
  </w:style>
  <w:style w:type="paragraph" w:styleId="Heading8">
    <w:name w:val="heading 8"/>
    <w:basedOn w:val="Normal"/>
    <w:next w:val="Normal"/>
    <w:qFormat/>
    <w:rsid w:val="00A81EB1"/>
    <w:pPr>
      <w:spacing w:before="240" w:after="60"/>
      <w:outlineLvl w:val="7"/>
    </w:pPr>
    <w:rPr>
      <w:i/>
      <w:iCs/>
    </w:rPr>
  </w:style>
  <w:style w:type="paragraph" w:styleId="Heading9">
    <w:name w:val="heading 9"/>
    <w:basedOn w:val="Normal"/>
    <w:next w:val="Normal"/>
    <w:qFormat/>
    <w:rsid w:val="00A81EB1"/>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FB571C"/>
    <w:rPr>
      <w:rFonts w:ascii="Courier New" w:hAnsi="Courier New" w:cs="Courier New"/>
      <w:szCs w:val="20"/>
    </w:rPr>
  </w:style>
  <w:style w:type="paragraph" w:customStyle="1" w:styleId="arial">
    <w:name w:val="arial"/>
    <w:basedOn w:val="PlainText"/>
    <w:rsid w:val="00930C1C"/>
    <w:rPr>
      <w:b/>
    </w:rPr>
  </w:style>
  <w:style w:type="paragraph" w:styleId="Header">
    <w:name w:val="header"/>
    <w:basedOn w:val="Normal"/>
    <w:rsid w:val="00CF21C3"/>
    <w:pPr>
      <w:tabs>
        <w:tab w:val="center" w:pos="4320"/>
        <w:tab w:val="right" w:pos="8640"/>
      </w:tabs>
    </w:pPr>
  </w:style>
  <w:style w:type="paragraph" w:styleId="Footer">
    <w:name w:val="footer"/>
    <w:basedOn w:val="Normal"/>
    <w:rsid w:val="00CF21C3"/>
    <w:pPr>
      <w:tabs>
        <w:tab w:val="center" w:pos="4320"/>
        <w:tab w:val="right" w:pos="8640"/>
      </w:tabs>
    </w:pPr>
  </w:style>
  <w:style w:type="paragraph" w:styleId="BodyText">
    <w:name w:val="Body Text"/>
    <w:basedOn w:val="Normal"/>
    <w:rsid w:val="0007256D"/>
    <w:pPr>
      <w:spacing w:after="120"/>
    </w:pPr>
  </w:style>
  <w:style w:type="paragraph" w:styleId="TOC1">
    <w:name w:val="toc 1"/>
    <w:basedOn w:val="Normal"/>
    <w:next w:val="Normal"/>
    <w:autoRedefine/>
    <w:uiPriority w:val="39"/>
    <w:rsid w:val="00233D07"/>
    <w:pPr>
      <w:tabs>
        <w:tab w:val="left" w:pos="480"/>
        <w:tab w:val="right" w:leader="dot" w:pos="9592"/>
      </w:tabs>
      <w:spacing w:before="120" w:after="120"/>
    </w:pPr>
    <w:rPr>
      <w:rFonts w:cs="Arial"/>
      <w:b/>
      <w:caps/>
      <w:noProof/>
      <w:szCs w:val="20"/>
    </w:rPr>
  </w:style>
  <w:style w:type="character" w:styleId="Hyperlink">
    <w:name w:val="Hyperlink"/>
    <w:uiPriority w:val="99"/>
    <w:rsid w:val="000937BF"/>
    <w:rPr>
      <w:color w:val="0000FF"/>
      <w:u w:val="single"/>
    </w:rPr>
  </w:style>
  <w:style w:type="paragraph" w:styleId="TOC2">
    <w:name w:val="toc 2"/>
    <w:basedOn w:val="Normal"/>
    <w:next w:val="Normal"/>
    <w:autoRedefine/>
    <w:uiPriority w:val="39"/>
    <w:rsid w:val="00C43E06"/>
    <w:pPr>
      <w:tabs>
        <w:tab w:val="left" w:pos="1200"/>
        <w:tab w:val="right" w:leader="dot" w:pos="9592"/>
      </w:tabs>
      <w:ind w:left="240"/>
    </w:pPr>
    <w:rPr>
      <w:szCs w:val="20"/>
    </w:rPr>
  </w:style>
  <w:style w:type="paragraph" w:customStyle="1" w:styleId="StyleHeading1Before0pt">
    <w:name w:val="Style Heading_1 + Before:  0 pt"/>
    <w:basedOn w:val="Normal"/>
    <w:rsid w:val="005F1B43"/>
    <w:pPr>
      <w:keepNext/>
      <w:pageBreakBefore/>
      <w:numPr>
        <w:numId w:val="23"/>
      </w:numPr>
      <w:shd w:val="clear" w:color="auto" w:fill="800000"/>
      <w:spacing w:after="240"/>
      <w:outlineLvl w:val="0"/>
    </w:pPr>
    <w:rPr>
      <w:b/>
      <w:bCs/>
      <w:color w:val="FFFFFF"/>
      <w:kern w:val="32"/>
      <w:sz w:val="32"/>
      <w:szCs w:val="20"/>
    </w:rPr>
  </w:style>
  <w:style w:type="paragraph" w:styleId="TOC3">
    <w:name w:val="toc 3"/>
    <w:basedOn w:val="Normal"/>
    <w:next w:val="Normal"/>
    <w:autoRedefine/>
    <w:uiPriority w:val="39"/>
    <w:rsid w:val="0029612F"/>
    <w:pPr>
      <w:ind w:left="480"/>
    </w:pPr>
    <w:rPr>
      <w:szCs w:val="20"/>
    </w:rPr>
  </w:style>
  <w:style w:type="paragraph" w:styleId="BalloonText">
    <w:name w:val="Balloon Text"/>
    <w:basedOn w:val="Normal"/>
    <w:link w:val="BalloonTextChar"/>
    <w:uiPriority w:val="99"/>
    <w:semiHidden/>
    <w:unhideWhenUsed/>
    <w:rsid w:val="0032284F"/>
    <w:rPr>
      <w:rFonts w:ascii="Tahoma" w:hAnsi="Tahoma" w:cs="Tahoma"/>
      <w:sz w:val="16"/>
      <w:szCs w:val="16"/>
    </w:rPr>
  </w:style>
  <w:style w:type="character" w:customStyle="1" w:styleId="BalloonTextChar">
    <w:name w:val="Balloon Text Char"/>
    <w:basedOn w:val="DefaultParagraphFont"/>
    <w:link w:val="BalloonText"/>
    <w:uiPriority w:val="99"/>
    <w:semiHidden/>
    <w:rsid w:val="0032284F"/>
    <w:rPr>
      <w:rFonts w:ascii="Tahoma" w:hAnsi="Tahoma" w:cs="Tahoma"/>
      <w:sz w:val="16"/>
      <w:szCs w:val="16"/>
      <w:lang w:eastAsia="en-US"/>
    </w:rPr>
  </w:style>
  <w:style w:type="paragraph" w:styleId="ListParagraph">
    <w:name w:val="List Paragraph"/>
    <w:basedOn w:val="Normal"/>
    <w:uiPriority w:val="34"/>
    <w:qFormat/>
    <w:rsid w:val="000F628C"/>
    <w:pPr>
      <w:ind w:left="720"/>
      <w:contextualSpacing/>
    </w:pPr>
  </w:style>
  <w:style w:type="paragraph" w:customStyle="1" w:styleId="Instructions">
    <w:name w:val="Instructions"/>
    <w:basedOn w:val="Normal"/>
    <w:autoRedefine/>
    <w:rsid w:val="00A609C5"/>
    <w:pPr>
      <w:shd w:val="clear" w:color="auto" w:fill="FFFFFF"/>
    </w:pPr>
    <w:rPr>
      <w:rFonts w:ascii="Times New Roman" w:hAnsi="Times New Roman"/>
      <w:i/>
      <w:color w:val="0000FF"/>
      <w:sz w:val="24"/>
      <w:szCs w:val="20"/>
    </w:rPr>
  </w:style>
  <w:style w:type="paragraph" w:customStyle="1" w:styleId="TableText">
    <w:name w:val="Table Text"/>
    <w:basedOn w:val="Normal"/>
    <w:rsid w:val="00A609C5"/>
    <w:pPr>
      <w:overflowPunct w:val="0"/>
      <w:autoSpaceDE w:val="0"/>
      <w:autoSpaceDN w:val="0"/>
      <w:adjustRightInd w:val="0"/>
      <w:textAlignment w:val="baseline"/>
    </w:pPr>
    <w:rPr>
      <w:noProof/>
      <w:szCs w:val="20"/>
    </w:rPr>
  </w:style>
  <w:style w:type="paragraph" w:styleId="BodyText2">
    <w:name w:val="Body Text 2"/>
    <w:basedOn w:val="Normal"/>
    <w:link w:val="BodyText2Char"/>
    <w:uiPriority w:val="99"/>
    <w:unhideWhenUsed/>
    <w:rsid w:val="008249A8"/>
    <w:pPr>
      <w:spacing w:after="120" w:line="480" w:lineRule="auto"/>
    </w:pPr>
  </w:style>
  <w:style w:type="character" w:customStyle="1" w:styleId="BodyText2Char">
    <w:name w:val="Body Text 2 Char"/>
    <w:basedOn w:val="DefaultParagraphFont"/>
    <w:link w:val="BodyText2"/>
    <w:uiPriority w:val="99"/>
    <w:rsid w:val="008249A8"/>
    <w:rPr>
      <w:rFonts w:ascii="Arial" w:hAnsi="Arial"/>
      <w:szCs w:val="24"/>
      <w:lang w:eastAsia="en-US"/>
    </w:rPr>
  </w:style>
  <w:style w:type="table" w:styleId="TableGrid">
    <w:name w:val="Table Grid"/>
    <w:basedOn w:val="TableNormal"/>
    <w:uiPriority w:val="59"/>
    <w:unhideWhenUsed/>
    <w:rsid w:val="00FE4E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IC\Research\InternalGrant\Final\SPM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CBD1EF-E976-44F4-A123-ECC965EEA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SPMPTemplate.dotx</Template>
  <TotalTime>27</TotalTime>
  <Pages>7</Pages>
  <Words>231</Words>
  <Characters>1321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Archive</vt:lpstr>
    </vt:vector>
  </TitlesOfParts>
  <Company>EQUIFAX</Company>
  <LinksUpToDate>false</LinksUpToDate>
  <CharactersWithSpaces>1549</CharactersWithSpaces>
  <SharedDoc>false</SharedDoc>
  <HLinks>
    <vt:vector size="150" baseType="variant">
      <vt:variant>
        <vt:i4>1048624</vt:i4>
      </vt:variant>
      <vt:variant>
        <vt:i4>146</vt:i4>
      </vt:variant>
      <vt:variant>
        <vt:i4>0</vt:i4>
      </vt:variant>
      <vt:variant>
        <vt:i4>5</vt:i4>
      </vt:variant>
      <vt:variant>
        <vt:lpwstr/>
      </vt:variant>
      <vt:variant>
        <vt:lpwstr>_Toc330543725</vt:lpwstr>
      </vt:variant>
      <vt:variant>
        <vt:i4>1048624</vt:i4>
      </vt:variant>
      <vt:variant>
        <vt:i4>140</vt:i4>
      </vt:variant>
      <vt:variant>
        <vt:i4>0</vt:i4>
      </vt:variant>
      <vt:variant>
        <vt:i4>5</vt:i4>
      </vt:variant>
      <vt:variant>
        <vt:lpwstr/>
      </vt:variant>
      <vt:variant>
        <vt:lpwstr>_Toc330543724</vt:lpwstr>
      </vt:variant>
      <vt:variant>
        <vt:i4>1048624</vt:i4>
      </vt:variant>
      <vt:variant>
        <vt:i4>134</vt:i4>
      </vt:variant>
      <vt:variant>
        <vt:i4>0</vt:i4>
      </vt:variant>
      <vt:variant>
        <vt:i4>5</vt:i4>
      </vt:variant>
      <vt:variant>
        <vt:lpwstr/>
      </vt:variant>
      <vt:variant>
        <vt:lpwstr>_Toc330543723</vt:lpwstr>
      </vt:variant>
      <vt:variant>
        <vt:i4>1048624</vt:i4>
      </vt:variant>
      <vt:variant>
        <vt:i4>128</vt:i4>
      </vt:variant>
      <vt:variant>
        <vt:i4>0</vt:i4>
      </vt:variant>
      <vt:variant>
        <vt:i4>5</vt:i4>
      </vt:variant>
      <vt:variant>
        <vt:lpwstr/>
      </vt:variant>
      <vt:variant>
        <vt:lpwstr>_Toc330543722</vt:lpwstr>
      </vt:variant>
      <vt:variant>
        <vt:i4>1048624</vt:i4>
      </vt:variant>
      <vt:variant>
        <vt:i4>122</vt:i4>
      </vt:variant>
      <vt:variant>
        <vt:i4>0</vt:i4>
      </vt:variant>
      <vt:variant>
        <vt:i4>5</vt:i4>
      </vt:variant>
      <vt:variant>
        <vt:lpwstr/>
      </vt:variant>
      <vt:variant>
        <vt:lpwstr>_Toc330543721</vt:lpwstr>
      </vt:variant>
      <vt:variant>
        <vt:i4>1048624</vt:i4>
      </vt:variant>
      <vt:variant>
        <vt:i4>116</vt:i4>
      </vt:variant>
      <vt:variant>
        <vt:i4>0</vt:i4>
      </vt:variant>
      <vt:variant>
        <vt:i4>5</vt:i4>
      </vt:variant>
      <vt:variant>
        <vt:lpwstr/>
      </vt:variant>
      <vt:variant>
        <vt:lpwstr>_Toc330543720</vt:lpwstr>
      </vt:variant>
      <vt:variant>
        <vt:i4>1245232</vt:i4>
      </vt:variant>
      <vt:variant>
        <vt:i4>110</vt:i4>
      </vt:variant>
      <vt:variant>
        <vt:i4>0</vt:i4>
      </vt:variant>
      <vt:variant>
        <vt:i4>5</vt:i4>
      </vt:variant>
      <vt:variant>
        <vt:lpwstr/>
      </vt:variant>
      <vt:variant>
        <vt:lpwstr>_Toc330543719</vt:lpwstr>
      </vt:variant>
      <vt:variant>
        <vt:i4>1245232</vt:i4>
      </vt:variant>
      <vt:variant>
        <vt:i4>104</vt:i4>
      </vt:variant>
      <vt:variant>
        <vt:i4>0</vt:i4>
      </vt:variant>
      <vt:variant>
        <vt:i4>5</vt:i4>
      </vt:variant>
      <vt:variant>
        <vt:lpwstr/>
      </vt:variant>
      <vt:variant>
        <vt:lpwstr>_Toc330543718</vt:lpwstr>
      </vt:variant>
      <vt:variant>
        <vt:i4>1245232</vt:i4>
      </vt:variant>
      <vt:variant>
        <vt:i4>98</vt:i4>
      </vt:variant>
      <vt:variant>
        <vt:i4>0</vt:i4>
      </vt:variant>
      <vt:variant>
        <vt:i4>5</vt:i4>
      </vt:variant>
      <vt:variant>
        <vt:lpwstr/>
      </vt:variant>
      <vt:variant>
        <vt:lpwstr>_Toc330543717</vt:lpwstr>
      </vt:variant>
      <vt:variant>
        <vt:i4>1245232</vt:i4>
      </vt:variant>
      <vt:variant>
        <vt:i4>92</vt:i4>
      </vt:variant>
      <vt:variant>
        <vt:i4>0</vt:i4>
      </vt:variant>
      <vt:variant>
        <vt:i4>5</vt:i4>
      </vt:variant>
      <vt:variant>
        <vt:lpwstr/>
      </vt:variant>
      <vt:variant>
        <vt:lpwstr>_Toc330543716</vt:lpwstr>
      </vt:variant>
      <vt:variant>
        <vt:i4>1245232</vt:i4>
      </vt:variant>
      <vt:variant>
        <vt:i4>86</vt:i4>
      </vt:variant>
      <vt:variant>
        <vt:i4>0</vt:i4>
      </vt:variant>
      <vt:variant>
        <vt:i4>5</vt:i4>
      </vt:variant>
      <vt:variant>
        <vt:lpwstr/>
      </vt:variant>
      <vt:variant>
        <vt:lpwstr>_Toc330543715</vt:lpwstr>
      </vt:variant>
      <vt:variant>
        <vt:i4>1245232</vt:i4>
      </vt:variant>
      <vt:variant>
        <vt:i4>80</vt:i4>
      </vt:variant>
      <vt:variant>
        <vt:i4>0</vt:i4>
      </vt:variant>
      <vt:variant>
        <vt:i4>5</vt:i4>
      </vt:variant>
      <vt:variant>
        <vt:lpwstr/>
      </vt:variant>
      <vt:variant>
        <vt:lpwstr>_Toc330543714</vt:lpwstr>
      </vt:variant>
      <vt:variant>
        <vt:i4>1245232</vt:i4>
      </vt:variant>
      <vt:variant>
        <vt:i4>74</vt:i4>
      </vt:variant>
      <vt:variant>
        <vt:i4>0</vt:i4>
      </vt:variant>
      <vt:variant>
        <vt:i4>5</vt:i4>
      </vt:variant>
      <vt:variant>
        <vt:lpwstr/>
      </vt:variant>
      <vt:variant>
        <vt:lpwstr>_Toc330543713</vt:lpwstr>
      </vt:variant>
      <vt:variant>
        <vt:i4>1245232</vt:i4>
      </vt:variant>
      <vt:variant>
        <vt:i4>68</vt:i4>
      </vt:variant>
      <vt:variant>
        <vt:i4>0</vt:i4>
      </vt:variant>
      <vt:variant>
        <vt:i4>5</vt:i4>
      </vt:variant>
      <vt:variant>
        <vt:lpwstr/>
      </vt:variant>
      <vt:variant>
        <vt:lpwstr>_Toc330543712</vt:lpwstr>
      </vt:variant>
      <vt:variant>
        <vt:i4>1245232</vt:i4>
      </vt:variant>
      <vt:variant>
        <vt:i4>62</vt:i4>
      </vt:variant>
      <vt:variant>
        <vt:i4>0</vt:i4>
      </vt:variant>
      <vt:variant>
        <vt:i4>5</vt:i4>
      </vt:variant>
      <vt:variant>
        <vt:lpwstr/>
      </vt:variant>
      <vt:variant>
        <vt:lpwstr>_Toc330543711</vt:lpwstr>
      </vt:variant>
      <vt:variant>
        <vt:i4>1245232</vt:i4>
      </vt:variant>
      <vt:variant>
        <vt:i4>56</vt:i4>
      </vt:variant>
      <vt:variant>
        <vt:i4>0</vt:i4>
      </vt:variant>
      <vt:variant>
        <vt:i4>5</vt:i4>
      </vt:variant>
      <vt:variant>
        <vt:lpwstr/>
      </vt:variant>
      <vt:variant>
        <vt:lpwstr>_Toc330543710</vt:lpwstr>
      </vt:variant>
      <vt:variant>
        <vt:i4>1179696</vt:i4>
      </vt:variant>
      <vt:variant>
        <vt:i4>50</vt:i4>
      </vt:variant>
      <vt:variant>
        <vt:i4>0</vt:i4>
      </vt:variant>
      <vt:variant>
        <vt:i4>5</vt:i4>
      </vt:variant>
      <vt:variant>
        <vt:lpwstr/>
      </vt:variant>
      <vt:variant>
        <vt:lpwstr>_Toc330543709</vt:lpwstr>
      </vt:variant>
      <vt:variant>
        <vt:i4>1179696</vt:i4>
      </vt:variant>
      <vt:variant>
        <vt:i4>44</vt:i4>
      </vt:variant>
      <vt:variant>
        <vt:i4>0</vt:i4>
      </vt:variant>
      <vt:variant>
        <vt:i4>5</vt:i4>
      </vt:variant>
      <vt:variant>
        <vt:lpwstr/>
      </vt:variant>
      <vt:variant>
        <vt:lpwstr>_Toc330543708</vt:lpwstr>
      </vt:variant>
      <vt:variant>
        <vt:i4>1179696</vt:i4>
      </vt:variant>
      <vt:variant>
        <vt:i4>38</vt:i4>
      </vt:variant>
      <vt:variant>
        <vt:i4>0</vt:i4>
      </vt:variant>
      <vt:variant>
        <vt:i4>5</vt:i4>
      </vt:variant>
      <vt:variant>
        <vt:lpwstr/>
      </vt:variant>
      <vt:variant>
        <vt:lpwstr>_Toc330543707</vt:lpwstr>
      </vt:variant>
      <vt:variant>
        <vt:i4>1179696</vt:i4>
      </vt:variant>
      <vt:variant>
        <vt:i4>32</vt:i4>
      </vt:variant>
      <vt:variant>
        <vt:i4>0</vt:i4>
      </vt:variant>
      <vt:variant>
        <vt:i4>5</vt:i4>
      </vt:variant>
      <vt:variant>
        <vt:lpwstr/>
      </vt:variant>
      <vt:variant>
        <vt:lpwstr>_Toc330543706</vt:lpwstr>
      </vt:variant>
      <vt:variant>
        <vt:i4>1179696</vt:i4>
      </vt:variant>
      <vt:variant>
        <vt:i4>26</vt:i4>
      </vt:variant>
      <vt:variant>
        <vt:i4>0</vt:i4>
      </vt:variant>
      <vt:variant>
        <vt:i4>5</vt:i4>
      </vt:variant>
      <vt:variant>
        <vt:lpwstr/>
      </vt:variant>
      <vt:variant>
        <vt:lpwstr>_Toc330543705</vt:lpwstr>
      </vt:variant>
      <vt:variant>
        <vt:i4>1179696</vt:i4>
      </vt:variant>
      <vt:variant>
        <vt:i4>20</vt:i4>
      </vt:variant>
      <vt:variant>
        <vt:i4>0</vt:i4>
      </vt:variant>
      <vt:variant>
        <vt:i4>5</vt:i4>
      </vt:variant>
      <vt:variant>
        <vt:lpwstr/>
      </vt:variant>
      <vt:variant>
        <vt:lpwstr>_Toc330543704</vt:lpwstr>
      </vt:variant>
      <vt:variant>
        <vt:i4>1179696</vt:i4>
      </vt:variant>
      <vt:variant>
        <vt:i4>14</vt:i4>
      </vt:variant>
      <vt:variant>
        <vt:i4>0</vt:i4>
      </vt:variant>
      <vt:variant>
        <vt:i4>5</vt:i4>
      </vt:variant>
      <vt:variant>
        <vt:lpwstr/>
      </vt:variant>
      <vt:variant>
        <vt:lpwstr>_Toc330543703</vt:lpwstr>
      </vt:variant>
      <vt:variant>
        <vt:i4>1179696</vt:i4>
      </vt:variant>
      <vt:variant>
        <vt:i4>8</vt:i4>
      </vt:variant>
      <vt:variant>
        <vt:i4>0</vt:i4>
      </vt:variant>
      <vt:variant>
        <vt:i4>5</vt:i4>
      </vt:variant>
      <vt:variant>
        <vt:lpwstr/>
      </vt:variant>
      <vt:variant>
        <vt:lpwstr>_Toc330543702</vt:lpwstr>
      </vt:variant>
      <vt:variant>
        <vt:i4>1179696</vt:i4>
      </vt:variant>
      <vt:variant>
        <vt:i4>2</vt:i4>
      </vt:variant>
      <vt:variant>
        <vt:i4>0</vt:i4>
      </vt:variant>
      <vt:variant>
        <vt:i4>5</vt:i4>
      </vt:variant>
      <vt:variant>
        <vt:lpwstr/>
      </vt:variant>
      <vt:variant>
        <vt:lpwstr>_Toc330543701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dc:title>
  <dc:creator>UIC</dc:creator>
  <cp:lastModifiedBy>UIC</cp:lastModifiedBy>
  <cp:revision>7</cp:revision>
  <dcterms:created xsi:type="dcterms:W3CDTF">2025-04-17T01:54:00Z</dcterms:created>
  <dcterms:modified xsi:type="dcterms:W3CDTF">2025-04-17T02:21:00Z</dcterms:modified>
</cp:coreProperties>
</file>