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p14">
  <w:body>
    <w:p w:rsidR="00CF21C3" w:rsidRDefault="00CF21C3" w:rsidP="00CF21C3">
      <w:pPr>
        <w:jc w:val="center"/>
        <w:rPr>
          <w:rFonts w:cs="Arial"/>
          <w:b/>
          <w:sz w:val="36"/>
        </w:rPr>
      </w:pPr>
    </w:p>
    <w:p w:rsidR="00CF21C3" w:rsidRDefault="00CF21C3" w:rsidP="00CF21C3">
      <w:pPr>
        <w:jc w:val="center"/>
        <w:rPr>
          <w:rFonts w:cs="Arial"/>
          <w:b/>
          <w:sz w:val="36"/>
        </w:rPr>
      </w:pPr>
    </w:p>
    <w:p w:rsidR="00CF21C3" w:rsidRDefault="00CF21C3" w:rsidP="00CF21C3">
      <w:pPr>
        <w:jc w:val="center"/>
        <w:rPr>
          <w:rFonts w:cs="Arial"/>
          <w:b/>
          <w:sz w:val="36"/>
        </w:rPr>
      </w:pPr>
    </w:p>
    <w:p w:rsidR="00CF21C3" w:rsidRDefault="00CF21C3" w:rsidP="00CF21C3"/>
    <w:p w:rsidR="00771FF6" w:rsidRDefault="00771FF6" w:rsidP="00CF21C3"/>
    <w:p w:rsidR="00771FF6" w:rsidRDefault="00771FF6" w:rsidP="00CF21C3"/>
    <w:p w:rsidR="00CF21C3" w:rsidRPr="00E00446" w:rsidRDefault="00CF21C3" w:rsidP="00CF21C3">
      <w:pPr>
        <w:rPr>
          <w:sz w:val="40"/>
          <w:szCs w:val="40"/>
        </w:rPr>
      </w:pPr>
    </w:p>
    <w:p w:rsidR="00CF21C3" w:rsidRDefault="00365D33" w:rsidP="00CF21C3">
      <w:pPr>
        <w:jc w:val="center"/>
        <w:rPr>
          <w:b/>
          <w:bCs/>
          <w:sz w:val="40"/>
          <w:szCs w:val="40"/>
        </w:rPr>
      </w:pPr>
      <w:r>
        <w:t>IMDB Movie Analytics and Box Office Forecasting</w:t>
      </w:r>
    </w:p>
    <w:p w:rsidR="00365D33" w:rsidRDefault="00365D33" w:rsidP="00CF21C3">
      <w:pPr>
        <w:jc w:val="center"/>
        <w:rPr>
          <w:b/>
          <w:bCs/>
          <w:sz w:val="40"/>
          <w:szCs w:val="40"/>
        </w:rPr>
      </w:pPr>
    </w:p>
    <w:p w:rsidR="00365D33" w:rsidRDefault="00365D33" w:rsidP="00CF21C3">
      <w:pPr>
        <w:jc w:val="center"/>
        <w:rPr>
          <w:b/>
          <w:bCs/>
          <w:sz w:val="32"/>
          <w:szCs w:val="32"/>
        </w:rPr>
      </w:pPr>
    </w:p>
    <w:p w:rsidR="00365D33" w:rsidRDefault="00365D33" w:rsidP="00CF21C3">
      <w:pPr>
        <w:jc w:val="center"/>
        <w:rPr>
          <w:b/>
          <w:bCs/>
          <w:sz w:val="32"/>
          <w:szCs w:val="32"/>
        </w:rPr>
      </w:pPr>
    </w:p>
    <w:p w:rsidR="00365D33" w:rsidRPr="0032284F" w:rsidRDefault="00CD7CC9" w:rsidP="00CF21C3">
      <w:pPr>
        <w:jc w:val="center"/>
        <w:rPr>
          <w:rFonts w:cs="Arial"/>
          <w:b/>
          <w:bCs/>
          <w:sz w:val="36"/>
          <w:szCs w:val="36"/>
        </w:rPr>
      </w:pPr>
      <w:r>
        <w:rPr>
          <w:rFonts w:cs="Arial"/>
          <w:b/>
          <w:bCs/>
          <w:sz w:val="36"/>
          <w:szCs w:val="36"/>
        </w:rPr>
        <w:t>Final Report</w:t>
      </w:r>
    </w:p>
    <w:p w:rsidR="00365D33" w:rsidRDefault="00365D33" w:rsidP="00CF21C3">
      <w:pPr>
        <w:jc w:val="center"/>
        <w:rPr>
          <w:b/>
          <w:bCs/>
          <w:sz w:val="32"/>
          <w:szCs w:val="32"/>
        </w:rPr>
      </w:pPr>
    </w:p>
    <w:p w:rsidR="00A90431" w:rsidRDefault="00A90431" w:rsidP="00CF21C3">
      <w:pPr>
        <w:jc w:val="center"/>
        <w:rPr>
          <w:b/>
          <w:bCs/>
          <w:sz w:val="32"/>
          <w:szCs w:val="32"/>
        </w:rPr>
      </w:pPr>
    </w:p>
    <w:p w:rsidR="00CF21C3" w:rsidRPr="00AD7A09" w:rsidRDefault="00CF21C3" w:rsidP="00CF21C3">
      <w:pPr>
        <w:jc w:val="center"/>
        <w:rPr>
          <w:b/>
          <w:bCs/>
          <w:sz w:val="32"/>
          <w:szCs w:val="32"/>
        </w:rPr>
      </w:pPr>
    </w:p>
    <w:p w:rsidR="00CF21C3" w:rsidRDefault="0032284F" w:rsidP="00CF21C3">
      <w:pPr>
        <w:jc w:val="center"/>
        <w:rPr>
          <w:b/>
          <w:bCs/>
          <w:sz w:val="32"/>
          <w:szCs w:val="32"/>
        </w:rPr>
      </w:pPr>
      <w:r>
        <w:t>May 19, 2026</w:t>
      </w:r>
    </w:p>
    <w:p w:rsidR="008E5953" w:rsidRDefault="008E5953" w:rsidP="00CF21C3">
      <w:pPr>
        <w:jc w:val="center"/>
        <w:rPr>
          <w:b/>
          <w:bCs/>
          <w:sz w:val="32"/>
          <w:szCs w:val="32"/>
        </w:rPr>
      </w:pPr>
    </w:p>
    <w:p w:rsidR="00194B30" w:rsidRDefault="00194B30" w:rsidP="00CF21C3">
      <w:pPr>
        <w:jc w:val="center"/>
        <w:rPr>
          <w:b/>
          <w:bCs/>
          <w:sz w:val="32"/>
          <w:szCs w:val="32"/>
        </w:rPr>
      </w:pPr>
    </w:p>
    <w:p w:rsidR="00FE4E0C" w:rsidRDefault="00FE4E0C" w:rsidP="00CF21C3">
      <w:pPr>
        <w:jc w:val="center"/>
        <w:rPr>
          <w:b/>
          <w:bCs/>
          <w:sz w:val="32"/>
          <w:szCs w:val="32"/>
        </w:rPr>
      </w:pPr>
    </w:p>
    <w:p w:rsidR="00FE4E0C" w:rsidRDefault="00FE4E0C" w:rsidP="00CF21C3">
      <w:pPr>
        <w:jc w:val="center"/>
        <w:rPr>
          <w:b/>
          <w:bCs/>
          <w:sz w:val="32"/>
          <w:szCs w:val="32"/>
        </w:rPr>
      </w:pPr>
    </w:p>
    <w:tbl>
      <w:tblPr>
        <w:tblStyle w:val="TableGrid"/>
        <w:tblW w:w="0" w:type="auto"/>
        <w:tblInd w:w="1696" w:type="dxa"/>
        <w:tblLook w:val="04A0" w:firstRow="1" w:lastRow="0" w:firstColumn="1" w:lastColumn="0" w:noHBand="0" w:noVBand="1"/>
      </w:tblPr>
      <w:tblGrid>
        <w:gridCol w:w="3100"/>
        <w:gridCol w:w="2996"/>
      </w:tblGrid>
      <w:tr w:rsidR="00FE4E0C" w:rsidTr="00FE4E0C">
        <w:tc>
          <w:tcPr>
            <w:tcW w:w="3100" w:type="dxa"/>
            <w:shd w:val="clear" w:color="auto" w:fill="D9D9D9" w:themeFill="background1" w:themeFillShade="D9"/>
          </w:tcPr>
          <w:p w:rsidR="00FE4E0C" w:rsidRPr="00FE4E0C" w:rsidRDefault="00FE4E0C" w:rsidP="00CF21C3">
            <w:pPr>
              <w:jc w:val="center"/>
              <w:rPr>
                <w:b/>
                <w:bCs/>
                <w:sz w:val="24"/>
              </w:rPr>
            </w:pPr>
            <w:r w:rsidRPr="00FE4E0C">
              <w:rPr>
                <w:rFonts w:hint="eastAsia"/>
                <w:b/>
                <w:bCs/>
                <w:sz w:val="24"/>
              </w:rPr>
              <w:t>T</w:t>
            </w:r>
            <w:r w:rsidRPr="00FE4E0C">
              <w:rPr>
                <w:b/>
                <w:bCs/>
                <w:sz w:val="24"/>
              </w:rPr>
              <w:t>eam Member</w:t>
            </w:r>
          </w:p>
        </w:tc>
        <w:tc>
          <w:tcPr>
            <w:tcW w:w="2996" w:type="dxa"/>
            <w:shd w:val="clear" w:color="auto" w:fill="D9D9D9" w:themeFill="background1" w:themeFillShade="D9"/>
          </w:tcPr>
          <w:p w:rsidR="00FE4E0C" w:rsidRPr="00FE4E0C" w:rsidRDefault="00FE4E0C" w:rsidP="00CF21C3">
            <w:pPr>
              <w:jc w:val="center"/>
              <w:rPr>
                <w:b/>
                <w:bCs/>
                <w:sz w:val="24"/>
              </w:rPr>
            </w:pPr>
            <w:r w:rsidRPr="00FE4E0C">
              <w:rPr>
                <w:rFonts w:hint="eastAsia"/>
                <w:b/>
                <w:bCs/>
                <w:sz w:val="24"/>
              </w:rPr>
              <w:t>C</w:t>
            </w:r>
            <w:r w:rsidRPr="00FE4E0C">
              <w:rPr>
                <w:b/>
                <w:bCs/>
                <w:sz w:val="24"/>
              </w:rPr>
              <w:t>ontribution</w:t>
            </w:r>
          </w:p>
        </w:tc>
      </w:tr>
      <w:tr w:rsidR="00FE4E0C" w:rsidTr="00FE4E0C">
        <w:tc>
          <w:tcPr>
            <w:tcW w:w="3100" w:type="dxa"/>
          </w:tcPr>
          <w:p w:rsidR="00FE4E0C" w:rsidRPr="00FE4E0C" w:rsidRDefault="00FE4E0C" w:rsidP="00CF21C3">
            <w:pPr>
              <w:jc w:val="center"/>
              <w:rPr>
                <w:b/>
                <w:bCs/>
                <w:sz w:val="24"/>
              </w:rPr>
            </w:pPr>
            <w:r>
              <w:rPr>
                <w:b/>
                <w:bCs/>
                <w:sz w:val="24"/>
              </w:rPr>
              <w:t>Li Yuhang</w:t>
            </w:r>
          </w:p>
        </w:tc>
        <w:tc>
          <w:tcPr>
            <w:tcW w:w="2996" w:type="dxa"/>
          </w:tcPr>
          <w:p w:rsidR="00FE4E0C" w:rsidRPr="00FE4E0C" w:rsidRDefault="00FE4E0C" w:rsidP="00CF21C3">
            <w:pPr>
              <w:jc w:val="center"/>
              <w:rPr>
                <w:b/>
                <w:bCs/>
                <w:sz w:val="24"/>
              </w:rPr>
            </w:pPr>
            <w:r>
              <w:rPr>
                <w:b/>
                <w:bCs/>
                <w:sz w:val="24"/>
              </w:rPr>
              <w:t>Project design, data preprocessing, EDA, visualization, forecasting, UI integration, testing, and report writing</w:t>
            </w: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bl>
    <w:p w:rsidR="008E5953" w:rsidRDefault="008E5953" w:rsidP="00CF21C3">
      <w:pPr>
        <w:jc w:val="center"/>
        <w:rPr>
          <w:b/>
          <w:bCs/>
          <w:sz w:val="32"/>
          <w:szCs w:val="32"/>
        </w:rPr>
      </w:pPr>
    </w:p>
    <w:p w:rsidR="00194B30" w:rsidRDefault="00194B30" w:rsidP="00CF21C3">
      <w:pPr>
        <w:jc w:val="center"/>
        <w:rPr>
          <w:b/>
          <w:bCs/>
          <w:sz w:val="32"/>
          <w:szCs w:val="32"/>
        </w:rPr>
      </w:pPr>
    </w:p>
    <w:p w:rsidR="00FE4E0C" w:rsidRDefault="00FE4E0C" w:rsidP="00CF21C3">
      <w:pPr>
        <w:jc w:val="center"/>
        <w:rPr>
          <w:b/>
          <w:bCs/>
          <w:sz w:val="32"/>
          <w:szCs w:val="32"/>
        </w:rPr>
      </w:pPr>
    </w:p>
    <w:p w:rsidR="00FE4E0C" w:rsidRDefault="00FE4E0C" w:rsidP="00CF21C3">
      <w:pPr>
        <w:jc w:val="center"/>
        <w:rPr>
          <w:b/>
          <w:bCs/>
          <w:sz w:val="32"/>
          <w:szCs w:val="32"/>
        </w:rPr>
      </w:pPr>
    </w:p>
    <w:p w:rsidR="008E5953" w:rsidRDefault="008E5953" w:rsidP="00CF21C3">
      <w:pPr>
        <w:jc w:val="center"/>
        <w:rPr>
          <w:b/>
          <w:bCs/>
          <w:sz w:val="32"/>
          <w:szCs w:val="32"/>
        </w:rPr>
      </w:pPr>
      <w:r>
        <w:rPr>
          <w:b/>
          <w:bCs/>
          <w:sz w:val="32"/>
          <w:szCs w:val="32"/>
        </w:rPr>
        <w:t>Computer Science and Technology Program</w:t>
      </w:r>
    </w:p>
    <w:p w:rsidR="008E5953" w:rsidRPr="00AD7A09" w:rsidRDefault="008E5953" w:rsidP="00CF21C3">
      <w:pPr>
        <w:jc w:val="center"/>
        <w:rPr>
          <w:b/>
          <w:bCs/>
          <w:sz w:val="32"/>
          <w:szCs w:val="32"/>
        </w:rPr>
      </w:pPr>
      <w:r>
        <w:rPr>
          <w:b/>
          <w:bCs/>
          <w:sz w:val="32"/>
          <w:szCs w:val="32"/>
        </w:rPr>
        <w:t>United International College</w:t>
      </w:r>
    </w:p>
    <w:p w:rsidR="004B7569" w:rsidRDefault="005E6596" w:rsidP="00A81EB1">
      <w:pPr>
        <w:pStyle w:val="StyleHeading1Before0pt"/>
      </w:pPr>
      <w:bookmarkStart w:id="0" w:name="_Toc219115350"/>
      <w:bookmarkStart w:id="1" w:name="_Toc219117894"/>
      <w:bookmarkStart w:id="2" w:name="_Toc195777669"/>
      <w:r>
        <w:lastRenderedPageBreak/>
        <w:t>Table of Contents</w:t>
      </w:r>
      <w:bookmarkEnd w:id="0"/>
      <w:bookmarkEnd w:id="1"/>
      <w:bookmarkEnd w:id="2"/>
    </w:p>
    <w:p w:rsidR="00CC5994" w:rsidRDefault="00B471B2">
      <w:pPr>
        <w:pStyle w:val="TOC1"/>
        <w:rPr>
          <w:rFonts w:asciiTheme="minorHAnsi" w:hAnsiTheme="minorHAnsi" w:cstheme="minorBidi"/>
          <w:b w:val="0"/>
          <w:caps w:val="0"/>
          <w:kern w:val="2"/>
          <w:sz w:val="21"/>
          <w:szCs w:val="22"/>
          <w:lang w:eastAsia="zh-CN"/>
        </w:rPr>
      </w:pPr>
      <w:r>
        <w:fldChar w:fldCharType="begin"/>
      </w:r>
      <w:r w:rsidR="00AB2FA6">
        <w:instrText xml:space="preserve"> TOC \o "1-3" \h \z \u </w:instrText>
      </w:r>
      <w:r>
        <w:fldChar w:fldCharType="separate"/>
      </w:r>
      <w:hyperlink w:anchor="_Toc195777669" w:history="1">
        <w:r w:rsidR="00CC5994" w:rsidRPr="00A46EF5">
          <w:rPr>
            <w:rStyle w:val="Hyperlink"/>
          </w:rPr>
          <w:t>1.</w:t>
        </w:r>
        <w:r w:rsidR="00CC5994">
          <w:rPr>
            <w:rFonts w:asciiTheme="minorHAnsi" w:hAnsiTheme="minorHAnsi" w:cstheme="minorBidi"/>
            <w:b w:val="0"/>
            <w:caps w:val="0"/>
            <w:kern w:val="2"/>
            <w:sz w:val="21"/>
            <w:szCs w:val="22"/>
            <w:lang w:eastAsia="zh-CN"/>
          </w:rPr>
          <w:tab/>
        </w:r>
        <w:r w:rsidR="00CC5994" w:rsidRPr="00A46EF5">
          <w:rPr>
            <w:rStyle w:val="Hyperlink"/>
          </w:rPr>
          <w:t>Table of Contents</w:t>
        </w:r>
        <w:r w:rsidR="00CC5994">
          <w:rPr>
            <w:webHidden/>
          </w:rPr>
          <w:tab/>
        </w:r>
        <w:r w:rsidR="00CC5994">
          <w:rPr>
            <w:webHidden/>
          </w:rPr>
          <w:fldChar w:fldCharType="begin"/>
        </w:r>
        <w:r w:rsidR="00CC5994">
          <w:rPr>
            <w:webHidden/>
          </w:rPr>
          <w:instrText xml:space="preserve"> PAGEREF _Toc195777669 \h </w:instrText>
        </w:r>
        <w:r w:rsidR="00CC5994">
          <w:rPr>
            <w:webHidden/>
          </w:rPr>
        </w:r>
        <w:r w:rsidR="00CC5994">
          <w:rPr>
            <w:webHidden/>
          </w:rPr>
          <w:fldChar w:fldCharType="separate"/>
        </w:r>
        <w:r w:rsidR="00CC5994">
          <w:rPr>
            <w:webHidden/>
          </w:rPr>
          <w:t>2</w:t>
        </w:r>
        <w:r w:rsidR="00CC5994">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0" w:history="1">
        <w:r w:rsidRPr="00A46EF5">
          <w:rPr>
            <w:rStyle w:val="Hyperlink"/>
          </w:rPr>
          <w:t>2.</w:t>
        </w:r>
        <w:r>
          <w:rPr>
            <w:rFonts w:asciiTheme="minorHAnsi" w:hAnsiTheme="minorHAnsi" w:cstheme="minorBidi"/>
            <w:b w:val="0"/>
            <w:caps w:val="0"/>
            <w:kern w:val="2"/>
            <w:sz w:val="21"/>
            <w:szCs w:val="22"/>
            <w:lang w:eastAsia="zh-CN"/>
          </w:rPr>
          <w:tab/>
        </w:r>
        <w:r w:rsidRPr="00A46EF5">
          <w:rPr>
            <w:rStyle w:val="Hyperlink"/>
          </w:rPr>
          <w:t>Project Overview</w:t>
        </w:r>
        <w:r>
          <w:rPr>
            <w:webHidden/>
          </w:rPr>
          <w:tab/>
        </w:r>
        <w:r>
          <w:rPr>
            <w:webHidden/>
          </w:rPr>
          <w:fldChar w:fldCharType="begin"/>
        </w:r>
        <w:r>
          <w:rPr>
            <w:webHidden/>
          </w:rPr>
          <w:instrText xml:space="preserve"> PAGEREF _Toc195777670 \h </w:instrText>
        </w:r>
        <w:r>
          <w:rPr>
            <w:webHidden/>
          </w:rPr>
        </w:r>
        <w:r>
          <w:rPr>
            <w:webHidden/>
          </w:rPr>
          <w:fldChar w:fldCharType="separate"/>
        </w:r>
        <w:r>
          <w:rPr>
            <w:webHidden/>
          </w:rPr>
          <w:t>3</w:t>
        </w:r>
        <w:r>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1" w:history="1">
        <w:r w:rsidRPr="00A46EF5">
          <w:rPr>
            <w:rStyle w:val="Hyperlink"/>
          </w:rPr>
          <w:t>3.</w:t>
        </w:r>
        <w:r>
          <w:rPr>
            <w:rFonts w:asciiTheme="minorHAnsi" w:hAnsiTheme="minorHAnsi" w:cstheme="minorBidi"/>
            <w:b w:val="0"/>
            <w:caps w:val="0"/>
            <w:kern w:val="2"/>
            <w:sz w:val="21"/>
            <w:szCs w:val="22"/>
            <w:lang w:eastAsia="zh-CN"/>
          </w:rPr>
          <w:tab/>
        </w:r>
        <w:r w:rsidRPr="00A46EF5">
          <w:rPr>
            <w:rStyle w:val="Hyperlink"/>
          </w:rPr>
          <w:t>Data Set</w:t>
        </w:r>
        <w:r>
          <w:rPr>
            <w:webHidden/>
          </w:rPr>
          <w:tab/>
        </w:r>
        <w:r>
          <w:rPr>
            <w:webHidden/>
          </w:rPr>
          <w:fldChar w:fldCharType="begin"/>
        </w:r>
        <w:r>
          <w:rPr>
            <w:webHidden/>
          </w:rPr>
          <w:instrText xml:space="preserve"> PAGEREF _Toc195777671 \h </w:instrText>
        </w:r>
        <w:r>
          <w:rPr>
            <w:webHidden/>
          </w:rPr>
        </w:r>
        <w:r>
          <w:rPr>
            <w:webHidden/>
          </w:rPr>
          <w:fldChar w:fldCharType="separate"/>
        </w:r>
        <w:r>
          <w:rPr>
            <w:webHidden/>
          </w:rPr>
          <w:t>4</w:t>
        </w:r>
        <w:r>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2" w:history="1">
        <w:r w:rsidRPr="00A46EF5">
          <w:rPr>
            <w:rStyle w:val="Hyperlink"/>
          </w:rPr>
          <w:t>4.</w:t>
        </w:r>
        <w:r>
          <w:rPr>
            <w:rFonts w:asciiTheme="minorHAnsi" w:hAnsiTheme="minorHAnsi" w:cstheme="minorBidi"/>
            <w:b w:val="0"/>
            <w:caps w:val="0"/>
            <w:kern w:val="2"/>
            <w:sz w:val="21"/>
            <w:szCs w:val="22"/>
            <w:lang w:eastAsia="zh-CN"/>
          </w:rPr>
          <w:tab/>
        </w:r>
        <w:r w:rsidRPr="00A46EF5">
          <w:rPr>
            <w:rStyle w:val="Hyperlink"/>
          </w:rPr>
          <w:t>Features and Approaches</w:t>
        </w:r>
        <w:r>
          <w:rPr>
            <w:webHidden/>
          </w:rPr>
          <w:tab/>
        </w:r>
        <w:r>
          <w:rPr>
            <w:webHidden/>
          </w:rPr>
          <w:fldChar w:fldCharType="begin"/>
        </w:r>
        <w:r>
          <w:rPr>
            <w:webHidden/>
          </w:rPr>
          <w:instrText xml:space="preserve"> PAGEREF _Toc195777672 \h </w:instrText>
        </w:r>
        <w:r>
          <w:rPr>
            <w:webHidden/>
          </w:rPr>
        </w:r>
        <w:r>
          <w:rPr>
            <w:webHidden/>
          </w:rPr>
          <w:fldChar w:fldCharType="separate"/>
        </w:r>
        <w:r>
          <w:rPr>
            <w:webHidden/>
          </w:rPr>
          <w:t>5</w:t>
        </w:r>
        <w:r>
          <w:rPr>
            <w:webHidden/>
          </w:rPr>
          <w:fldChar w:fldCharType="end"/>
        </w:r>
      </w:hyperlink>
    </w:p>
    <w:p w:rsidR="00CC5994" w:rsidRDefault="00CC5994">
      <w:pPr>
        <w:pStyle w:val="TOC2"/>
        <w:rPr>
          <w:rFonts w:asciiTheme="minorHAnsi" w:hAnsiTheme="minorHAnsi" w:cstheme="minorBidi"/>
          <w:noProof/>
          <w:kern w:val="2"/>
          <w:sz w:val="21"/>
          <w:szCs w:val="22"/>
          <w:lang w:eastAsia="zh-CN"/>
        </w:rPr>
      </w:pPr>
      <w:hyperlink w:anchor="_Toc195777673" w:history="1">
        <w:r w:rsidRPr="00A46EF5">
          <w:rPr>
            <w:rStyle w:val="Hyperlink"/>
            <w:rFonts w:ascii="Times New Roman" w:hAnsi="Times New Roman"/>
            <w:noProof/>
            <w:snapToGrid w:val="0"/>
            <w:w w:val="0"/>
          </w:rPr>
          <w:t>4.1.</w:t>
        </w:r>
        <w:r>
          <w:rPr>
            <w:rFonts w:asciiTheme="minorHAnsi" w:hAnsiTheme="minorHAnsi" w:cstheme="minorBidi"/>
            <w:noProof/>
            <w:kern w:val="2"/>
            <w:sz w:val="21"/>
            <w:szCs w:val="22"/>
            <w:lang w:eastAsia="zh-CN"/>
          </w:rPr>
          <w:tab/>
        </w:r>
        <w:r w:rsidRPr="00A46EF5">
          <w:rPr>
            <w:rStyle w:val="Hyperlink"/>
            <w:noProof/>
          </w:rPr>
          <w:t>Data Engineering, EDA, Visualization, and Time-Series Analysis</w:t>
        </w:r>
        <w:r>
          <w:rPr>
            <w:noProof/>
            <w:webHidden/>
          </w:rPr>
          <w:tab/>
        </w:r>
        <w:r>
          <w:rPr>
            <w:noProof/>
            <w:webHidden/>
          </w:rPr>
          <w:fldChar w:fldCharType="begin"/>
        </w:r>
        <w:r>
          <w:rPr>
            <w:noProof/>
            <w:webHidden/>
          </w:rPr>
          <w:instrText xml:space="preserve"> PAGEREF _Toc195777673 \h </w:instrText>
        </w:r>
        <w:r>
          <w:rPr>
            <w:noProof/>
            <w:webHidden/>
          </w:rPr>
        </w:r>
        <w:r>
          <w:rPr>
            <w:noProof/>
            <w:webHidden/>
          </w:rPr>
          <w:fldChar w:fldCharType="separate"/>
        </w:r>
        <w:r>
          <w:rPr>
            <w:noProof/>
            <w:webHidden/>
          </w:rPr>
          <w:t>5</w:t>
        </w:r>
        <w:r>
          <w:rPr>
            <w:noProof/>
            <w:webHidden/>
          </w:rPr>
          <w:fldChar w:fldCharType="end"/>
        </w:r>
      </w:hyperlink>
    </w:p>
    <w:p w:rsidR="00CC5994" w:rsidRDefault="00CC5994">
      <w:pPr>
        <w:pStyle w:val="TOC2"/>
        <w:rPr>
          <w:rFonts w:asciiTheme="minorHAnsi" w:hAnsiTheme="minorHAnsi" w:cstheme="minorBidi"/>
          <w:noProof/>
          <w:kern w:val="2"/>
          <w:sz w:val="21"/>
          <w:szCs w:val="22"/>
          <w:lang w:eastAsia="zh-CN"/>
        </w:rPr>
      </w:pPr>
      <w:hyperlink w:anchor="_Toc195777674" w:history="1">
        <w:r w:rsidRPr="00A46EF5">
          <w:rPr>
            <w:rStyle w:val="Hyperlink"/>
            <w:rFonts w:ascii="Times New Roman" w:hAnsi="Times New Roman"/>
            <w:noProof/>
            <w:snapToGrid w:val="0"/>
            <w:w w:val="0"/>
          </w:rPr>
          <w:t>4.2.</w:t>
        </w:r>
        <w:r>
          <w:rPr>
            <w:rFonts w:asciiTheme="minorHAnsi" w:hAnsiTheme="minorHAnsi" w:cstheme="minorBidi"/>
            <w:noProof/>
            <w:kern w:val="2"/>
            <w:sz w:val="21"/>
            <w:szCs w:val="22"/>
            <w:lang w:eastAsia="zh-CN"/>
          </w:rPr>
          <w:tab/>
        </w:r>
        <w:r w:rsidRPr="00A46EF5">
          <w:rPr>
            <w:rStyle w:val="Hyperlink"/>
            <w:noProof/>
          </w:rPr>
          <w:t>Box Office Forecasting, Backtesting, and Interactive Delivery</w:t>
        </w:r>
        <w:r>
          <w:rPr>
            <w:noProof/>
            <w:webHidden/>
          </w:rPr>
          <w:tab/>
        </w:r>
        <w:r>
          <w:rPr>
            <w:noProof/>
            <w:webHidden/>
          </w:rPr>
          <w:fldChar w:fldCharType="begin"/>
        </w:r>
        <w:r>
          <w:rPr>
            <w:noProof/>
            <w:webHidden/>
          </w:rPr>
          <w:instrText xml:space="preserve"> PAGEREF _Toc195777674 \h </w:instrText>
        </w:r>
        <w:r>
          <w:rPr>
            <w:noProof/>
            <w:webHidden/>
          </w:rPr>
        </w:r>
        <w:r>
          <w:rPr>
            <w:noProof/>
            <w:webHidden/>
          </w:rPr>
          <w:fldChar w:fldCharType="separate"/>
        </w:r>
        <w:r>
          <w:rPr>
            <w:noProof/>
            <w:webHidden/>
          </w:rPr>
          <w:t>5</w:t>
        </w:r>
        <w:r>
          <w:rPr>
            <w:noProof/>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5" w:history="1">
        <w:r w:rsidRPr="00A46EF5">
          <w:rPr>
            <w:rStyle w:val="Hyperlink"/>
          </w:rPr>
          <w:t>5.</w:t>
        </w:r>
        <w:r>
          <w:rPr>
            <w:rFonts w:asciiTheme="minorHAnsi" w:hAnsiTheme="minorHAnsi" w:cstheme="minorBidi"/>
            <w:b w:val="0"/>
            <w:caps w:val="0"/>
            <w:kern w:val="2"/>
            <w:sz w:val="21"/>
            <w:szCs w:val="22"/>
            <w:lang w:eastAsia="zh-CN"/>
          </w:rPr>
          <w:tab/>
        </w:r>
        <w:r w:rsidRPr="00A46EF5">
          <w:rPr>
            <w:rStyle w:val="Hyperlink"/>
          </w:rPr>
          <w:t>Key Findings</w:t>
        </w:r>
        <w:r>
          <w:rPr>
            <w:webHidden/>
          </w:rPr>
          <w:tab/>
        </w:r>
        <w:r>
          <w:rPr>
            <w:webHidden/>
          </w:rPr>
          <w:fldChar w:fldCharType="begin"/>
        </w:r>
        <w:r>
          <w:rPr>
            <w:webHidden/>
          </w:rPr>
          <w:instrText xml:space="preserve"> PAGEREF _Toc195777675 \h </w:instrText>
        </w:r>
        <w:r>
          <w:rPr>
            <w:webHidden/>
          </w:rPr>
        </w:r>
        <w:r>
          <w:rPr>
            <w:webHidden/>
          </w:rPr>
          <w:fldChar w:fldCharType="separate"/>
        </w:r>
        <w:r>
          <w:rPr>
            <w:webHidden/>
          </w:rPr>
          <w:t>6</w:t>
        </w:r>
        <w:r>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6" w:history="1">
        <w:r w:rsidRPr="00A46EF5">
          <w:rPr>
            <w:rStyle w:val="Hyperlink"/>
          </w:rPr>
          <w:t>6.</w:t>
        </w:r>
        <w:r>
          <w:rPr>
            <w:rFonts w:asciiTheme="minorHAnsi" w:hAnsiTheme="minorHAnsi" w:cstheme="minorBidi"/>
            <w:b w:val="0"/>
            <w:caps w:val="0"/>
            <w:kern w:val="2"/>
            <w:sz w:val="21"/>
            <w:szCs w:val="22"/>
            <w:lang w:eastAsia="zh-CN"/>
          </w:rPr>
          <w:tab/>
        </w:r>
        <w:r w:rsidRPr="00A46EF5">
          <w:rPr>
            <w:rStyle w:val="Hyperlink"/>
          </w:rPr>
          <w:t>Conclusion and Discussion</w:t>
        </w:r>
        <w:r>
          <w:rPr>
            <w:webHidden/>
          </w:rPr>
          <w:tab/>
        </w:r>
        <w:r>
          <w:rPr>
            <w:webHidden/>
          </w:rPr>
          <w:fldChar w:fldCharType="begin"/>
        </w:r>
        <w:r>
          <w:rPr>
            <w:webHidden/>
          </w:rPr>
          <w:instrText xml:space="preserve"> PAGEREF _Toc195777676 \h </w:instrText>
        </w:r>
        <w:r>
          <w:rPr>
            <w:webHidden/>
          </w:rPr>
        </w:r>
        <w:r>
          <w:rPr>
            <w:webHidden/>
          </w:rPr>
          <w:fldChar w:fldCharType="separate"/>
        </w:r>
        <w:r>
          <w:rPr>
            <w:webHidden/>
          </w:rPr>
          <w:t>7</w:t>
        </w:r>
        <w:r>
          <w:rPr>
            <w:webHidden/>
          </w:rPr>
          <w:fldChar w:fldCharType="end"/>
        </w:r>
      </w:hyperlink>
    </w:p>
    <w:p w:rsidR="00A81EB1" w:rsidRDefault="00B471B2" w:rsidP="003E3B05">
      <w:pPr>
        <w:pStyle w:val="TOC1"/>
      </w:pPr>
      <w:r>
        <w:fldChar w:fldCharType="end"/>
      </w:r>
      <w:bookmarkStart w:id="3" w:name="_GoBack"/>
      <w:bookmarkEnd w:id="3"/>
    </w:p>
    <w:p w:rsidR="00B95317" w:rsidRDefault="00EC152F" w:rsidP="00B95317">
      <w:pPr>
        <w:pStyle w:val="StyleHeading1Before0pt"/>
      </w:pPr>
      <w:bookmarkStart w:id="4" w:name="_Toc195777670"/>
      <w:r>
        <w:lastRenderedPageBreak/>
        <w:t>Project</w:t>
      </w:r>
      <w:r w:rsidR="001707FB">
        <w:t xml:space="preserve"> Overview</w:t>
      </w:r>
      <w:bookmarkEnd w:id="4"/>
    </w:p>
    <w:p w:rsidR="00B95317" w:rsidRPr="00E81BDC" w:rsidRDefault="00B95317" w:rsidP="008249A8">
      <w:pPr>
        <w:pStyle w:val="BodyText2"/>
        <w:spacing w:after="0" w:line="240" w:lineRule="auto"/>
        <w:rPr>
          <w:color w:val="000000" w:themeColor="text1"/>
        </w:rPr>
      </w:pPr>
      <w:r>
        <w:rPr>
          <w:color w:val="000000" w:themeColor="text1"/>
        </w:rPr>
        <w:t>This project investigates whether historical movie metadata can be converted into practical insights about film production, audience rating patterns, and box office behavior. Built on top of Kaggle's The Movies Dataset and related IMDB-style metadata, it combines data cleaning, exploratory data analysis, chart generation, forecasting, and a Tkinter desktop interface in one reproducible workflow.</w:t>
      </w:r>
    </w:p>
    <w:p>
      <w:r>
        <w:t>Rather than treating the task as a one-off notebook exercise, the project organizes preprocessing, analysis, visualization, forecasting, and UI logic into separate Python modules that all consume the same cleaned dataset. This design improves consistency across command-line reports, exported charts, forecast outputs, and interactive exploration.</w:t>
      </w:r>
    </w:p>
    <w:p>
      <w:r>
        <w:t>The analytical focus is twofold. First, the project describes the historical structure of the movie market through genre distribution, yearly production patterns, rating behavior, and budget-revenue relationships. Second, it tests whether structured historical features such as budget, runtime, release timing, language, country, and genre can explain a meaningful share of later box office variation.</w:t>
      </w:r>
    </w:p>
    <w:p w:rsidR="00B95317" w:rsidRPr="00543405" w:rsidRDefault="00B95317" w:rsidP="00B95317">
      <w:pPr>
        <w:autoSpaceDE w:val="0"/>
        <w:autoSpaceDN w:val="0"/>
        <w:adjustRightInd w:val="0"/>
        <w:rPr>
          <w:rFonts w:cs="Arial"/>
          <w:color w:val="000000"/>
          <w:szCs w:val="20"/>
        </w:rPr>
      </w:pPr>
      <w:r>
        <w:rPr>
          <w:rFonts w:cs="Arial"/>
          <w:color w:val="000000"/>
          <w:szCs w:val="20"/>
        </w:rPr>
        <w:t>As a result, the project functions both as a data-analysis report and as a compact data product prototype. It produces reusable cleaned data, visualization assets, forecast backtests, and a user-facing interface that make the results suitable for coursework submission and presentation.</w:t>
      </w:r>
    </w:p>
    <w:p w:rsidR="00365D33" w:rsidRDefault="00EC152F" w:rsidP="00365D33">
      <w:pPr>
        <w:pStyle w:val="StyleHeading1Before0pt"/>
      </w:pPr>
      <w:bookmarkStart w:id="5" w:name="_Toc195777671"/>
      <w:r>
        <w:lastRenderedPageBreak/>
        <w:t>Data Set</w:t>
      </w:r>
      <w:bookmarkEnd w:id="5"/>
    </w:p>
    <w:p w:rsidR="00030126" w:rsidRDefault="00EC152F" w:rsidP="00FE4E0C">
      <w:r>
        <w:t>The raw input comes from The Movies Dataset on Kaggle. The project primarily uses `movies_metadata.csv`, `keywords.csv`, and `credits.csv`, with supporting tables such as `ratings_small.csv` and `links_small.csv`. These sources provide release dates, genres, languages, countries, budgets, revenues, ratings, runtimes, keywords, and production-related information.</w:t>
      </w:r>
    </w:p>
    <w:p>
      <w:r>
        <w:t>To keep the analysis window consistent, the cleaning pipeline removes records released after July 31, 2017. The cleaned project dataset therefore covers releases from 1874-12-09 to 2017-07-29. After cleaning, it contains 45,293 movies, 21 primary genres, an average rating of 5.63, a median runtime of 95 minutes, and about $1.19 trillion in total recorded revenue.</w:t>
      </w:r>
    </w:p>
    <w:p>
      <w:r>
        <w:t>The standardized output keeps fields such as `title`, `original_title`, `primary_genre`, `budget`, `revenue`, `release_date`, `year`, `runtime`, `vote_average`, `vote_count`, `popularity`, `language`, `country`, and `keyword`. It also preserves `source_id` for traceability and carries observed-value flags such as `budget_observed`, `revenue_observed`, and `runtime_observed`, which are especially useful in the forecasting module.</w:t>
      </w:r>
    </w:p>
    <w:p w:rsidR="00D60117" w:rsidRDefault="00D60117" w:rsidP="00D60117">
      <w:r>
        <w:t>The preprocessing stage removes invalid dates, duplicate movies, and missing-title rows, resolves title collisions when necessary, normalizes text fields, and imputes selected numeric fields under controlled rules. The result is a strict cleaned dataset with no remaining missing values in the retained project schema, which supports both descriptive analysis and predictive modeling.</w:t>
      </w:r>
    </w:p>
    <w:p w:rsidR="00C967B7" w:rsidRDefault="00EC152F" w:rsidP="00C967B7">
      <w:pPr>
        <w:pStyle w:val="StyleHeading1Before0pt"/>
      </w:pPr>
      <w:bookmarkStart w:id="6" w:name="_Toc195777672"/>
      <w:r>
        <w:lastRenderedPageBreak/>
        <w:t>Features</w:t>
      </w:r>
      <w:r w:rsidR="00135054">
        <w:t xml:space="preserve"> and Approaches</w:t>
      </w:r>
      <w:bookmarkEnd w:id="6"/>
    </w:p>
    <w:p w:rsidR="00C967B7" w:rsidRDefault="00FE4E0C" w:rsidP="00530A58">
      <w:pPr>
        <w:pStyle w:val="Heading2"/>
      </w:pPr>
      <w:r>
        <w:t>Data Engineering, EDA, Visualization, and Time-Series Analysis</w:t>
      </w:r>
    </w:p>
    <w:p w:rsidR="00530A58" w:rsidRPr="00E81BDC" w:rsidRDefault="00530A58" w:rsidP="00530A58">
      <w:pPr>
        <w:rPr>
          <w:rFonts w:cs="Arial"/>
          <w:i/>
          <w:color w:val="000000" w:themeColor="text1"/>
          <w:szCs w:val="20"/>
        </w:rPr>
      </w:pPr>
      <w:r>
        <w:rPr>
          <w:rFonts w:cs="Arial"/>
          <w:i/>
          <w:color w:val="000000" w:themeColor="text1"/>
          <w:szCs w:val="20"/>
        </w:rPr>
        <w:t>The first major component of the project is the descriptive analytics pipeline. It supports filtering by genre, year range, minimum rating, language, country, and title or keyword search, then aggregates the filtered dataset by genre and by year. This makes it possible to compare movie volume, average rating, and average revenue across categories and time periods.</w:t>
      </w:r>
    </w:p>
    <w:p>
      <w:r>
        <w:t>Visualization is handled with Matplotlib and produces presentation-ready figures such as `genre_distribution.png`, `genre_comparison.png`, `yearly_rating_trend.png`, and `budget_revenue_scatter.png`. These charts highlight the dominance of large genres, changing movie output over time, rating patterns, and the log-scale relationship between budget and revenue.</w:t>
      </w:r>
    </w:p>
    <w:p>
      <w:r>
        <w:t>Beyond basic EDA, the advanced analytics module adds long-range production-trend analysis, budget-revenue regression analysis, decade comparison, and a time-series summary with moving averages and growth indicators. In the current full dataset, movie production shows a clear long-run upward trend, with 2014 as the busiest year at 1,972 movies.</w:t>
      </w:r>
    </w:p>
    <w:p w:rsidR="00981EED" w:rsidRDefault="00981EED" w:rsidP="00530A58">
      <w:pPr>
        <w:rPr>
          <w:rFonts w:cs="Arial"/>
          <w:i/>
          <w:color w:val="0000FF"/>
          <w:szCs w:val="20"/>
        </w:rPr>
      </w:pPr>
      <w:r>
        <w:rPr>
          <w:rFonts w:cs="Arial"/>
          <w:i/>
          <w:color w:val="0000FF"/>
          <w:szCs w:val="20"/>
        </w:rPr>
        <w:t>This part of the workflow is not only descriptive but also interpretive. It automatically generates short insights that summarize the most common genre, the strongest-rated comparable genre, the busiest release year, and the strength of the budget-revenue relationship, making the outputs easier to communicate in reports and slides.</w:t>
      </w:r>
    </w:p>
    <w:p w:rsidR="00981EED" w:rsidRDefault="00FE4E0C" w:rsidP="00981EED">
      <w:pPr>
        <w:pStyle w:val="Heading2"/>
      </w:pPr>
      <w:r>
        <w:t>Box Office Forecasting, Backtesting, and Interactive Delivery</w:t>
      </w:r>
    </w:p>
    <w:p w:rsidR="00FE4E0C" w:rsidRPr="00E81BDC" w:rsidRDefault="00FE4E0C" w:rsidP="00FE4E0C">
      <w:pPr>
        <w:rPr>
          <w:rFonts w:cs="Arial"/>
          <w:i/>
          <w:color w:val="000000" w:themeColor="text1"/>
          <w:szCs w:val="20"/>
        </w:rPr>
      </w:pPr>
      <w:r>
        <w:rPr>
          <w:rFonts w:cs="Arial"/>
          <w:i/>
          <w:color w:val="000000" w:themeColor="text1"/>
          <w:szCs w:val="20"/>
        </w:rPr>
        <w:t>The second major component extends the project from description to prediction. Instead of relying on a random train-test split, the forecasting module uses rolling yearly validation. For each validation year, only earlier movies are used for training, which preserves chronological order and better reflects a realistic forecasting setting.</w:t>
      </w:r>
    </w:p>
    <w:p>
      <w:r>
        <w:t>The default model is a ridge-style regression with genre-aware calibration. Its feature set includes log-budget terms, runtime and squared runtime, release year, cyclical month features, English-language and US-production indicators, and observed-data flags. The project also compares this default model against ordinary least squares, a genre budget-ratio baseline, and a random forest regressor.</w:t>
      </w:r>
    </w:p>
    <w:p>
      <w:r>
        <w:t>A two-level calibration strategy is applied after model fitting. First, a global linear calibration adjusts the overall scale of predictions. Second, genre-level calibration is blended in when a genre has enough historical samples, which reduces systematic underprediction or overprediction for particular genres.</w:t>
      </w:r>
    </w:p>
    <w:p w:rsidR="00FE4E0C" w:rsidRPr="00FE4E0C" w:rsidRDefault="00FE4E0C" w:rsidP="00FE4E0C">
      <w:r>
        <w:t>For the highlighted 2017 holdout, the evaluation covers 93 movies across 13 genres released between 2017-01-03 and 2017-07-28. The ridge model achieves an overall WAPE of 54.61% and an R^2 of 0.6432, with predicted total revenue of about $11.24 billion versus an actual total of about $14.77 billion.</w:t>
      </w:r>
    </w:p>
    <w:p w:rsidR="00673321" w:rsidRDefault="00673321" w:rsidP="00981EED">
      <w:pPr>
        <w:rPr>
          <w:rFonts w:cs="Arial"/>
          <w:i/>
          <w:color w:val="0000FF"/>
          <w:szCs w:val="20"/>
        </w:rPr>
      </w:pPr>
      <w:r>
        <w:rPr>
          <w:rFonts w:cs="Arial"/>
          <w:i/>
          <w:color w:val="0000FF"/>
          <w:szCs w:val="20"/>
        </w:rPr>
        <w:t>The broader rolling backtest across 2003-2017 provides a more reliable view of model behavior. Over 15 validation years, the ridge model records an average WAPE of 59.98%, a median WAPE of 58.61%, and an average R^2 of 0.6057. This suggests that structured historical metadata can capture broad year-level box office patterns even though it cannot fully explain individual movie outcomes.</w:t>
      </w:r>
    </w:p>
    <w:p w:rsidR="00673321" w:rsidRDefault="00673321" w:rsidP="00981EED">
      <w:pPr>
        <w:rPr>
          <w:rFonts w:cs="Arial"/>
          <w:i/>
          <w:color w:val="0000FF"/>
          <w:szCs w:val="20"/>
        </w:rPr>
      </w:pPr>
      <w:r>
        <w:rPr>
          <w:rFonts w:cs="Arial"/>
          <w:i/>
          <w:color w:val="0000FF"/>
          <w:szCs w:val="20"/>
        </w:rPr>
        <w:t>Multi-model comparison shows that the random forest slightly outperforms ridge on average WAPE, while ridge remains one of the most balanced choices when interpretability and stability are considered together. The project therefore keeps ridge regression as the default model and uses the other models as informative benchmarks rather than direct replacements.</w:t>
      </w:r>
    </w:p>
    <w:p w:rsidR="00AB49E6" w:rsidRDefault="00AB49E6" w:rsidP="00981EED">
      <w:pPr>
        <w:rPr>
          <w:rFonts w:cs="Arial"/>
          <w:i/>
          <w:color w:val="0000FF"/>
          <w:szCs w:val="20"/>
        </w:rPr>
      </w:pPr>
      <w:r>
        <w:rPr>
          <w:rFonts w:cs="Arial"/>
          <w:i/>
          <w:color w:val="0000FF"/>
          <w:szCs w:val="20"/>
        </w:rPr>
        <w:t>To make the results accessible beyond scripts, the project also includes a Tkinter desktop UI with `Results`, `Insights`, `Charts`, and `Data Quality` tabs. Users can browse filtered records, inspect generated insights, preview charts, and review cleaning summaries, while cached outputs and UI logs help keep the application responsive and diagnosable.</w:t>
      </w:r>
    </w:p>
    <w:p w:rsidR="00AB49E6" w:rsidRDefault="00FE4E0C" w:rsidP="00AB49E6">
      <w:pPr>
        <w:pStyle w:val="StyleHeading1Before0pt"/>
      </w:pPr>
      <w:bookmarkStart w:id="9" w:name="_Toc195777675"/>
      <w:r>
        <w:lastRenderedPageBreak/>
        <w:t>Key Findings</w:t>
      </w:r>
      <w:bookmarkEnd w:id="9"/>
    </w:p>
    <w:p w:rsidR="00AB49E6" w:rsidRPr="00E81BDC" w:rsidRDefault="00C13967" w:rsidP="00981EED">
      <w:pPr>
        <w:rPr>
          <w:rFonts w:cs="Arial"/>
          <w:i/>
          <w:color w:val="000000" w:themeColor="text1"/>
          <w:szCs w:val="20"/>
        </w:rPr>
      </w:pPr>
      <w:r>
        <w:rPr>
          <w:rFonts w:cs="Arial"/>
          <w:i/>
          <w:color w:val="000000" w:themeColor="text1"/>
          <w:szCs w:val="20"/>
        </w:rPr>
        <w:t>Genre distribution is highly uneven. Drama (11,931 movies) and Comedy (8,812 movies) dominate the dataset, followed by Action (4,474), Documentary (3,397), and Horror (2,616). This means that many top-level aggregate patterns are strongly influenced by a relatively small number of high-volume genres.</w:t>
      </w:r>
    </w:p>
    <w:p>
      <w:r>
        <w:t>Genre quality and commercial performance do not perfectly overlap. Among genres with at least 50 movies, Animation has the highest average rating at 6.31, while Adventure, Animation, Science Fiction, and Family lead in average revenue. In other words, the best-reviewed genres are not always the most profitable ones, although Animation performs strongly on both dimensions.</w:t>
      </w:r>
    </w:p>
    <w:p>
      <w:r>
        <w:t>Time-based analysis points to a long-run expansion of movie production. The 2010s are the most productive decade in the cleaned dataset, and yearly output peaks in 2014. Budget and revenue also show a strong positive relationship, with a correlation of 0.7545 and R^2 of 0.5693, indicating that larger productions tend to earn more even though budget alone does not determine market success.</w:t>
      </w:r>
    </w:p>
    <w:p>
      <w:r>
        <w:t>The forecasting results are encouraging but appropriately modest. The multi-year backtest shows that the model follows broad box office movement across years, yet error levels remain substantial and vary by genre and validation year. Missing factors such as cast popularity, franchise strength, marketing effort, and release competition likely explain a large part of the remaining gap.</w:t>
      </w:r>
    </w:p>
    <w:p w:rsidR="00673321" w:rsidRDefault="00FE4E0C" w:rsidP="00673321">
      <w:pPr>
        <w:pStyle w:val="StyleHeading1Before0pt"/>
      </w:pPr>
      <w:bookmarkStart w:id="10" w:name="_Toc195777676"/>
      <w:r>
        <w:lastRenderedPageBreak/>
        <w:t>Conclusion and Discussion</w:t>
      </w:r>
      <w:bookmarkEnd w:id="10"/>
    </w:p>
    <w:p>
      <w:r>
        <w:t>Overall, the project delivers a complete movie-analytics workflow that connects data engineering, descriptive analysis, visualization, forecasting, and interaction. It demonstrates how raw movie tables can be transformed into a cleaned analytical dataset, interpretable findings, and reusable deliverables such as charts, forecast summaries, and an interface for exploration.</w:t>
      </w:r>
    </w:p>
    <w:p>
      <w:r>
        <w:t>At the same time, the results should be interpreted within the limits of the dataset and feature set. The cleaned data stops at July 31, 2017, some early historical years are sparse, and the forecasting models rely primarily on structured metadata rather than richer industry variables. These constraints make the system best understood as an academically useful backtest rather than a production-grade box office prediction engine.</w:t>
      </w:r>
    </w:p>
    <w:p>
      <w:r>
        <w:t>Future work could strengthen the project through richer feature engineering, more robust outlier handling, expanded model comparison, and more advanced interactive visualization. Even in its current form, however, the project already provides a solid coursework example with reproducible outputs, clear analytical structure, and strong presentation value.</w:t>
      </w:r>
    </w:p>
    <w:p w:rsidR="00981EED" w:rsidRPr="00E81BDC" w:rsidRDefault="00981EED" w:rsidP="00981EED">
      <w:pPr>
        <w:pStyle w:val="Heading2"/>
        <w:numPr>
          <w:ilvl w:val="0"/>
          <w:numId w:val="0"/>
        </w:numPr>
        <w:ind w:left="720"/>
        <w:rPr>
          <w:color w:val="000000" w:themeColor="text1"/>
        </w:rPr>
      </w:pPr>
    </w:p>
    <w:sectPr w:rsidR="00981EED" w:rsidRPr="00E81BDC" w:rsidSect="006277E3">
      <w:headerReference w:type="default" ns2:id="rId8"/>
      <w:footerReference w:type="default" ns2:id="rId9"/>
      <w:pgSz w:w="12240" w:h="15840"/>
      <w:pgMar w:top="1440" w:right="1319" w:bottom="1440" w:left="1319" w:header="73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42A6" w:rsidRDefault="00BA42A6">
      <w:r>
        <w:separator/>
      </w:r>
    </w:p>
  </w:endnote>
  <w:endnote w:type="continuationSeparator" w:id="0">
    <w:p w:rsidR="00BA42A6" w:rsidRDefault="00BA4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73B3" w:rsidRDefault="006277E3" w:rsidP="00EC41CD">
    <w:pPr>
      <w:pStyle w:val="Footer"/>
      <w:tabs>
        <w:tab w:val="left" w:pos="7920"/>
      </w:tabs>
      <w:ind w:right="360"/>
      <w:rPr>
        <w:sz w:val="14"/>
      </w:rPr>
    </w:pPr>
    <w:r>
      <w:rPr>
        <w:noProof/>
        <w:sz w:val="14"/>
        <w:lang w:eastAsia="zh-CN"/>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-39370</wp:posOffset>
              </wp:positionV>
              <wp:extent cx="6057900" cy="0"/>
              <wp:effectExtent l="19050" t="19050" r="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8BA81" id="Line 7" o:spid="_x0000_s1026" style="position:absolute;left:0;text-align:left;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25.8pt,-3.1pt" to="902.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" strokeweight="3pt">
              <w10:wrap anchorx="margin"/>
            </v:line>
          </w:pict>
        </mc:Fallback>
      </mc:AlternateContent>
    </w:r>
    <w:r w:rsidRPr="006277E3">
      <w:rPr>
        <w:sz w:val="14"/>
      </w:rPr>
      <w:drawing>
        <wp:inline distT="0" distB="0" distL="0" distR="0" wp14:anchorId="65BD990D" wp14:editId="35A56B74">
          <wp:extent cx="533400" cy="520777"/>
          <wp:effectExtent l="0" t="0" r="0" b="0"/>
          <wp:docPr id="5" name="Picture 4">
            <a:extLst xmlns:a="http://schemas.openxmlformats.org/drawingml/2006/main">
              <a:ext uri="{FF2B5EF4-FFF2-40B4-BE49-F238E27FC236}">
                <a16:creationId xmlns:a16="http://schemas.microsoft.com/office/drawing/2014/main" id="{7B083DD1-FC5E-4E85-B526-A867378D4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B083DD1-FC5E-4E85-B526-A867378D49D7}"/>
                      </a:ext>
                    </a:extLst>
                  </pic:cNvPr>
                  <pic:cNvPicPr>
                    <a:picLocks noChangeAspect="1"/>
                  </pic:cNvPicPr>
                </pic:nvPicPr>
                <pic:blipFill rotWithShape="1">
                  <a:blip r:embed="rId1">
                    <a:extLst>
                      <a:ext uri="{28A0092B-C50C-407E-A947-70E740481C1C}">
                        <a14:useLocalDpi xmlns:a14="http://schemas.microsoft.com/office/drawing/2010/main" val="0"/>
                      </a:ext>
                    </a:extLst>
                  </a:blip>
                  <a:srcRect l="2969" t="3785" r="70625" b="5436"/>
                  <a:stretch/>
                </pic:blipFill>
                <pic:spPr>
                  <a:xfrm>
                    <a:off x="0" y="0"/>
                    <a:ext cx="538781" cy="526031"/>
                  </a:xfrm>
                  <a:prstGeom prst="rect">
                    <a:avLst/>
                  </a:prstGeom>
                </pic:spPr>
              </pic:pic>
            </a:graphicData>
          </a:graphic>
        </wp:inline>
      </w:drawing>
    </w:r>
    <w:r w:rsidR="009D73B3">
      <w:rPr>
        <w:sz w:val="14"/>
      </w:rPr>
      <w:tab/>
    </w:r>
  </w:p>
  <w:p w:rsidR="009D73B3" w:rsidRDefault="009D73B3" w:rsidP="009702EA">
    <w:pPr>
      <w:pStyle w:val="Footer"/>
      <w:tabs>
        <w:tab w:val="left" w:pos="7920"/>
      </w:tabs>
      <w:ind w:right="360"/>
      <w:jc w:val="right"/>
      <w:rPr>
        <w:sz w:val="14"/>
      </w:rPr>
    </w:pPr>
  </w:p>
  <w:p w:rsidR="009D73B3" w:rsidRPr="003E4404" w:rsidRDefault="009D73B3" w:rsidP="009702EA">
    <w:pPr>
      <w:pStyle w:val="Footer"/>
      <w:tabs>
        <w:tab w:val="left" w:pos="7920"/>
      </w:tabs>
      <w:ind w:right="360"/>
      <w:jc w:val="right"/>
      <w:rPr>
        <w:i/>
      </w:rPr>
    </w:pPr>
    <w:r w:rsidRPr="00D0797A">
      <w:rPr>
        <w:i/>
      </w:rPr>
      <w:t xml:space="preserve">Page </w:t>
    </w:r>
    <w:r w:rsidR="00B471B2" w:rsidRPr="00D0797A">
      <w:rPr>
        <w:i/>
      </w:rPr>
      <w:fldChar w:fldCharType="begin"/>
    </w:r>
    <w:r w:rsidRPr="00D0797A">
      <w:rPr>
        <w:i/>
      </w:rPr>
      <w:instrText xml:space="preserve"> PAGE </w:instrText>
    </w:r>
    <w:r w:rsidR="00B471B2" w:rsidRPr="00D0797A">
      <w:rPr>
        <w:i/>
      </w:rPr>
      <w:fldChar w:fldCharType="separate"/>
    </w:r>
    <w:r w:rsidR="00B53E29">
      <w:rPr>
        <w:i/>
        <w:noProof/>
      </w:rPr>
      <w:t>4</w:t>
    </w:r>
    <w:r w:rsidR="00B471B2" w:rsidRPr="00D0797A">
      <w:rPr>
        <w:i/>
      </w:rPr>
      <w:fldChar w:fldCharType="end"/>
    </w:r>
    <w:r w:rsidRPr="00D0797A">
      <w:rPr>
        <w:i/>
      </w:rPr>
      <w:t xml:space="preserve"> of </w:t>
    </w:r>
    <w:r w:rsidR="00B471B2" w:rsidRPr="00D0797A">
      <w:rPr>
        <w:i/>
      </w:rPr>
      <w:fldChar w:fldCharType="begin"/>
    </w:r>
    <w:r w:rsidRPr="00D0797A">
      <w:rPr>
        <w:i/>
      </w:rPr>
      <w:instrText xml:space="preserve"> NUMPAGES </w:instrText>
    </w:r>
    <w:r w:rsidR="00B471B2" w:rsidRPr="00D0797A">
      <w:rPr>
        <w:i/>
      </w:rPr>
      <w:fldChar w:fldCharType="separate"/>
    </w:r>
    <w:r w:rsidR="00B53E29">
      <w:rPr>
        <w:i/>
        <w:noProof/>
      </w:rPr>
      <w:t>8</w:t>
    </w:r>
    <w:r w:rsidR="00B471B2" w:rsidRPr="00D0797A">
      <w:rPr>
        <w:i/>
      </w:rPr>
      <w:fldChar w:fldCharType="end"/>
    </w:r>
    <w:r>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42A6" w:rsidRDefault="00BA42A6">
      <w:r>
        <w:separator/>
      </w:r>
    </w:p>
  </w:footnote>
  <w:footnote w:type="continuationSeparator" w:id="0">
    <w:p w:rsidR="00BA42A6" w:rsidRDefault="00BA4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73B3" w:rsidRPr="004444F2" w:rsidRDefault="0032284F" w:rsidP="00CF21C3">
    <w:pPr>
      <w:pStyle w:val="Header"/>
      <w:tabs>
        <w:tab w:val="clear" w:pos="8640"/>
        <w:tab w:val="right" w:pos="9180"/>
      </w:tabs>
      <w:rPr>
        <w:szCs w:val="20"/>
      </w:rPr>
    </w:pPr>
    <w:r>
      <w:rPr>
        <w:i/>
        <w:szCs w:val="20"/>
      </w:rPr>
      <w:t xml:space="preserve">IMDB Movie Analytics and Box Office Forecasting      </w:t>
    </w:r>
    <w:r w:rsidR="009D73B3" w:rsidRPr="004444F2">
      <w:rPr>
        <w:i/>
        <w:szCs w:val="20"/>
      </w:rPr>
      <w:t xml:space="preserve">                                                                             </w:t>
    </w:r>
    <w:r>
      <w:rPr>
        <w:i/>
        <w:szCs w:val="20"/>
      </w:rPr>
      <w:t xml:space="preserve">                    </w:t>
    </w:r>
  </w:p>
  <w:p w:rsidR="009D73B3" w:rsidRPr="00EA6131" w:rsidRDefault="00674A48" w:rsidP="00CF21C3">
    <w:pPr>
      <w:pStyle w:val="Header"/>
      <w:tabs>
        <w:tab w:val="left" w:pos="720"/>
        <w:tab w:val="left" w:pos="1440"/>
        <w:tab w:val="left" w:pos="2160"/>
        <w:tab w:val="left" w:pos="5145"/>
      </w:tabs>
      <w:rPr>
        <w:i/>
      </w:rPr>
    </w:pPr>
    <w:r>
      <w:rPr>
        <w:noProof/>
        <w:lang w:eastAsia="zh-CN"/>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67945</wp:posOffset>
              </wp:positionV>
              <wp:extent cx="6057900" cy="0"/>
              <wp:effectExtent l="19050" t="20320" r="19050" b="2730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1CB09" id="Line 1" o:spid="_x0000_s1026" style="position:absolute;left:0;text-align:lef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7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" strokeweight="3pt"/>
          </w:pict>
        </mc:Fallback>
      </mc:AlternateContent>
    </w:r>
    <w:r w:rsidR="009D73B3">
      <w:tab/>
    </w:r>
    <w:r w:rsidR="009D73B3">
      <w:tab/>
    </w:r>
    <w:r w:rsidR="009D73B3">
      <w:tab/>
    </w:r>
    <w:r w:rsidR="009D73B3">
      <w:tab/>
    </w:r>
  </w:p>
  <w:p w:rsidR="009D73B3" w:rsidRDefault="009D7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F416F"/>
    <w:multiLevelType w:val="multilevel"/>
    <w:tmpl w:val="B1F45F6A"/>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3F6065D"/>
    <w:multiLevelType w:val="hybridMultilevel"/>
    <w:tmpl w:val="507AACAE"/>
    <w:lvl w:ilvl="0" w:tplc="FC8884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220E07"/>
    <w:multiLevelType w:val="multilevel"/>
    <w:tmpl w:val="C338BFA2"/>
    <w:lvl w:ilvl="0">
      <w:start w:val="1"/>
      <w:numFmt w:val="decimal"/>
      <w:lvlText w:val="%1."/>
      <w:lvlJc w:val="left"/>
      <w:pPr>
        <w:tabs>
          <w:tab w:val="num" w:pos="720"/>
        </w:tabs>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F6B0E30"/>
    <w:multiLevelType w:val="multilevel"/>
    <w:tmpl w:val="8E2C9F3C"/>
    <w:lvl w:ilvl="0">
      <w:start w:val="1"/>
      <w:numFmt w:val="decimal"/>
      <w:lvlText w:val="%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93D3F4F"/>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C196B47"/>
    <w:multiLevelType w:val="hybridMultilevel"/>
    <w:tmpl w:val="B1160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9D4ED9"/>
    <w:multiLevelType w:val="multilevel"/>
    <w:tmpl w:val="482E9414"/>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68B29E1"/>
    <w:multiLevelType w:val="hybridMultilevel"/>
    <w:tmpl w:val="8A0EBD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BC00348"/>
    <w:multiLevelType w:val="multilevel"/>
    <w:tmpl w:val="59F8E51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42115839"/>
    <w:multiLevelType w:val="multilevel"/>
    <w:tmpl w:val="EC32CDB6"/>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5B61C83"/>
    <w:multiLevelType w:val="multilevel"/>
    <w:tmpl w:val="70D89B68"/>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5D368F6"/>
    <w:multiLevelType w:val="multilevel"/>
    <w:tmpl w:val="4A8891C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6DB7E23"/>
    <w:multiLevelType w:val="multilevel"/>
    <w:tmpl w:val="2C308D32"/>
    <w:lvl w:ilvl="0">
      <w:start w:val="1"/>
      <w:numFmt w:val="decimal"/>
      <w:lvlText w:val="%1."/>
      <w:lvlJc w:val="left"/>
      <w:pPr>
        <w:tabs>
          <w:tab w:val="num" w:pos="288"/>
        </w:tabs>
        <w:ind w:left="288" w:hanging="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4EC5316A"/>
    <w:multiLevelType w:val="multilevel"/>
    <w:tmpl w:val="D80E539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0B27E40"/>
    <w:multiLevelType w:val="hybridMultilevel"/>
    <w:tmpl w:val="EB7A30D8"/>
    <w:lvl w:ilvl="0" w:tplc="142C1E68">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23167C22">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22A6015"/>
    <w:multiLevelType w:val="multilevel"/>
    <w:tmpl w:val="C678A79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3411AF1"/>
    <w:multiLevelType w:val="multilevel"/>
    <w:tmpl w:val="DBAE4FA2"/>
    <w:lvl w:ilvl="0">
      <w:start w:val="1"/>
      <w:numFmt w:val="decimal"/>
      <w:pStyle w:val="StyleHeading1Before0pt"/>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E8440C1"/>
    <w:multiLevelType w:val="multilevel"/>
    <w:tmpl w:val="14567C7C"/>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A47405"/>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6C085038"/>
    <w:multiLevelType w:val="multilevel"/>
    <w:tmpl w:val="8DAA27D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71E70BAD"/>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73543703"/>
    <w:multiLevelType w:val="multilevel"/>
    <w:tmpl w:val="42B6C99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E901E06"/>
    <w:multiLevelType w:val="hybridMultilevel"/>
    <w:tmpl w:val="8E2C9F3C"/>
    <w:lvl w:ilvl="0" w:tplc="39D6204C">
      <w:start w:val="1"/>
      <w:numFmt w:val="decimal"/>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F4F4D07"/>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2"/>
  </w:num>
  <w:num w:numId="2">
    <w:abstractNumId w:val="17"/>
  </w:num>
  <w:num w:numId="3">
    <w:abstractNumId w:val="11"/>
  </w:num>
  <w:num w:numId="4">
    <w:abstractNumId w:val="15"/>
  </w:num>
  <w:num w:numId="5">
    <w:abstractNumId w:val="21"/>
  </w:num>
  <w:num w:numId="6">
    <w:abstractNumId w:val="3"/>
  </w:num>
  <w:num w:numId="7">
    <w:abstractNumId w:val="2"/>
  </w:num>
  <w:num w:numId="8">
    <w:abstractNumId w:val="4"/>
  </w:num>
  <w:num w:numId="9">
    <w:abstractNumId w:val="20"/>
  </w:num>
  <w:num w:numId="10">
    <w:abstractNumId w:val="12"/>
  </w:num>
  <w:num w:numId="11">
    <w:abstractNumId w:val="0"/>
  </w:num>
  <w:num w:numId="12">
    <w:abstractNumId w:val="23"/>
  </w:num>
  <w:num w:numId="13">
    <w:abstractNumId w:val="18"/>
  </w:num>
  <w:num w:numId="14">
    <w:abstractNumId w:val="10"/>
  </w:num>
  <w:num w:numId="15">
    <w:abstractNumId w:val="9"/>
  </w:num>
  <w:num w:numId="16">
    <w:abstractNumId w:val="13"/>
  </w:num>
  <w:num w:numId="17">
    <w:abstractNumId w:val="8"/>
  </w:num>
  <w:num w:numId="18">
    <w:abstractNumId w:val="7"/>
  </w:num>
  <w:num w:numId="19">
    <w:abstractNumId w:val="6"/>
  </w:num>
  <w:num w:numId="20">
    <w:abstractNumId w:val="5"/>
  </w:num>
  <w:num w:numId="21">
    <w:abstractNumId w:val="14"/>
  </w:num>
  <w:num w:numId="22">
    <w:abstractNumId w:val="1"/>
  </w:num>
  <w:num w:numId="23">
    <w:abstractNumId w:val="16"/>
  </w:num>
  <w:num w:numId="24">
    <w:abstractNumId w:val="19"/>
  </w:num>
</w:numbering>
</file>

<file path=word/settings.xml><?xml version="1.0" encoding="utf-8"?>
<w:settings xmlns:ns1="http://schemas.openxmlformats.org/markup-compatibility/2006" xmlns:ns2="http://schemas.openxmlformats.org/officeDocument/2006/relationships" xmlns:ns3="urn:schemas-microsoft-com:office:office" xmlns:ns4="urn:schemas-microsoft-com:vml" xmlns:ns5="http://schemas.openxmlformats.org/officeDocument/2006/math" xmlns:ns6="http://schemas.microsoft.com/office/word/2010/wordml" xmlns:ns7="http://schemas.microsoft.com/office/word/2012/wordml" xmlns:w="http://schemas.openxmlformats.org/wordprocessingml/2006/main" ns1:Ignorable="w14 w15 w16se w16cid">
  <w:zoom w:percent="80"/>
  <w:embedSystemFonts/>
  <w:bordersDoNotSurroundHeader/>
  <w:bordersDoNotSurroundFooter/>
  <w:proofState w:spelling="clean" w:grammar="clean"/>
  <w:attachedTemplate ns2: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ns3:shapedefaults ns4: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1D"/>
    <w:rsid w:val="0000135D"/>
    <w:rsid w:val="00001403"/>
    <w:rsid w:val="00010C28"/>
    <w:rsid w:val="00015D46"/>
    <w:rsid w:val="0002352C"/>
    <w:rsid w:val="00023D10"/>
    <w:rsid w:val="00024478"/>
    <w:rsid w:val="00024E99"/>
    <w:rsid w:val="00030126"/>
    <w:rsid w:val="00034040"/>
    <w:rsid w:val="00036B8E"/>
    <w:rsid w:val="00043518"/>
    <w:rsid w:val="000463C4"/>
    <w:rsid w:val="00050F59"/>
    <w:rsid w:val="000547E2"/>
    <w:rsid w:val="00055587"/>
    <w:rsid w:val="000630F1"/>
    <w:rsid w:val="00065EF2"/>
    <w:rsid w:val="0007256D"/>
    <w:rsid w:val="00075E87"/>
    <w:rsid w:val="00087E59"/>
    <w:rsid w:val="0009110F"/>
    <w:rsid w:val="000937BF"/>
    <w:rsid w:val="0009404B"/>
    <w:rsid w:val="0009686C"/>
    <w:rsid w:val="00097B0D"/>
    <w:rsid w:val="000B185B"/>
    <w:rsid w:val="000B51F9"/>
    <w:rsid w:val="000C0BF9"/>
    <w:rsid w:val="000C3C7C"/>
    <w:rsid w:val="000D1463"/>
    <w:rsid w:val="000E20DC"/>
    <w:rsid w:val="000E2A49"/>
    <w:rsid w:val="000E51AB"/>
    <w:rsid w:val="000E6CDA"/>
    <w:rsid w:val="000F0275"/>
    <w:rsid w:val="000F628C"/>
    <w:rsid w:val="000F64D8"/>
    <w:rsid w:val="00120341"/>
    <w:rsid w:val="00122633"/>
    <w:rsid w:val="00130A46"/>
    <w:rsid w:val="00135054"/>
    <w:rsid w:val="001357A7"/>
    <w:rsid w:val="0013659B"/>
    <w:rsid w:val="00137275"/>
    <w:rsid w:val="00150186"/>
    <w:rsid w:val="0015257A"/>
    <w:rsid w:val="001604E9"/>
    <w:rsid w:val="00165A32"/>
    <w:rsid w:val="001707FB"/>
    <w:rsid w:val="001728C8"/>
    <w:rsid w:val="001805D7"/>
    <w:rsid w:val="00182C6A"/>
    <w:rsid w:val="001874D1"/>
    <w:rsid w:val="001916EF"/>
    <w:rsid w:val="001928D6"/>
    <w:rsid w:val="00192963"/>
    <w:rsid w:val="00194B30"/>
    <w:rsid w:val="001C3C2F"/>
    <w:rsid w:val="001C4202"/>
    <w:rsid w:val="001C596E"/>
    <w:rsid w:val="001E380F"/>
    <w:rsid w:val="001F01E2"/>
    <w:rsid w:val="001F553A"/>
    <w:rsid w:val="001F7D37"/>
    <w:rsid w:val="00205E75"/>
    <w:rsid w:val="00207B6E"/>
    <w:rsid w:val="002123A6"/>
    <w:rsid w:val="00220D1F"/>
    <w:rsid w:val="00225068"/>
    <w:rsid w:val="00227C64"/>
    <w:rsid w:val="00230C43"/>
    <w:rsid w:val="00233D07"/>
    <w:rsid w:val="00237F47"/>
    <w:rsid w:val="00250E87"/>
    <w:rsid w:val="002604E9"/>
    <w:rsid w:val="0026141D"/>
    <w:rsid w:val="00277970"/>
    <w:rsid w:val="00283AF1"/>
    <w:rsid w:val="00287B3F"/>
    <w:rsid w:val="00293B5E"/>
    <w:rsid w:val="002948DD"/>
    <w:rsid w:val="0029612F"/>
    <w:rsid w:val="002A2BC5"/>
    <w:rsid w:val="002A44DD"/>
    <w:rsid w:val="002A5AEA"/>
    <w:rsid w:val="002B23ED"/>
    <w:rsid w:val="002C2708"/>
    <w:rsid w:val="002C6E81"/>
    <w:rsid w:val="002D4886"/>
    <w:rsid w:val="002D532F"/>
    <w:rsid w:val="002E26D8"/>
    <w:rsid w:val="002F1E77"/>
    <w:rsid w:val="002F204F"/>
    <w:rsid w:val="002F2EAE"/>
    <w:rsid w:val="003051FD"/>
    <w:rsid w:val="00305CB9"/>
    <w:rsid w:val="00314680"/>
    <w:rsid w:val="00317B63"/>
    <w:rsid w:val="0032284F"/>
    <w:rsid w:val="00322F37"/>
    <w:rsid w:val="00324010"/>
    <w:rsid w:val="00331D99"/>
    <w:rsid w:val="00332B49"/>
    <w:rsid w:val="00340AA8"/>
    <w:rsid w:val="00342A5F"/>
    <w:rsid w:val="00357A46"/>
    <w:rsid w:val="00364437"/>
    <w:rsid w:val="003658CE"/>
    <w:rsid w:val="00365D33"/>
    <w:rsid w:val="003762E3"/>
    <w:rsid w:val="00377596"/>
    <w:rsid w:val="00391DB0"/>
    <w:rsid w:val="00391E1E"/>
    <w:rsid w:val="0039437D"/>
    <w:rsid w:val="00396758"/>
    <w:rsid w:val="003A58B1"/>
    <w:rsid w:val="003C0763"/>
    <w:rsid w:val="003C73AD"/>
    <w:rsid w:val="003C7FEA"/>
    <w:rsid w:val="003D015A"/>
    <w:rsid w:val="003D506B"/>
    <w:rsid w:val="003D5ED2"/>
    <w:rsid w:val="003D75B3"/>
    <w:rsid w:val="003D7F50"/>
    <w:rsid w:val="003E1422"/>
    <w:rsid w:val="003E3B05"/>
    <w:rsid w:val="003E5D29"/>
    <w:rsid w:val="003F578B"/>
    <w:rsid w:val="003F6954"/>
    <w:rsid w:val="00403773"/>
    <w:rsid w:val="00403E35"/>
    <w:rsid w:val="00405BF8"/>
    <w:rsid w:val="00411542"/>
    <w:rsid w:val="00416730"/>
    <w:rsid w:val="004174B8"/>
    <w:rsid w:val="00420DEF"/>
    <w:rsid w:val="0042390B"/>
    <w:rsid w:val="00434AA1"/>
    <w:rsid w:val="00440372"/>
    <w:rsid w:val="00444183"/>
    <w:rsid w:val="004444F2"/>
    <w:rsid w:val="00447576"/>
    <w:rsid w:val="004477A6"/>
    <w:rsid w:val="00450004"/>
    <w:rsid w:val="00453F67"/>
    <w:rsid w:val="004566BB"/>
    <w:rsid w:val="00461C9A"/>
    <w:rsid w:val="004631D1"/>
    <w:rsid w:val="004716AA"/>
    <w:rsid w:val="004727E0"/>
    <w:rsid w:val="00472BF0"/>
    <w:rsid w:val="00482614"/>
    <w:rsid w:val="00485749"/>
    <w:rsid w:val="00487662"/>
    <w:rsid w:val="00496759"/>
    <w:rsid w:val="004A0543"/>
    <w:rsid w:val="004B1FD9"/>
    <w:rsid w:val="004B7569"/>
    <w:rsid w:val="004D3A52"/>
    <w:rsid w:val="004D4F90"/>
    <w:rsid w:val="004E3910"/>
    <w:rsid w:val="004E5F1A"/>
    <w:rsid w:val="004E7480"/>
    <w:rsid w:val="004F2BAF"/>
    <w:rsid w:val="004F3183"/>
    <w:rsid w:val="004F334D"/>
    <w:rsid w:val="004F7241"/>
    <w:rsid w:val="0050038E"/>
    <w:rsid w:val="005068C5"/>
    <w:rsid w:val="00514A7D"/>
    <w:rsid w:val="005201A7"/>
    <w:rsid w:val="00530A17"/>
    <w:rsid w:val="00530A58"/>
    <w:rsid w:val="00535619"/>
    <w:rsid w:val="0053787A"/>
    <w:rsid w:val="00543405"/>
    <w:rsid w:val="005441BB"/>
    <w:rsid w:val="005508D7"/>
    <w:rsid w:val="00553D2C"/>
    <w:rsid w:val="005543EE"/>
    <w:rsid w:val="005564E3"/>
    <w:rsid w:val="0055677C"/>
    <w:rsid w:val="005570B7"/>
    <w:rsid w:val="005626C9"/>
    <w:rsid w:val="00564ECB"/>
    <w:rsid w:val="00564F02"/>
    <w:rsid w:val="005650A5"/>
    <w:rsid w:val="00567B13"/>
    <w:rsid w:val="00583E9C"/>
    <w:rsid w:val="00586427"/>
    <w:rsid w:val="00590ABC"/>
    <w:rsid w:val="0059632B"/>
    <w:rsid w:val="00597283"/>
    <w:rsid w:val="005A08AC"/>
    <w:rsid w:val="005A680E"/>
    <w:rsid w:val="005B47B2"/>
    <w:rsid w:val="005D5F21"/>
    <w:rsid w:val="005D61A6"/>
    <w:rsid w:val="005E2530"/>
    <w:rsid w:val="005E6596"/>
    <w:rsid w:val="005F1B43"/>
    <w:rsid w:val="00607E73"/>
    <w:rsid w:val="006113AA"/>
    <w:rsid w:val="00613CA2"/>
    <w:rsid w:val="00621789"/>
    <w:rsid w:val="00621A4B"/>
    <w:rsid w:val="00623480"/>
    <w:rsid w:val="00625E14"/>
    <w:rsid w:val="00626E8C"/>
    <w:rsid w:val="006277E3"/>
    <w:rsid w:val="00632551"/>
    <w:rsid w:val="00634DB8"/>
    <w:rsid w:val="0063770A"/>
    <w:rsid w:val="0064065B"/>
    <w:rsid w:val="0064261C"/>
    <w:rsid w:val="006608AA"/>
    <w:rsid w:val="00663D30"/>
    <w:rsid w:val="00673321"/>
    <w:rsid w:val="00674A48"/>
    <w:rsid w:val="006752EC"/>
    <w:rsid w:val="00681EF2"/>
    <w:rsid w:val="006849F5"/>
    <w:rsid w:val="00684A36"/>
    <w:rsid w:val="00684BBE"/>
    <w:rsid w:val="00686DD9"/>
    <w:rsid w:val="00691397"/>
    <w:rsid w:val="00697488"/>
    <w:rsid w:val="006A1953"/>
    <w:rsid w:val="006A1E97"/>
    <w:rsid w:val="006B23F8"/>
    <w:rsid w:val="006B7D4D"/>
    <w:rsid w:val="006C110E"/>
    <w:rsid w:val="006C2F8A"/>
    <w:rsid w:val="006C30C5"/>
    <w:rsid w:val="006D363A"/>
    <w:rsid w:val="006D5045"/>
    <w:rsid w:val="006D66A2"/>
    <w:rsid w:val="006D6A8E"/>
    <w:rsid w:val="006E0228"/>
    <w:rsid w:val="006E19A1"/>
    <w:rsid w:val="006F23A8"/>
    <w:rsid w:val="006F2560"/>
    <w:rsid w:val="00710A44"/>
    <w:rsid w:val="00711F5C"/>
    <w:rsid w:val="00714194"/>
    <w:rsid w:val="00720D0F"/>
    <w:rsid w:val="00730563"/>
    <w:rsid w:val="00732A18"/>
    <w:rsid w:val="00733EB0"/>
    <w:rsid w:val="00735EBA"/>
    <w:rsid w:val="00742089"/>
    <w:rsid w:val="00747E63"/>
    <w:rsid w:val="00754852"/>
    <w:rsid w:val="007649E9"/>
    <w:rsid w:val="0076665C"/>
    <w:rsid w:val="00771FF6"/>
    <w:rsid w:val="0077580C"/>
    <w:rsid w:val="007764E9"/>
    <w:rsid w:val="0078198A"/>
    <w:rsid w:val="00787787"/>
    <w:rsid w:val="007879A2"/>
    <w:rsid w:val="007925D6"/>
    <w:rsid w:val="007A2F9E"/>
    <w:rsid w:val="007A7873"/>
    <w:rsid w:val="007B0198"/>
    <w:rsid w:val="007B2794"/>
    <w:rsid w:val="007C1723"/>
    <w:rsid w:val="007D1264"/>
    <w:rsid w:val="007D322D"/>
    <w:rsid w:val="007D4D7B"/>
    <w:rsid w:val="007E4BE0"/>
    <w:rsid w:val="007E4F77"/>
    <w:rsid w:val="007F244A"/>
    <w:rsid w:val="007F57A4"/>
    <w:rsid w:val="008054A9"/>
    <w:rsid w:val="00814A7E"/>
    <w:rsid w:val="00823599"/>
    <w:rsid w:val="008249A8"/>
    <w:rsid w:val="008307B0"/>
    <w:rsid w:val="00833FE4"/>
    <w:rsid w:val="00846735"/>
    <w:rsid w:val="00847476"/>
    <w:rsid w:val="008544EB"/>
    <w:rsid w:val="008561D8"/>
    <w:rsid w:val="00856D97"/>
    <w:rsid w:val="00856F97"/>
    <w:rsid w:val="0086013A"/>
    <w:rsid w:val="00861DA6"/>
    <w:rsid w:val="008743FA"/>
    <w:rsid w:val="00880F40"/>
    <w:rsid w:val="00883922"/>
    <w:rsid w:val="008908F0"/>
    <w:rsid w:val="00891063"/>
    <w:rsid w:val="008937F1"/>
    <w:rsid w:val="00897751"/>
    <w:rsid w:val="008A240C"/>
    <w:rsid w:val="008A33F7"/>
    <w:rsid w:val="008B295E"/>
    <w:rsid w:val="008B3ED5"/>
    <w:rsid w:val="008C0D92"/>
    <w:rsid w:val="008C7CFE"/>
    <w:rsid w:val="008D27D1"/>
    <w:rsid w:val="008D523C"/>
    <w:rsid w:val="008D588E"/>
    <w:rsid w:val="008E1AFE"/>
    <w:rsid w:val="008E5953"/>
    <w:rsid w:val="008E5BF9"/>
    <w:rsid w:val="008F3F55"/>
    <w:rsid w:val="008F4323"/>
    <w:rsid w:val="008F492A"/>
    <w:rsid w:val="0090188F"/>
    <w:rsid w:val="009029AA"/>
    <w:rsid w:val="00906D06"/>
    <w:rsid w:val="009070C7"/>
    <w:rsid w:val="00924D39"/>
    <w:rsid w:val="009277AF"/>
    <w:rsid w:val="00930C1C"/>
    <w:rsid w:val="009347A5"/>
    <w:rsid w:val="009359C3"/>
    <w:rsid w:val="00937CE8"/>
    <w:rsid w:val="009412E6"/>
    <w:rsid w:val="00942BC8"/>
    <w:rsid w:val="00945993"/>
    <w:rsid w:val="00962097"/>
    <w:rsid w:val="009702EA"/>
    <w:rsid w:val="0097539B"/>
    <w:rsid w:val="00981EED"/>
    <w:rsid w:val="009826B6"/>
    <w:rsid w:val="009928E8"/>
    <w:rsid w:val="009C20B8"/>
    <w:rsid w:val="009C57A7"/>
    <w:rsid w:val="009C58D0"/>
    <w:rsid w:val="009D73B3"/>
    <w:rsid w:val="009E198D"/>
    <w:rsid w:val="009E7298"/>
    <w:rsid w:val="009F0EDE"/>
    <w:rsid w:val="00A02720"/>
    <w:rsid w:val="00A03D66"/>
    <w:rsid w:val="00A04AB2"/>
    <w:rsid w:val="00A15BAF"/>
    <w:rsid w:val="00A20691"/>
    <w:rsid w:val="00A32A5D"/>
    <w:rsid w:val="00A3348C"/>
    <w:rsid w:val="00A3638F"/>
    <w:rsid w:val="00A424A2"/>
    <w:rsid w:val="00A43379"/>
    <w:rsid w:val="00A437A3"/>
    <w:rsid w:val="00A4383E"/>
    <w:rsid w:val="00A515E3"/>
    <w:rsid w:val="00A547FC"/>
    <w:rsid w:val="00A609C5"/>
    <w:rsid w:val="00A7083E"/>
    <w:rsid w:val="00A710AE"/>
    <w:rsid w:val="00A772C0"/>
    <w:rsid w:val="00A81EB1"/>
    <w:rsid w:val="00A8510B"/>
    <w:rsid w:val="00A85895"/>
    <w:rsid w:val="00A90431"/>
    <w:rsid w:val="00A97AB1"/>
    <w:rsid w:val="00AA1B09"/>
    <w:rsid w:val="00AA5E8B"/>
    <w:rsid w:val="00AA6D2D"/>
    <w:rsid w:val="00AB2FA6"/>
    <w:rsid w:val="00AB49A6"/>
    <w:rsid w:val="00AB49E6"/>
    <w:rsid w:val="00AC15FB"/>
    <w:rsid w:val="00AC199D"/>
    <w:rsid w:val="00AC2CB0"/>
    <w:rsid w:val="00AE1016"/>
    <w:rsid w:val="00AE30C0"/>
    <w:rsid w:val="00AE34B9"/>
    <w:rsid w:val="00AE7B4F"/>
    <w:rsid w:val="00AF4C66"/>
    <w:rsid w:val="00AF58EE"/>
    <w:rsid w:val="00B01480"/>
    <w:rsid w:val="00B12D0C"/>
    <w:rsid w:val="00B14081"/>
    <w:rsid w:val="00B25478"/>
    <w:rsid w:val="00B3434D"/>
    <w:rsid w:val="00B410CB"/>
    <w:rsid w:val="00B4188D"/>
    <w:rsid w:val="00B44125"/>
    <w:rsid w:val="00B45A56"/>
    <w:rsid w:val="00B471B2"/>
    <w:rsid w:val="00B53E29"/>
    <w:rsid w:val="00B61552"/>
    <w:rsid w:val="00B64813"/>
    <w:rsid w:val="00B64E82"/>
    <w:rsid w:val="00B74C94"/>
    <w:rsid w:val="00B75A41"/>
    <w:rsid w:val="00B80E8B"/>
    <w:rsid w:val="00B95317"/>
    <w:rsid w:val="00BA1A5A"/>
    <w:rsid w:val="00BA42A6"/>
    <w:rsid w:val="00BB1E39"/>
    <w:rsid w:val="00BB3403"/>
    <w:rsid w:val="00BB444E"/>
    <w:rsid w:val="00BB5DE0"/>
    <w:rsid w:val="00BC0A0D"/>
    <w:rsid w:val="00BC5E90"/>
    <w:rsid w:val="00BC65DD"/>
    <w:rsid w:val="00BD008C"/>
    <w:rsid w:val="00BD0BFC"/>
    <w:rsid w:val="00BD35AF"/>
    <w:rsid w:val="00BD5AC8"/>
    <w:rsid w:val="00BE0D7F"/>
    <w:rsid w:val="00BE518A"/>
    <w:rsid w:val="00BE637A"/>
    <w:rsid w:val="00BE7F88"/>
    <w:rsid w:val="00BF0257"/>
    <w:rsid w:val="00BF2BD8"/>
    <w:rsid w:val="00C11950"/>
    <w:rsid w:val="00C1254D"/>
    <w:rsid w:val="00C13967"/>
    <w:rsid w:val="00C140FB"/>
    <w:rsid w:val="00C158B1"/>
    <w:rsid w:val="00C24CBF"/>
    <w:rsid w:val="00C34B43"/>
    <w:rsid w:val="00C35814"/>
    <w:rsid w:val="00C3679E"/>
    <w:rsid w:val="00C3790D"/>
    <w:rsid w:val="00C41A67"/>
    <w:rsid w:val="00C43E06"/>
    <w:rsid w:val="00C4488B"/>
    <w:rsid w:val="00C46F85"/>
    <w:rsid w:val="00C51A5F"/>
    <w:rsid w:val="00C521B8"/>
    <w:rsid w:val="00C537E4"/>
    <w:rsid w:val="00C54AE3"/>
    <w:rsid w:val="00C56701"/>
    <w:rsid w:val="00C66AC8"/>
    <w:rsid w:val="00C6757A"/>
    <w:rsid w:val="00C752DC"/>
    <w:rsid w:val="00C967B7"/>
    <w:rsid w:val="00C97557"/>
    <w:rsid w:val="00CA2089"/>
    <w:rsid w:val="00CA4133"/>
    <w:rsid w:val="00CA5EF1"/>
    <w:rsid w:val="00CB4A79"/>
    <w:rsid w:val="00CB6813"/>
    <w:rsid w:val="00CB6C38"/>
    <w:rsid w:val="00CC5994"/>
    <w:rsid w:val="00CD2750"/>
    <w:rsid w:val="00CD5A7F"/>
    <w:rsid w:val="00CD7CC9"/>
    <w:rsid w:val="00CE505C"/>
    <w:rsid w:val="00CE603B"/>
    <w:rsid w:val="00CF21C3"/>
    <w:rsid w:val="00CF26CE"/>
    <w:rsid w:val="00CF4697"/>
    <w:rsid w:val="00CF663D"/>
    <w:rsid w:val="00CF75D2"/>
    <w:rsid w:val="00D0012F"/>
    <w:rsid w:val="00D05023"/>
    <w:rsid w:val="00D13003"/>
    <w:rsid w:val="00D21127"/>
    <w:rsid w:val="00D213C0"/>
    <w:rsid w:val="00D23779"/>
    <w:rsid w:val="00D25A57"/>
    <w:rsid w:val="00D4793A"/>
    <w:rsid w:val="00D47FE7"/>
    <w:rsid w:val="00D56D69"/>
    <w:rsid w:val="00D60117"/>
    <w:rsid w:val="00D62BEC"/>
    <w:rsid w:val="00D6320A"/>
    <w:rsid w:val="00D6540D"/>
    <w:rsid w:val="00D65B69"/>
    <w:rsid w:val="00D66A9A"/>
    <w:rsid w:val="00D74E14"/>
    <w:rsid w:val="00D810FD"/>
    <w:rsid w:val="00D81A77"/>
    <w:rsid w:val="00D96881"/>
    <w:rsid w:val="00DA13CB"/>
    <w:rsid w:val="00DA6C2B"/>
    <w:rsid w:val="00DA7C2D"/>
    <w:rsid w:val="00DB0EA2"/>
    <w:rsid w:val="00DC7427"/>
    <w:rsid w:val="00DD67BB"/>
    <w:rsid w:val="00DE010F"/>
    <w:rsid w:val="00DE67DC"/>
    <w:rsid w:val="00DF01F2"/>
    <w:rsid w:val="00E034E9"/>
    <w:rsid w:val="00E03E75"/>
    <w:rsid w:val="00E11623"/>
    <w:rsid w:val="00E14948"/>
    <w:rsid w:val="00E14B95"/>
    <w:rsid w:val="00E23865"/>
    <w:rsid w:val="00E25E6F"/>
    <w:rsid w:val="00E322E2"/>
    <w:rsid w:val="00E4571A"/>
    <w:rsid w:val="00E550C8"/>
    <w:rsid w:val="00E55F58"/>
    <w:rsid w:val="00E62F2C"/>
    <w:rsid w:val="00E64BD1"/>
    <w:rsid w:val="00E7179B"/>
    <w:rsid w:val="00E722EB"/>
    <w:rsid w:val="00E74371"/>
    <w:rsid w:val="00E757D1"/>
    <w:rsid w:val="00E76C78"/>
    <w:rsid w:val="00E77FB0"/>
    <w:rsid w:val="00E81BDC"/>
    <w:rsid w:val="00E85A7D"/>
    <w:rsid w:val="00EA5333"/>
    <w:rsid w:val="00EA6144"/>
    <w:rsid w:val="00EB6C8C"/>
    <w:rsid w:val="00EB71FC"/>
    <w:rsid w:val="00EB7E81"/>
    <w:rsid w:val="00EC152F"/>
    <w:rsid w:val="00EC41CD"/>
    <w:rsid w:val="00ED0403"/>
    <w:rsid w:val="00ED0B77"/>
    <w:rsid w:val="00EE367E"/>
    <w:rsid w:val="00EE3A8B"/>
    <w:rsid w:val="00EE489B"/>
    <w:rsid w:val="00EF3E96"/>
    <w:rsid w:val="00EF45F2"/>
    <w:rsid w:val="00EF6038"/>
    <w:rsid w:val="00F01484"/>
    <w:rsid w:val="00F027DD"/>
    <w:rsid w:val="00F03ACE"/>
    <w:rsid w:val="00F05688"/>
    <w:rsid w:val="00F05BE5"/>
    <w:rsid w:val="00F20B89"/>
    <w:rsid w:val="00F23573"/>
    <w:rsid w:val="00F30B14"/>
    <w:rsid w:val="00F3224A"/>
    <w:rsid w:val="00F3615C"/>
    <w:rsid w:val="00F372CE"/>
    <w:rsid w:val="00F5031A"/>
    <w:rsid w:val="00F510C8"/>
    <w:rsid w:val="00F6174F"/>
    <w:rsid w:val="00F70AE7"/>
    <w:rsid w:val="00F7410A"/>
    <w:rsid w:val="00F869C0"/>
    <w:rsid w:val="00F92FB3"/>
    <w:rsid w:val="00F97205"/>
    <w:rsid w:val="00FA5273"/>
    <w:rsid w:val="00FB1B4A"/>
    <w:rsid w:val="00FB2F7C"/>
    <w:rsid w:val="00FB571C"/>
    <w:rsid w:val="00FB7F2E"/>
    <w:rsid w:val="00FC73F7"/>
    <w:rsid w:val="00FC758F"/>
    <w:rsid w:val="00FC772C"/>
    <w:rsid w:val="00FD2E9F"/>
    <w:rsid w:val="00FE0EF3"/>
    <w:rsid w:val="00FE1CB7"/>
    <w:rsid w:val="00FE4A43"/>
    <w:rsid w:val="00FE4E0C"/>
    <w:rsid w:val="00FE77EC"/>
    <w:rsid w:val="00FF3A4A"/>
    <w:rsid w:val="00FF60EB"/>
    <w:rsid w:val="00FF7825"/>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3:shapedefaults ns4:ext="edit" spidmax="2049"/>
    <ns3:shapelayout ns4:ext="edit">
      <ns3:idmap ns4:ext="edit" data="1"/>
    </ns3:shapelayout>
  </w:shapeDefaults>
  <w:decimalSymbol w:val="."/>
  <w:listSeparator w:val=","/>
  <ns6:docId ns6:val="6ECDF155"/>
  <ns7:docId ns7:val="{5365000E-1A29-48CF-8249-0C78E5D5FA1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0F1"/>
    <w:rPr>
      <w:rFonts w:ascii="Arial" w:hAnsi="Arial"/>
      <w:szCs w:val="24"/>
      <w:lang w:eastAsia="en-US"/>
    </w:rPr>
  </w:style>
  <w:style w:type="paragraph" w:styleId="Heading1">
    <w:name w:val="heading 1"/>
    <w:basedOn w:val="Normal"/>
    <w:next w:val="Normal"/>
    <w:qFormat/>
    <w:rsid w:val="00305CB9"/>
    <w:pPr>
      <w:keepNext/>
      <w:spacing w:after="40"/>
      <w:outlineLvl w:val="0"/>
    </w:pPr>
    <w:rPr>
      <w:rFonts w:cs="Arial"/>
      <w:b/>
      <w:bCs/>
      <w:kern w:val="32"/>
      <w:sz w:val="28"/>
      <w:szCs w:val="28"/>
    </w:rPr>
  </w:style>
  <w:style w:type="paragraph" w:styleId="Heading2">
    <w:name w:val="heading 2"/>
    <w:aliases w:val="21 + Not Italic"/>
    <w:basedOn w:val="Normal"/>
    <w:next w:val="Normal"/>
    <w:qFormat/>
    <w:rsid w:val="005F1B43"/>
    <w:pPr>
      <w:keepNext/>
      <w:numPr>
        <w:ilvl w:val="1"/>
        <w:numId w:val="23"/>
      </w:numPr>
      <w:spacing w:before="240" w:after="60"/>
      <w:outlineLvl w:val="1"/>
    </w:pPr>
    <w:rPr>
      <w:b/>
    </w:rPr>
  </w:style>
  <w:style w:type="paragraph" w:styleId="Heading3">
    <w:name w:val="heading 3"/>
    <w:aliases w:val="3,31"/>
    <w:basedOn w:val="Normal"/>
    <w:next w:val="Normal"/>
    <w:qFormat/>
    <w:rsid w:val="005F1B43"/>
    <w:pPr>
      <w:keepNext/>
      <w:numPr>
        <w:ilvl w:val="2"/>
        <w:numId w:val="23"/>
      </w:numPr>
      <w:spacing w:before="120" w:after="60"/>
      <w:outlineLvl w:val="2"/>
    </w:pPr>
    <w:rPr>
      <w:rFonts w:cs="Arial"/>
      <w:b/>
      <w:bCs/>
      <w:szCs w:val="20"/>
    </w:rPr>
  </w:style>
  <w:style w:type="paragraph" w:styleId="Heading4">
    <w:name w:val="heading 4"/>
    <w:aliases w:val="techdg3"/>
    <w:basedOn w:val="Normal"/>
    <w:next w:val="Normal"/>
    <w:qFormat/>
    <w:rsid w:val="004566BB"/>
    <w:pPr>
      <w:keepNext/>
      <w:spacing w:before="120" w:after="60"/>
      <w:ind w:left="720"/>
      <w:outlineLvl w:val="3"/>
    </w:pPr>
    <w:rPr>
      <w:bCs/>
      <w:caps/>
      <w:szCs w:val="18"/>
      <w:u w:val="single"/>
    </w:rPr>
  </w:style>
  <w:style w:type="paragraph" w:styleId="Heading5">
    <w:name w:val="heading 5"/>
    <w:basedOn w:val="Normal"/>
    <w:next w:val="Normal"/>
    <w:qFormat/>
    <w:rsid w:val="00A81EB1"/>
    <w:pPr>
      <w:keepNext/>
      <w:jc w:val="center"/>
      <w:outlineLvl w:val="4"/>
    </w:pPr>
    <w:rPr>
      <w:b/>
      <w:szCs w:val="20"/>
    </w:rPr>
  </w:style>
  <w:style w:type="paragraph" w:styleId="Heading6">
    <w:name w:val="heading 6"/>
    <w:basedOn w:val="Normal"/>
    <w:next w:val="Normal"/>
    <w:qFormat/>
    <w:rsid w:val="00A81EB1"/>
    <w:pPr>
      <w:spacing w:before="240" w:after="60"/>
      <w:outlineLvl w:val="5"/>
    </w:pPr>
    <w:rPr>
      <w:b/>
      <w:bCs/>
      <w:sz w:val="22"/>
      <w:szCs w:val="22"/>
    </w:rPr>
  </w:style>
  <w:style w:type="paragraph" w:styleId="Heading7">
    <w:name w:val="heading 7"/>
    <w:basedOn w:val="Normal"/>
    <w:next w:val="Normal"/>
    <w:qFormat/>
    <w:rsid w:val="00A81EB1"/>
    <w:pPr>
      <w:spacing w:before="240" w:after="60"/>
      <w:outlineLvl w:val="6"/>
    </w:pPr>
  </w:style>
  <w:style w:type="paragraph" w:styleId="Heading8">
    <w:name w:val="heading 8"/>
    <w:basedOn w:val="Normal"/>
    <w:next w:val="Normal"/>
    <w:qFormat/>
    <w:rsid w:val="00A81EB1"/>
    <w:pPr>
      <w:spacing w:before="240" w:after="60"/>
      <w:outlineLvl w:val="7"/>
    </w:pPr>
    <w:rPr>
      <w:i/>
      <w:iCs/>
    </w:rPr>
  </w:style>
  <w:style w:type="paragraph" w:styleId="Heading9">
    <w:name w:val="heading 9"/>
    <w:basedOn w:val="Normal"/>
    <w:next w:val="Normal"/>
    <w:qFormat/>
    <w:rsid w:val="00A81EB1"/>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FB571C"/>
    <w:rPr>
      <w:rFonts w:ascii="Courier New" w:hAnsi="Courier New" w:cs="Courier New"/>
      <w:szCs w:val="20"/>
    </w:rPr>
  </w:style>
  <w:style w:type="paragraph" w:customStyle="1" w:styleId="arial">
    <w:name w:val="arial"/>
    <w:basedOn w:val="PlainText"/>
    <w:rsid w:val="00930C1C"/>
    <w:rPr>
      <w:b/>
    </w:rPr>
  </w:style>
  <w:style w:type="paragraph" w:styleId="Header">
    <w:name w:val="header"/>
    <w:basedOn w:val="Normal"/>
    <w:rsid w:val="00CF21C3"/>
    <w:pPr>
      <w:tabs>
        <w:tab w:val="center" w:pos="4320"/>
        <w:tab w:val="right" w:pos="8640"/>
      </w:tabs>
    </w:pPr>
  </w:style>
  <w:style w:type="paragraph" w:styleId="Footer">
    <w:name w:val="footer"/>
    <w:basedOn w:val="Normal"/>
    <w:rsid w:val="00CF21C3"/>
    <w:pPr>
      <w:tabs>
        <w:tab w:val="center" w:pos="4320"/>
        <w:tab w:val="right" w:pos="8640"/>
      </w:tabs>
    </w:pPr>
  </w:style>
  <w:style w:type="paragraph" w:styleId="BodyText">
    <w:name w:val="Body Text"/>
    <w:basedOn w:val="Normal"/>
    <w:rsid w:val="0007256D"/>
    <w:pPr>
      <w:spacing w:after="120"/>
    </w:pPr>
  </w:style>
  <w:style w:type="paragraph" w:styleId="TOC1">
    <w:name w:val="toc 1"/>
    <w:basedOn w:val="Normal"/>
    <w:next w:val="Normal"/>
    <w:autoRedefine/>
    <w:uiPriority w:val="39"/>
    <w:rsid w:val="00233D07"/>
    <w:pPr>
      <w:tabs>
        <w:tab w:val="left" w:pos="480"/>
        <w:tab w:val="right" w:leader="dot" w:pos="9592"/>
      </w:tabs>
      <w:spacing w:before="120" w:after="120"/>
    </w:pPr>
    <w:rPr>
      <w:rFonts w:cs="Arial"/>
      <w:b/>
      <w:caps/>
      <w:noProof/>
      <w:szCs w:val="20"/>
    </w:rPr>
  </w:style>
  <w:style w:type="character" w:styleId="Hyperlink">
    <w:name w:val="Hyperlink"/>
    <w:uiPriority w:val="99"/>
    <w:rsid w:val="000937BF"/>
    <w:rPr>
      <w:color w:val="0000FF"/>
      <w:u w:val="single"/>
    </w:rPr>
  </w:style>
  <w:style w:type="paragraph" w:styleId="TOC2">
    <w:name w:val="toc 2"/>
    <w:basedOn w:val="Normal"/>
    <w:next w:val="Normal"/>
    <w:autoRedefine/>
    <w:uiPriority w:val="39"/>
    <w:rsid w:val="00C43E06"/>
    <w:pPr>
      <w:tabs>
        <w:tab w:val="left" w:pos="1200"/>
        <w:tab w:val="right" w:leader="dot" w:pos="9592"/>
      </w:tabs>
      <w:ind w:left="240"/>
    </w:pPr>
    <w:rPr>
      <w:szCs w:val="20"/>
    </w:rPr>
  </w:style>
  <w:style w:type="paragraph" w:customStyle="1" w:styleId="StyleHeading1Before0pt">
    <w:name w:val="Style Heading_1 + Before:  0 pt"/>
    <w:basedOn w:val="Normal"/>
    <w:rsid w:val="005F1B43"/>
    <w:pPr>
      <w:keepNext/>
      <w:pageBreakBefore/>
      <w:numPr>
        <w:numId w:val="23"/>
      </w:numPr>
      <w:shd w:val="clear" w:color="auto" w:fill="800000"/>
      <w:spacing w:after="240"/>
      <w:outlineLvl w:val="0"/>
    </w:pPr>
    <w:rPr>
      <w:b/>
      <w:bCs/>
      <w:color w:val="FFFFFF"/>
      <w:kern w:val="32"/>
      <w:sz w:val="32"/>
      <w:szCs w:val="20"/>
    </w:rPr>
  </w:style>
  <w:style w:type="paragraph" w:styleId="TOC3">
    <w:name w:val="toc 3"/>
    <w:basedOn w:val="Normal"/>
    <w:next w:val="Normal"/>
    <w:autoRedefine/>
    <w:uiPriority w:val="39"/>
    <w:rsid w:val="0029612F"/>
    <w:pPr>
      <w:ind w:left="480"/>
    </w:pPr>
    <w:rPr>
      <w:szCs w:val="20"/>
    </w:rPr>
  </w:style>
  <w:style w:type="paragraph" w:styleId="BalloonText">
    <w:name w:val="Balloon Text"/>
    <w:basedOn w:val="Normal"/>
    <w:link w:val="BalloonTextChar"/>
    <w:uiPriority w:val="99"/>
    <w:semiHidden/>
    <w:unhideWhenUsed/>
    <w:rsid w:val="0032284F"/>
    <w:rPr>
      <w:rFonts w:ascii="Tahoma" w:hAnsi="Tahoma" w:cs="Tahoma"/>
      <w:sz w:val="16"/>
      <w:szCs w:val="16"/>
    </w:rPr>
  </w:style>
  <w:style w:type="character" w:customStyle="1" w:styleId="BalloonTextChar">
    <w:name w:val="Balloon Text Char"/>
    <w:basedOn w:val="DefaultParagraphFont"/>
    <w:link w:val="BalloonText"/>
    <w:uiPriority w:val="99"/>
    <w:semiHidden/>
    <w:rsid w:val="0032284F"/>
    <w:rPr>
      <w:rFonts w:ascii="Tahoma" w:hAnsi="Tahoma" w:cs="Tahoma"/>
      <w:sz w:val="16"/>
      <w:szCs w:val="16"/>
      <w:lang w:eastAsia="en-US"/>
    </w:rPr>
  </w:style>
  <w:style w:type="paragraph" w:styleId="ListParagraph">
    <w:name w:val="List Paragraph"/>
    <w:basedOn w:val="Normal"/>
    <w:uiPriority w:val="34"/>
    <w:qFormat/>
    <w:rsid w:val="000F628C"/>
    <w:pPr>
      <w:ind w:left="720"/>
      <w:contextualSpacing/>
    </w:pPr>
  </w:style>
  <w:style w:type="paragraph" w:customStyle="1" w:styleId="Instructions">
    <w:name w:val="Instructions"/>
    <w:basedOn w:val="Normal"/>
    <w:autoRedefine/>
    <w:rsid w:val="00A609C5"/>
    <w:pPr>
      <w:shd w:val="clear" w:color="auto" w:fill="FFFFFF"/>
    </w:pPr>
    <w:rPr>
      <w:rFonts w:ascii="Times New Roman" w:hAnsi="Times New Roman"/>
      <w:i/>
      <w:color w:val="0000FF"/>
      <w:sz w:val="24"/>
      <w:szCs w:val="20"/>
    </w:rPr>
  </w:style>
  <w:style w:type="paragraph" w:customStyle="1" w:styleId="TableText">
    <w:name w:val="Table Text"/>
    <w:basedOn w:val="Normal"/>
    <w:rsid w:val="00A609C5"/>
    <w:pPr>
      <w:overflowPunct w:val="0"/>
      <w:autoSpaceDE w:val="0"/>
      <w:autoSpaceDN w:val="0"/>
      <w:adjustRightInd w:val="0"/>
      <w:textAlignment w:val="baseline"/>
    </w:pPr>
    <w:rPr>
      <w:noProof/>
      <w:szCs w:val="20"/>
    </w:rPr>
  </w:style>
  <w:style w:type="paragraph" w:styleId="BodyText2">
    <w:name w:val="Body Text 2"/>
    <w:basedOn w:val="Normal"/>
    <w:link w:val="BodyText2Char"/>
    <w:uiPriority w:val="99"/>
    <w:unhideWhenUsed/>
    <w:rsid w:val="008249A8"/>
    <w:pPr>
      <w:spacing w:after="120" w:line="480" w:lineRule="auto"/>
    </w:pPr>
  </w:style>
  <w:style w:type="character" w:customStyle="1" w:styleId="BodyText2Char">
    <w:name w:val="Body Text 2 Char"/>
    <w:basedOn w:val="DefaultParagraphFont"/>
    <w:link w:val="BodyText2"/>
    <w:uiPriority w:val="99"/>
    <w:rsid w:val="008249A8"/>
    <w:rPr>
      <w:rFonts w:ascii="Arial" w:hAnsi="Arial"/>
      <w:szCs w:val="24"/>
      <w:lang w:eastAsia="en-US"/>
    </w:rPr>
  </w:style>
  <w:style w:type="table" w:styleId="TableGrid">
    <w:name w:val="Table Grid"/>
    <w:basedOn w:val="TableNormal"/>
    <w:uiPriority w:val="59"/>
    <w:unhideWhenUsed/>
    <w:rsid w:val="00FE4E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IC\Research\InternalGrant\Final\SPM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BD1EF-E976-44F4-A123-ECC965EEA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SPMPTemplate.dotx</Template>
  <TotalTime>27</TotalTime>
  <Pages>7</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Archive</vt:lpstr>
    </vt:vector>
  </TitlesOfParts>
  <Company>EQUIFAX</Company>
  <LinksUpToDate>false</LinksUpToDate>
  <CharactersWithSpaces>1549</CharactersWithSpaces>
  <SharedDoc>false</SharedDoc>
  <HLinks>
    <vt:vector size="150" baseType="variant">
      <vt:variant>
        <vt:i4>1048624</vt:i4>
      </vt:variant>
      <vt:variant>
        <vt:i4>146</vt:i4>
      </vt:variant>
      <vt:variant>
        <vt:i4>0</vt:i4>
      </vt:variant>
      <vt:variant>
        <vt:i4>5</vt:i4>
      </vt:variant>
      <vt:variant>
        <vt:lpwstr/>
      </vt:variant>
      <vt:variant>
        <vt:lpwstr>_Toc330543725</vt:lpwstr>
      </vt:variant>
      <vt:variant>
        <vt:i4>1048624</vt:i4>
      </vt:variant>
      <vt:variant>
        <vt:i4>140</vt:i4>
      </vt:variant>
      <vt:variant>
        <vt:i4>0</vt:i4>
      </vt:variant>
      <vt:variant>
        <vt:i4>5</vt:i4>
      </vt:variant>
      <vt:variant>
        <vt:lpwstr/>
      </vt:variant>
      <vt:variant>
        <vt:lpwstr>_Toc330543724</vt:lpwstr>
      </vt:variant>
      <vt:variant>
        <vt:i4>1048624</vt:i4>
      </vt:variant>
      <vt:variant>
        <vt:i4>134</vt:i4>
      </vt:variant>
      <vt:variant>
        <vt:i4>0</vt:i4>
      </vt:variant>
      <vt:variant>
        <vt:i4>5</vt:i4>
      </vt:variant>
      <vt:variant>
        <vt:lpwstr/>
      </vt:variant>
      <vt:variant>
        <vt:lpwstr>_Toc330543723</vt:lpwstr>
      </vt:variant>
      <vt:variant>
        <vt:i4>1048624</vt:i4>
      </vt:variant>
      <vt:variant>
        <vt:i4>128</vt:i4>
      </vt:variant>
      <vt:variant>
        <vt:i4>0</vt:i4>
      </vt:variant>
      <vt:variant>
        <vt:i4>5</vt:i4>
      </vt:variant>
      <vt:variant>
        <vt:lpwstr/>
      </vt:variant>
      <vt:variant>
        <vt:lpwstr>_Toc330543722</vt:lpwstr>
      </vt:variant>
      <vt:variant>
        <vt:i4>1048624</vt:i4>
      </vt:variant>
      <vt:variant>
        <vt:i4>122</vt:i4>
      </vt:variant>
      <vt:variant>
        <vt:i4>0</vt:i4>
      </vt:variant>
      <vt:variant>
        <vt:i4>5</vt:i4>
      </vt:variant>
      <vt:variant>
        <vt:lpwstr/>
      </vt:variant>
      <vt:variant>
        <vt:lpwstr>_Toc330543721</vt:lpwstr>
      </vt:variant>
      <vt:variant>
        <vt:i4>1048624</vt:i4>
      </vt:variant>
      <vt:variant>
        <vt:i4>116</vt:i4>
      </vt:variant>
      <vt:variant>
        <vt:i4>0</vt:i4>
      </vt:variant>
      <vt:variant>
        <vt:i4>5</vt:i4>
      </vt:variant>
      <vt:variant>
        <vt:lpwstr/>
      </vt:variant>
      <vt:variant>
        <vt:lpwstr>_Toc330543720</vt:lpwstr>
      </vt:variant>
      <vt:variant>
        <vt:i4>1245232</vt:i4>
      </vt:variant>
      <vt:variant>
        <vt:i4>110</vt:i4>
      </vt:variant>
      <vt:variant>
        <vt:i4>0</vt:i4>
      </vt:variant>
      <vt:variant>
        <vt:i4>5</vt:i4>
      </vt:variant>
      <vt:variant>
        <vt:lpwstr/>
      </vt:variant>
      <vt:variant>
        <vt:lpwstr>_Toc330543719</vt:lpwstr>
      </vt:variant>
      <vt:variant>
        <vt:i4>1245232</vt:i4>
      </vt:variant>
      <vt:variant>
        <vt:i4>104</vt:i4>
      </vt:variant>
      <vt:variant>
        <vt:i4>0</vt:i4>
      </vt:variant>
      <vt:variant>
        <vt:i4>5</vt:i4>
      </vt:variant>
      <vt:variant>
        <vt:lpwstr/>
      </vt:variant>
      <vt:variant>
        <vt:lpwstr>_Toc330543718</vt:lpwstr>
      </vt:variant>
      <vt:variant>
        <vt:i4>1245232</vt:i4>
      </vt:variant>
      <vt:variant>
        <vt:i4>98</vt:i4>
      </vt:variant>
      <vt:variant>
        <vt:i4>0</vt:i4>
      </vt:variant>
      <vt:variant>
        <vt:i4>5</vt:i4>
      </vt:variant>
      <vt:variant>
        <vt:lpwstr/>
      </vt:variant>
      <vt:variant>
        <vt:lpwstr>_Toc330543717</vt:lpwstr>
      </vt:variant>
      <vt:variant>
        <vt:i4>1245232</vt:i4>
      </vt:variant>
      <vt:variant>
        <vt:i4>92</vt:i4>
      </vt:variant>
      <vt:variant>
        <vt:i4>0</vt:i4>
      </vt:variant>
      <vt:variant>
        <vt:i4>5</vt:i4>
      </vt:variant>
      <vt:variant>
        <vt:lpwstr/>
      </vt:variant>
      <vt:variant>
        <vt:lpwstr>_Toc330543716</vt:lpwstr>
      </vt:variant>
      <vt:variant>
        <vt:i4>1245232</vt:i4>
      </vt:variant>
      <vt:variant>
        <vt:i4>86</vt:i4>
      </vt:variant>
      <vt:variant>
        <vt:i4>0</vt:i4>
      </vt:variant>
      <vt:variant>
        <vt:i4>5</vt:i4>
      </vt:variant>
      <vt:variant>
        <vt:lpwstr/>
      </vt:variant>
      <vt:variant>
        <vt:lpwstr>_Toc330543715</vt:lpwstr>
      </vt:variant>
      <vt:variant>
        <vt:i4>1245232</vt:i4>
      </vt:variant>
      <vt:variant>
        <vt:i4>80</vt:i4>
      </vt:variant>
      <vt:variant>
        <vt:i4>0</vt:i4>
      </vt:variant>
      <vt:variant>
        <vt:i4>5</vt:i4>
      </vt:variant>
      <vt:variant>
        <vt:lpwstr/>
      </vt:variant>
      <vt:variant>
        <vt:lpwstr>_Toc330543714</vt:lpwstr>
      </vt:variant>
      <vt:variant>
        <vt:i4>1245232</vt:i4>
      </vt:variant>
      <vt:variant>
        <vt:i4>74</vt:i4>
      </vt:variant>
      <vt:variant>
        <vt:i4>0</vt:i4>
      </vt:variant>
      <vt:variant>
        <vt:i4>5</vt:i4>
      </vt:variant>
      <vt:variant>
        <vt:lpwstr/>
      </vt:variant>
      <vt:variant>
        <vt:lpwstr>_Toc330543713</vt:lpwstr>
      </vt:variant>
      <vt:variant>
        <vt:i4>1245232</vt:i4>
      </vt:variant>
      <vt:variant>
        <vt:i4>68</vt:i4>
      </vt:variant>
      <vt:variant>
        <vt:i4>0</vt:i4>
      </vt:variant>
      <vt:variant>
        <vt:i4>5</vt:i4>
      </vt:variant>
      <vt:variant>
        <vt:lpwstr/>
      </vt:variant>
      <vt:variant>
        <vt:lpwstr>_Toc330543712</vt:lpwstr>
      </vt:variant>
      <vt:variant>
        <vt:i4>1245232</vt:i4>
      </vt:variant>
      <vt:variant>
        <vt:i4>62</vt:i4>
      </vt:variant>
      <vt:variant>
        <vt:i4>0</vt:i4>
      </vt:variant>
      <vt:variant>
        <vt:i4>5</vt:i4>
      </vt:variant>
      <vt:variant>
        <vt:lpwstr/>
      </vt:variant>
      <vt:variant>
        <vt:lpwstr>_Toc330543711</vt:lpwstr>
      </vt:variant>
      <vt:variant>
        <vt:i4>1245232</vt:i4>
      </vt:variant>
      <vt:variant>
        <vt:i4>56</vt:i4>
      </vt:variant>
      <vt:variant>
        <vt:i4>0</vt:i4>
      </vt:variant>
      <vt:variant>
        <vt:i4>5</vt:i4>
      </vt:variant>
      <vt:variant>
        <vt:lpwstr/>
      </vt:variant>
      <vt:variant>
        <vt:lpwstr>_Toc330543710</vt:lpwstr>
      </vt:variant>
      <vt:variant>
        <vt:i4>1179696</vt:i4>
      </vt:variant>
      <vt:variant>
        <vt:i4>50</vt:i4>
      </vt:variant>
      <vt:variant>
        <vt:i4>0</vt:i4>
      </vt:variant>
      <vt:variant>
        <vt:i4>5</vt:i4>
      </vt:variant>
      <vt:variant>
        <vt:lpwstr/>
      </vt:variant>
      <vt:variant>
        <vt:lpwstr>_Toc330543709</vt:lpwstr>
      </vt:variant>
      <vt:variant>
        <vt:i4>1179696</vt:i4>
      </vt:variant>
      <vt:variant>
        <vt:i4>44</vt:i4>
      </vt:variant>
      <vt:variant>
        <vt:i4>0</vt:i4>
      </vt:variant>
      <vt:variant>
        <vt:i4>5</vt:i4>
      </vt:variant>
      <vt:variant>
        <vt:lpwstr/>
      </vt:variant>
      <vt:variant>
        <vt:lpwstr>_Toc330543708</vt:lpwstr>
      </vt:variant>
      <vt:variant>
        <vt:i4>1179696</vt:i4>
      </vt:variant>
      <vt:variant>
        <vt:i4>38</vt:i4>
      </vt:variant>
      <vt:variant>
        <vt:i4>0</vt:i4>
      </vt:variant>
      <vt:variant>
        <vt:i4>5</vt:i4>
      </vt:variant>
      <vt:variant>
        <vt:lpwstr/>
      </vt:variant>
      <vt:variant>
        <vt:lpwstr>_Toc330543707</vt:lpwstr>
      </vt:variant>
      <vt:variant>
        <vt:i4>1179696</vt:i4>
      </vt:variant>
      <vt:variant>
        <vt:i4>32</vt:i4>
      </vt:variant>
      <vt:variant>
        <vt:i4>0</vt:i4>
      </vt:variant>
      <vt:variant>
        <vt:i4>5</vt:i4>
      </vt:variant>
      <vt:variant>
        <vt:lpwstr/>
      </vt:variant>
      <vt:variant>
        <vt:lpwstr>_Toc330543706</vt:lpwstr>
      </vt:variant>
      <vt:variant>
        <vt:i4>1179696</vt:i4>
      </vt:variant>
      <vt:variant>
        <vt:i4>26</vt:i4>
      </vt:variant>
      <vt:variant>
        <vt:i4>0</vt:i4>
      </vt:variant>
      <vt:variant>
        <vt:i4>5</vt:i4>
      </vt:variant>
      <vt:variant>
        <vt:lpwstr/>
      </vt:variant>
      <vt:variant>
        <vt:lpwstr>_Toc330543705</vt:lpwstr>
      </vt:variant>
      <vt:variant>
        <vt:i4>1179696</vt:i4>
      </vt:variant>
      <vt:variant>
        <vt:i4>20</vt:i4>
      </vt:variant>
      <vt:variant>
        <vt:i4>0</vt:i4>
      </vt:variant>
      <vt:variant>
        <vt:i4>5</vt:i4>
      </vt:variant>
      <vt:variant>
        <vt:lpwstr/>
      </vt:variant>
      <vt:variant>
        <vt:lpwstr>_Toc330543704</vt:lpwstr>
      </vt:variant>
      <vt:variant>
        <vt:i4>1179696</vt:i4>
      </vt:variant>
      <vt:variant>
        <vt:i4>14</vt:i4>
      </vt:variant>
      <vt:variant>
        <vt:i4>0</vt:i4>
      </vt:variant>
      <vt:variant>
        <vt:i4>5</vt:i4>
      </vt:variant>
      <vt:variant>
        <vt:lpwstr/>
      </vt:variant>
      <vt:variant>
        <vt:lpwstr>_Toc330543703</vt:lpwstr>
      </vt:variant>
      <vt:variant>
        <vt:i4>1179696</vt:i4>
      </vt:variant>
      <vt:variant>
        <vt:i4>8</vt:i4>
      </vt:variant>
      <vt:variant>
        <vt:i4>0</vt:i4>
      </vt:variant>
      <vt:variant>
        <vt:i4>5</vt:i4>
      </vt:variant>
      <vt:variant>
        <vt:lpwstr/>
      </vt:variant>
      <vt:variant>
        <vt:lpwstr>_Toc330543702</vt:lpwstr>
      </vt:variant>
      <vt:variant>
        <vt:i4>1179696</vt:i4>
      </vt:variant>
      <vt:variant>
        <vt:i4>2</vt:i4>
      </vt:variant>
      <vt:variant>
        <vt:i4>0</vt:i4>
      </vt:variant>
      <vt:variant>
        <vt:i4>5</vt:i4>
      </vt:variant>
      <vt:variant>
        <vt:lpwstr/>
      </vt:variant>
      <vt:variant>
        <vt:lpwstr>_Toc330543701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dc:title>
  <dc:creator>UIC</dc:creator>
  <cp:lastModifiedBy>UIC</cp:lastModifiedBy>
  <cp:revision>7</cp:revision>
  <dcterms:created xsi:type="dcterms:W3CDTF">2025-04-17T01:54:00Z</dcterms:created>
  <dcterms:modified xsi:type="dcterms:W3CDTF">2025-04-17T02:21:00Z</dcterms:modified>
</cp:coreProperties>
</file>