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E6B" w:rsidRPr="00C21F6C" w:rsidRDefault="00B22E6B" w:rsidP="00B22E6B">
      <w:pPr>
        <w:jc w:val="center"/>
        <w:rPr>
          <w:b/>
          <w:sz w:val="20"/>
          <w:szCs w:val="20"/>
        </w:rPr>
      </w:pPr>
      <w:r w:rsidRPr="00C21F6C">
        <w:rPr>
          <w:b/>
          <w:sz w:val="20"/>
          <w:szCs w:val="20"/>
        </w:rPr>
        <w:t xml:space="preserve">ДОГОВОР № </w:t>
      </w:r>
    </w:p>
    <w:p w:rsidR="00B22E6B" w:rsidRPr="00C21F6C" w:rsidRDefault="00B22E6B" w:rsidP="00B22E6B">
      <w:pPr>
        <w:jc w:val="center"/>
        <w:rPr>
          <w:b/>
          <w:sz w:val="20"/>
          <w:szCs w:val="20"/>
        </w:rPr>
      </w:pPr>
      <w:r w:rsidRPr="00C21F6C">
        <w:rPr>
          <w:b/>
          <w:sz w:val="20"/>
          <w:szCs w:val="20"/>
        </w:rPr>
        <w:t>о проведении технического осмотра</w:t>
      </w:r>
    </w:p>
    <w:p w:rsidR="00B22E6B" w:rsidRPr="00C21F6C" w:rsidRDefault="00B22E6B" w:rsidP="00B22E6B">
      <w:pPr>
        <w:jc w:val="center"/>
        <w:rPr>
          <w:sz w:val="20"/>
          <w:szCs w:val="20"/>
        </w:rPr>
      </w:pPr>
      <w:r w:rsidRPr="00C21F6C">
        <w:rPr>
          <w:sz w:val="20"/>
          <w:szCs w:val="20"/>
        </w:rPr>
        <w:t>г. Хабаров</w:t>
      </w:r>
      <w:r w:rsidR="00CE62AB">
        <w:rPr>
          <w:sz w:val="20"/>
          <w:szCs w:val="20"/>
        </w:rPr>
        <w:t>ск</w:t>
      </w:r>
      <w:r w:rsidR="00CE62AB">
        <w:rPr>
          <w:sz w:val="20"/>
          <w:szCs w:val="20"/>
        </w:rPr>
        <w:tab/>
      </w:r>
      <w:r w:rsidR="00CE62AB">
        <w:rPr>
          <w:sz w:val="20"/>
          <w:szCs w:val="20"/>
        </w:rPr>
        <w:tab/>
      </w:r>
      <w:r w:rsidR="00CE62AB">
        <w:rPr>
          <w:sz w:val="20"/>
          <w:szCs w:val="20"/>
        </w:rPr>
        <w:tab/>
      </w:r>
      <w:r w:rsidR="00CE62AB">
        <w:rPr>
          <w:sz w:val="20"/>
          <w:szCs w:val="20"/>
        </w:rPr>
        <w:tab/>
      </w:r>
      <w:r w:rsidR="00CE62AB">
        <w:rPr>
          <w:sz w:val="20"/>
          <w:szCs w:val="20"/>
        </w:rPr>
        <w:tab/>
      </w:r>
      <w:r w:rsidR="00CE62AB">
        <w:rPr>
          <w:sz w:val="20"/>
          <w:szCs w:val="20"/>
        </w:rPr>
        <w:tab/>
      </w:r>
      <w:r w:rsidR="00CE62AB">
        <w:rPr>
          <w:sz w:val="20"/>
          <w:szCs w:val="20"/>
        </w:rPr>
        <w:tab/>
      </w:r>
      <w:r w:rsidR="00CE62AB">
        <w:rPr>
          <w:sz w:val="20"/>
          <w:szCs w:val="20"/>
        </w:rPr>
        <w:tab/>
        <w:t xml:space="preserve">                                «___»_________ 2023</w:t>
      </w:r>
      <w:r w:rsidRPr="00C21F6C">
        <w:rPr>
          <w:sz w:val="20"/>
          <w:szCs w:val="20"/>
        </w:rPr>
        <w:t xml:space="preserve"> г.</w:t>
      </w:r>
    </w:p>
    <w:p w:rsidR="00B22E6B" w:rsidRPr="00C21F6C" w:rsidRDefault="00B22E6B" w:rsidP="00B22E6B">
      <w:pPr>
        <w:jc w:val="both"/>
        <w:rPr>
          <w:b/>
          <w:sz w:val="20"/>
          <w:szCs w:val="20"/>
        </w:rPr>
      </w:pPr>
    </w:p>
    <w:p w:rsidR="00B22E6B" w:rsidRPr="00C21F6C" w:rsidRDefault="00B22E6B" w:rsidP="00B22E6B">
      <w:pPr>
        <w:ind w:firstLine="360"/>
        <w:jc w:val="both"/>
        <w:rPr>
          <w:sz w:val="20"/>
          <w:szCs w:val="20"/>
        </w:rPr>
      </w:pPr>
      <w:r w:rsidRPr="00C21F6C">
        <w:rPr>
          <w:b/>
          <w:sz w:val="20"/>
          <w:szCs w:val="20"/>
        </w:rPr>
        <w:t>Оператор технического осмотра Общество с ограниченной ответственностью «Автомикс» (аттестат аккредитации № 09368 от 31.08.2018г.)</w:t>
      </w:r>
      <w:r w:rsidR="007D041C">
        <w:rPr>
          <w:b/>
          <w:sz w:val="20"/>
          <w:szCs w:val="20"/>
        </w:rPr>
        <w:t>,</w:t>
      </w:r>
      <w:r w:rsidRPr="00C21F6C">
        <w:rPr>
          <w:sz w:val="20"/>
          <w:szCs w:val="20"/>
        </w:rPr>
        <w:t xml:space="preserve"> именуемый в дальнейшем Исполнитель, в лице Директора Пястолова Игоря Владимировича, действующего на основании Устава, с одной стороны, и</w:t>
      </w:r>
      <w:r w:rsidRPr="00C21F6C">
        <w:rPr>
          <w:b/>
          <w:sz w:val="20"/>
          <w:szCs w:val="20"/>
        </w:rPr>
        <w:t>____________________________________,</w:t>
      </w:r>
      <w:r w:rsidRPr="00C21F6C">
        <w:rPr>
          <w:sz w:val="20"/>
          <w:szCs w:val="20"/>
        </w:rPr>
        <w:t xml:space="preserve"> именуемый в дальнейшем Заказчик, в лице ______________________________, действующего на основании Устава, с другой стороны, совместно именуемые Сторонами, заключили настоящий Договор о нижеследующем:</w:t>
      </w:r>
    </w:p>
    <w:p w:rsidR="00B22E6B" w:rsidRPr="00C21F6C" w:rsidRDefault="00B22E6B" w:rsidP="00B22E6B">
      <w:pPr>
        <w:jc w:val="both"/>
        <w:rPr>
          <w:sz w:val="20"/>
          <w:szCs w:val="20"/>
        </w:rPr>
      </w:pPr>
    </w:p>
    <w:p w:rsidR="00B22E6B" w:rsidRPr="00C21F6C" w:rsidRDefault="00B22E6B" w:rsidP="00B22E6B">
      <w:pPr>
        <w:numPr>
          <w:ilvl w:val="0"/>
          <w:numId w:val="1"/>
        </w:numPr>
        <w:tabs>
          <w:tab w:val="left" w:pos="0"/>
          <w:tab w:val="left" w:pos="360"/>
        </w:tabs>
        <w:jc w:val="both"/>
        <w:rPr>
          <w:b/>
          <w:sz w:val="20"/>
          <w:szCs w:val="20"/>
        </w:rPr>
      </w:pPr>
      <w:r w:rsidRPr="00C21F6C">
        <w:rPr>
          <w:b/>
          <w:sz w:val="20"/>
          <w:szCs w:val="20"/>
        </w:rPr>
        <w:t>Предмет договора</w:t>
      </w:r>
    </w:p>
    <w:p w:rsidR="00B22E6B" w:rsidRPr="00C21F6C" w:rsidRDefault="00B22E6B" w:rsidP="00B22E6B">
      <w:pPr>
        <w:tabs>
          <w:tab w:val="left" w:pos="0"/>
          <w:tab w:val="left" w:pos="360"/>
        </w:tabs>
        <w:ind w:left="720"/>
        <w:jc w:val="both"/>
        <w:rPr>
          <w:b/>
          <w:sz w:val="20"/>
          <w:szCs w:val="20"/>
        </w:rPr>
      </w:pPr>
    </w:p>
    <w:p w:rsidR="00B22E6B" w:rsidRPr="00C21F6C" w:rsidRDefault="00B22E6B" w:rsidP="00B22E6B">
      <w:pPr>
        <w:numPr>
          <w:ilvl w:val="1"/>
          <w:numId w:val="1"/>
        </w:numPr>
        <w:tabs>
          <w:tab w:val="left" w:pos="540"/>
          <w:tab w:val="left" w:pos="851"/>
          <w:tab w:val="left" w:pos="993"/>
        </w:tabs>
        <w:jc w:val="both"/>
        <w:rPr>
          <w:sz w:val="20"/>
          <w:szCs w:val="20"/>
        </w:rPr>
      </w:pPr>
      <w:r w:rsidRPr="00C21F6C">
        <w:rPr>
          <w:sz w:val="20"/>
          <w:szCs w:val="20"/>
        </w:rPr>
        <w:t>1.1.По настоящему договору Исполнитель обязуется по заданию Заказчика осуществить проверку технического состояния транспортного средства Заказчика (в том числе его частей, предметов его дополнительного оборудования) на предмет его соответствия обязательным требованиям безопасности транспортных средств (далее – Технический осмотр), а Заказчик обязуется оплатить данные услуги.</w:t>
      </w:r>
    </w:p>
    <w:p w:rsidR="00B22E6B" w:rsidRPr="00C21F6C" w:rsidRDefault="00B22E6B" w:rsidP="00B22E6B">
      <w:pPr>
        <w:numPr>
          <w:ilvl w:val="1"/>
          <w:numId w:val="1"/>
        </w:numPr>
        <w:tabs>
          <w:tab w:val="num" w:pos="540"/>
        </w:tabs>
        <w:jc w:val="both"/>
        <w:rPr>
          <w:sz w:val="20"/>
          <w:szCs w:val="20"/>
        </w:rPr>
      </w:pPr>
      <w:r w:rsidRPr="00C21F6C">
        <w:rPr>
          <w:sz w:val="20"/>
          <w:szCs w:val="20"/>
        </w:rPr>
        <w:t>1.2.Исполнитель обязуется провести проверку транспортных средств Заказчика в соответствии с заявкой Заказчика.</w:t>
      </w:r>
    </w:p>
    <w:p w:rsidR="00B22E6B" w:rsidRPr="00C21F6C" w:rsidRDefault="00B22E6B" w:rsidP="00B22E6B">
      <w:pPr>
        <w:numPr>
          <w:ilvl w:val="1"/>
          <w:numId w:val="1"/>
        </w:numPr>
        <w:tabs>
          <w:tab w:val="left" w:pos="540"/>
          <w:tab w:val="left" w:pos="1440"/>
        </w:tabs>
        <w:jc w:val="both"/>
        <w:rPr>
          <w:sz w:val="20"/>
          <w:szCs w:val="20"/>
        </w:rPr>
      </w:pPr>
      <w:r w:rsidRPr="00C21F6C">
        <w:rPr>
          <w:sz w:val="20"/>
          <w:szCs w:val="20"/>
        </w:rPr>
        <w:t>1.3.Технический осмотр проводится по адресу: Хабаровский край, Хабаровский район, село Мирное, ул. Клубная, 1Б.</w:t>
      </w:r>
    </w:p>
    <w:p w:rsidR="00B22E6B" w:rsidRPr="00C21F6C" w:rsidRDefault="00B22E6B" w:rsidP="00B22E6B">
      <w:pPr>
        <w:numPr>
          <w:ilvl w:val="1"/>
          <w:numId w:val="1"/>
        </w:numPr>
        <w:tabs>
          <w:tab w:val="left" w:pos="540"/>
          <w:tab w:val="left" w:pos="1440"/>
        </w:tabs>
        <w:jc w:val="both"/>
        <w:rPr>
          <w:sz w:val="20"/>
          <w:szCs w:val="20"/>
        </w:rPr>
      </w:pPr>
      <w:r w:rsidRPr="00C21F6C">
        <w:rPr>
          <w:sz w:val="20"/>
          <w:szCs w:val="20"/>
        </w:rPr>
        <w:t>1.4. После получения заявки на проведение техосмотра, Исполнитель назначает день и время его проведения, учитываются лимиты времени, утвержденные для каждой категории автотранспорта.</w:t>
      </w:r>
    </w:p>
    <w:p w:rsidR="00B22E6B" w:rsidRPr="00C21F6C" w:rsidRDefault="00B22E6B" w:rsidP="00B22E6B">
      <w:pPr>
        <w:numPr>
          <w:ilvl w:val="1"/>
          <w:numId w:val="1"/>
        </w:numPr>
        <w:tabs>
          <w:tab w:val="left" w:pos="540"/>
          <w:tab w:val="left" w:pos="1440"/>
        </w:tabs>
        <w:jc w:val="both"/>
        <w:rPr>
          <w:sz w:val="20"/>
          <w:szCs w:val="20"/>
          <w:u w:val="single"/>
        </w:rPr>
      </w:pPr>
      <w:r w:rsidRPr="00C21F6C">
        <w:rPr>
          <w:sz w:val="20"/>
          <w:szCs w:val="20"/>
        </w:rPr>
        <w:t>1.5. Предварительная запись по телефону: (4212) 46-21-60.</w:t>
      </w:r>
    </w:p>
    <w:p w:rsidR="00B22E6B" w:rsidRPr="00C21F6C" w:rsidRDefault="00B22E6B" w:rsidP="00B22E6B">
      <w:pPr>
        <w:numPr>
          <w:ilvl w:val="1"/>
          <w:numId w:val="1"/>
        </w:numPr>
        <w:tabs>
          <w:tab w:val="left" w:pos="540"/>
          <w:tab w:val="left" w:pos="1440"/>
        </w:tabs>
        <w:jc w:val="both"/>
        <w:rPr>
          <w:sz w:val="20"/>
          <w:szCs w:val="20"/>
        </w:rPr>
      </w:pPr>
    </w:p>
    <w:p w:rsidR="00B22E6B" w:rsidRPr="00C21F6C" w:rsidRDefault="00B22E6B" w:rsidP="00B22E6B">
      <w:pPr>
        <w:numPr>
          <w:ilvl w:val="0"/>
          <w:numId w:val="1"/>
        </w:numPr>
        <w:tabs>
          <w:tab w:val="left" w:pos="180"/>
          <w:tab w:val="left" w:pos="540"/>
          <w:tab w:val="left" w:pos="1440"/>
        </w:tabs>
        <w:jc w:val="both"/>
        <w:rPr>
          <w:b/>
          <w:sz w:val="20"/>
          <w:szCs w:val="20"/>
        </w:rPr>
      </w:pPr>
      <w:r w:rsidRPr="00C21F6C">
        <w:rPr>
          <w:b/>
          <w:sz w:val="20"/>
          <w:szCs w:val="20"/>
        </w:rPr>
        <w:t>Права и обязанности сторон</w:t>
      </w:r>
    </w:p>
    <w:p w:rsidR="00B22E6B" w:rsidRPr="00C21F6C" w:rsidRDefault="00B22E6B" w:rsidP="00B22E6B">
      <w:pPr>
        <w:numPr>
          <w:ilvl w:val="1"/>
          <w:numId w:val="1"/>
        </w:numPr>
        <w:tabs>
          <w:tab w:val="left" w:pos="540"/>
          <w:tab w:val="num" w:pos="900"/>
          <w:tab w:val="left" w:pos="1440"/>
        </w:tabs>
        <w:jc w:val="both"/>
        <w:rPr>
          <w:sz w:val="20"/>
          <w:szCs w:val="20"/>
        </w:rPr>
      </w:pPr>
    </w:p>
    <w:p w:rsidR="00B22E6B" w:rsidRPr="00C21F6C" w:rsidRDefault="00B22E6B" w:rsidP="00B22E6B">
      <w:pPr>
        <w:numPr>
          <w:ilvl w:val="1"/>
          <w:numId w:val="1"/>
        </w:numPr>
        <w:tabs>
          <w:tab w:val="left" w:pos="540"/>
          <w:tab w:val="num" w:pos="900"/>
          <w:tab w:val="left" w:pos="1440"/>
        </w:tabs>
        <w:jc w:val="both"/>
        <w:rPr>
          <w:sz w:val="20"/>
          <w:szCs w:val="20"/>
        </w:rPr>
      </w:pPr>
      <w:r w:rsidRPr="00C21F6C">
        <w:rPr>
          <w:sz w:val="20"/>
          <w:szCs w:val="20"/>
        </w:rPr>
        <w:t>2.1. Заказчик обязан:</w:t>
      </w:r>
    </w:p>
    <w:p w:rsidR="00B22E6B" w:rsidRPr="00C21F6C" w:rsidRDefault="00B22E6B" w:rsidP="00B22E6B">
      <w:pPr>
        <w:numPr>
          <w:ilvl w:val="2"/>
          <w:numId w:val="1"/>
        </w:numPr>
        <w:tabs>
          <w:tab w:val="left" w:pos="720"/>
          <w:tab w:val="left" w:pos="900"/>
          <w:tab w:val="num" w:pos="1260"/>
          <w:tab w:val="left" w:pos="1440"/>
        </w:tabs>
        <w:jc w:val="both"/>
        <w:rPr>
          <w:sz w:val="20"/>
          <w:szCs w:val="20"/>
        </w:rPr>
      </w:pPr>
      <w:r w:rsidRPr="00C21F6C">
        <w:rPr>
          <w:sz w:val="20"/>
          <w:szCs w:val="20"/>
        </w:rPr>
        <w:t>2.1.1.В указанное время и сроки, предоставить Исполнителю Транспортное средство, документ удостоверяющий личность, и доверенность (для представителя владельца транспортного средства), а также свидетельство о регистрации транспортного средства или паспорт транспортного средства, указанного в пункте 1.2 настоящего Договора.</w:t>
      </w:r>
    </w:p>
    <w:p w:rsidR="00B22E6B" w:rsidRPr="00C21F6C" w:rsidRDefault="00B22E6B" w:rsidP="00B22E6B">
      <w:pPr>
        <w:numPr>
          <w:ilvl w:val="2"/>
          <w:numId w:val="1"/>
        </w:numPr>
        <w:tabs>
          <w:tab w:val="left" w:pos="720"/>
          <w:tab w:val="left" w:pos="900"/>
          <w:tab w:val="num" w:pos="1260"/>
          <w:tab w:val="left" w:pos="1440"/>
        </w:tabs>
        <w:jc w:val="both"/>
        <w:rPr>
          <w:sz w:val="20"/>
          <w:szCs w:val="20"/>
        </w:rPr>
      </w:pPr>
      <w:r w:rsidRPr="00C21F6C">
        <w:rPr>
          <w:sz w:val="20"/>
          <w:szCs w:val="20"/>
        </w:rPr>
        <w:t>2.1.2.Оплатить Исполнителю стоимость оказанных услуг по Техническому осмотру в сроки и в порядке, предусмотренные разделом 3 настоящего Договора.</w:t>
      </w:r>
    </w:p>
    <w:p w:rsidR="00B22E6B" w:rsidRPr="00C21F6C" w:rsidRDefault="00B22E6B" w:rsidP="00B22E6B">
      <w:pPr>
        <w:numPr>
          <w:ilvl w:val="2"/>
          <w:numId w:val="1"/>
        </w:numPr>
        <w:tabs>
          <w:tab w:val="left" w:pos="720"/>
          <w:tab w:val="left" w:pos="900"/>
          <w:tab w:val="num" w:pos="1260"/>
          <w:tab w:val="left" w:pos="1440"/>
        </w:tabs>
        <w:jc w:val="both"/>
        <w:rPr>
          <w:sz w:val="20"/>
          <w:szCs w:val="20"/>
        </w:rPr>
      </w:pPr>
      <w:r w:rsidRPr="00C21F6C">
        <w:rPr>
          <w:sz w:val="20"/>
          <w:szCs w:val="20"/>
        </w:rPr>
        <w:t>2.2.Заказчик вправе:</w:t>
      </w:r>
    </w:p>
    <w:p w:rsidR="00B22E6B" w:rsidRPr="00C21F6C" w:rsidRDefault="00B22E6B" w:rsidP="00B22E6B">
      <w:pPr>
        <w:numPr>
          <w:ilvl w:val="2"/>
          <w:numId w:val="1"/>
        </w:numPr>
        <w:tabs>
          <w:tab w:val="left" w:pos="720"/>
          <w:tab w:val="left" w:pos="900"/>
          <w:tab w:val="num" w:pos="1260"/>
          <w:tab w:val="left" w:pos="1440"/>
        </w:tabs>
        <w:jc w:val="both"/>
        <w:rPr>
          <w:sz w:val="20"/>
          <w:szCs w:val="20"/>
        </w:rPr>
      </w:pPr>
      <w:r w:rsidRPr="00C21F6C">
        <w:rPr>
          <w:sz w:val="20"/>
          <w:szCs w:val="20"/>
        </w:rPr>
        <w:t>2.2.1.Присутствовать при проведении ТО и получать информацию о состоянии транспортного средства:</w:t>
      </w:r>
    </w:p>
    <w:p w:rsidR="00B22E6B" w:rsidRPr="00C21F6C" w:rsidRDefault="00B22E6B" w:rsidP="00B22E6B">
      <w:pPr>
        <w:numPr>
          <w:ilvl w:val="1"/>
          <w:numId w:val="1"/>
        </w:numPr>
        <w:tabs>
          <w:tab w:val="left" w:pos="540"/>
          <w:tab w:val="left" w:pos="720"/>
          <w:tab w:val="left" w:pos="1440"/>
        </w:tabs>
        <w:jc w:val="both"/>
        <w:rPr>
          <w:sz w:val="20"/>
          <w:szCs w:val="20"/>
        </w:rPr>
      </w:pPr>
      <w:r w:rsidRPr="00C21F6C">
        <w:rPr>
          <w:sz w:val="20"/>
          <w:szCs w:val="20"/>
        </w:rPr>
        <w:t>2.3. Исполнитель обязан:</w:t>
      </w:r>
    </w:p>
    <w:p w:rsidR="00B22E6B" w:rsidRPr="00C21F6C" w:rsidRDefault="00B22E6B" w:rsidP="00B22E6B">
      <w:pPr>
        <w:numPr>
          <w:ilvl w:val="2"/>
          <w:numId w:val="1"/>
        </w:numPr>
        <w:tabs>
          <w:tab w:val="left" w:pos="720"/>
          <w:tab w:val="num" w:pos="900"/>
          <w:tab w:val="left" w:pos="1440"/>
        </w:tabs>
        <w:jc w:val="both"/>
        <w:rPr>
          <w:sz w:val="20"/>
          <w:szCs w:val="20"/>
        </w:rPr>
      </w:pPr>
      <w:r w:rsidRPr="00C21F6C">
        <w:rPr>
          <w:sz w:val="20"/>
          <w:szCs w:val="20"/>
        </w:rPr>
        <w:t xml:space="preserve">2.3.1.Провести Технический осмотр Транспортного средства в оговоренные сроки и время, при этом время проведения технического осмотра, прямо или косвенно может зависеть от третьих лиц (ПО, интернет и т.п.). </w:t>
      </w:r>
    </w:p>
    <w:p w:rsidR="00B22E6B" w:rsidRPr="00C21F6C" w:rsidRDefault="00B22E6B" w:rsidP="00B22E6B">
      <w:pPr>
        <w:numPr>
          <w:ilvl w:val="2"/>
          <w:numId w:val="1"/>
        </w:numPr>
        <w:tabs>
          <w:tab w:val="left" w:pos="720"/>
          <w:tab w:val="left" w:pos="1440"/>
        </w:tabs>
        <w:jc w:val="both"/>
        <w:rPr>
          <w:sz w:val="20"/>
          <w:szCs w:val="20"/>
        </w:rPr>
      </w:pPr>
      <w:r w:rsidRPr="00C21F6C">
        <w:rPr>
          <w:sz w:val="20"/>
          <w:szCs w:val="20"/>
        </w:rPr>
        <w:t xml:space="preserve">2.3.2.Обеспечить соблюдение правил проверки Транспортного средства в соответствии с Правилами проведения технического осмотра (далее - правила), утвержденными Правительством Российской Федерации </w:t>
      </w:r>
    </w:p>
    <w:p w:rsidR="00B22E6B" w:rsidRPr="00C21F6C" w:rsidRDefault="00B22E6B" w:rsidP="00B22E6B">
      <w:pPr>
        <w:numPr>
          <w:ilvl w:val="2"/>
          <w:numId w:val="1"/>
        </w:numPr>
        <w:tabs>
          <w:tab w:val="left" w:pos="720"/>
          <w:tab w:val="left" w:pos="1440"/>
        </w:tabs>
        <w:jc w:val="both"/>
        <w:rPr>
          <w:sz w:val="20"/>
          <w:szCs w:val="20"/>
        </w:rPr>
      </w:pPr>
      <w:r w:rsidRPr="00C21F6C">
        <w:rPr>
          <w:sz w:val="20"/>
          <w:szCs w:val="20"/>
        </w:rPr>
        <w:t>2.3.3.Обеспечить сохранность Транспортного средства, представленного для проведения Технического осмотра.</w:t>
      </w:r>
    </w:p>
    <w:p w:rsidR="00B22E6B" w:rsidRPr="00C21F6C" w:rsidRDefault="00B22E6B" w:rsidP="00B22E6B">
      <w:pPr>
        <w:tabs>
          <w:tab w:val="left" w:pos="720"/>
          <w:tab w:val="left" w:pos="1440"/>
        </w:tabs>
        <w:jc w:val="both"/>
        <w:rPr>
          <w:sz w:val="20"/>
          <w:szCs w:val="20"/>
        </w:rPr>
      </w:pPr>
      <w:r w:rsidRPr="00C21F6C">
        <w:rPr>
          <w:sz w:val="20"/>
          <w:szCs w:val="20"/>
        </w:rPr>
        <w:t xml:space="preserve">        2.3.4. Отказать Заказчику в выдаче Диагностической карты Технического Осмотра при несоответствии Транспортного средства хотя бы одному из обязательных требований безопасности транспортных средств либо выдача Диагностической карты с отметкой «Эксплуатация невозможна».</w:t>
      </w:r>
    </w:p>
    <w:p w:rsidR="00B22E6B" w:rsidRPr="00C21F6C" w:rsidRDefault="00B22E6B" w:rsidP="00B22E6B">
      <w:pPr>
        <w:tabs>
          <w:tab w:val="left" w:pos="720"/>
          <w:tab w:val="left" w:pos="1440"/>
        </w:tabs>
        <w:jc w:val="both"/>
        <w:rPr>
          <w:sz w:val="20"/>
          <w:szCs w:val="20"/>
        </w:rPr>
      </w:pPr>
      <w:r w:rsidRPr="00C21F6C">
        <w:rPr>
          <w:sz w:val="20"/>
          <w:szCs w:val="20"/>
        </w:rPr>
        <w:t xml:space="preserve">       2.3.5.В случае выявления Исполнителем в ходе Технического осмотра несоответствия технического состояния Транспортного средства обязательным требованиям безопасности транспортных средств в срок, не превышающий 20 дней, провести повторный технический осмотр Транспортного средства. При проведении повторного технического осмотра Транспортного средства проверка осуществляется только в отношении показателей, которые согласно диагностической карте при проведении предыдущего Технического осмотра не соответствовали обязательным требованиям безопасности транспортных средств. Стоимость проведения Технического осмотра в данном случае составляет </w:t>
      </w:r>
      <w:r w:rsidR="007D041C">
        <w:rPr>
          <w:sz w:val="20"/>
          <w:szCs w:val="20"/>
        </w:rPr>
        <w:t>10</w:t>
      </w:r>
      <w:r w:rsidRPr="00C21F6C">
        <w:rPr>
          <w:sz w:val="20"/>
          <w:szCs w:val="20"/>
        </w:rPr>
        <w:t xml:space="preserve">0%  стоимости ТО. В случае превышения срока 20 дней, техосмотр считается не пройденным и оплата производится в размере </w:t>
      </w:r>
      <w:r w:rsidR="0009692B">
        <w:rPr>
          <w:sz w:val="20"/>
          <w:szCs w:val="20"/>
        </w:rPr>
        <w:t>не более 99</w:t>
      </w:r>
      <w:r w:rsidRPr="00C21F6C">
        <w:rPr>
          <w:sz w:val="20"/>
          <w:szCs w:val="20"/>
        </w:rPr>
        <w:t>% стоимости услуги ТО.</w:t>
      </w:r>
    </w:p>
    <w:p w:rsidR="00B22E6B" w:rsidRPr="00C21F6C" w:rsidRDefault="00B22E6B" w:rsidP="00B22E6B">
      <w:pPr>
        <w:numPr>
          <w:ilvl w:val="2"/>
          <w:numId w:val="1"/>
        </w:numPr>
        <w:tabs>
          <w:tab w:val="left" w:pos="720"/>
          <w:tab w:val="left" w:pos="1080"/>
          <w:tab w:val="left" w:pos="1440"/>
        </w:tabs>
        <w:jc w:val="both"/>
        <w:rPr>
          <w:sz w:val="20"/>
          <w:szCs w:val="20"/>
        </w:rPr>
      </w:pPr>
      <w:r w:rsidRPr="00C21F6C">
        <w:rPr>
          <w:sz w:val="20"/>
          <w:szCs w:val="20"/>
        </w:rPr>
        <w:t>2.4.Исполнитель вправе:</w:t>
      </w:r>
    </w:p>
    <w:p w:rsidR="00B22E6B" w:rsidRPr="00C21F6C" w:rsidRDefault="00B22E6B" w:rsidP="00B22E6B">
      <w:pPr>
        <w:numPr>
          <w:ilvl w:val="2"/>
          <w:numId w:val="1"/>
        </w:numPr>
        <w:tabs>
          <w:tab w:val="left" w:pos="720"/>
          <w:tab w:val="left" w:pos="1080"/>
          <w:tab w:val="left" w:pos="1440"/>
        </w:tabs>
        <w:jc w:val="both"/>
        <w:rPr>
          <w:sz w:val="20"/>
          <w:szCs w:val="20"/>
        </w:rPr>
      </w:pPr>
      <w:r w:rsidRPr="00C21F6C">
        <w:rPr>
          <w:sz w:val="20"/>
          <w:szCs w:val="20"/>
        </w:rPr>
        <w:t>2.4.1.В одностороннем порядке отказаться от исполнения настоящего Договора, в случаях непредставления для Технического осмотра Заказчиком либо уполномоченным им лицом Транспортного средства, документов, указанных в пункте 2.1.1. настоящего Договора либо несоответствия транспортного средства данным, указанным в документах, содержащих сведения, позволяющие идентифицировать это Транспортное средство.</w:t>
      </w:r>
    </w:p>
    <w:p w:rsidR="00B22E6B" w:rsidRPr="00C21F6C" w:rsidRDefault="00B22E6B" w:rsidP="00B22E6B">
      <w:pPr>
        <w:numPr>
          <w:ilvl w:val="2"/>
          <w:numId w:val="1"/>
        </w:numPr>
        <w:tabs>
          <w:tab w:val="left" w:pos="720"/>
          <w:tab w:val="left" w:pos="1080"/>
          <w:tab w:val="left" w:pos="1440"/>
        </w:tabs>
        <w:jc w:val="both"/>
        <w:rPr>
          <w:sz w:val="20"/>
          <w:szCs w:val="20"/>
        </w:rPr>
      </w:pPr>
    </w:p>
    <w:p w:rsidR="00B22E6B" w:rsidRPr="00C21F6C" w:rsidRDefault="00B22E6B" w:rsidP="00B22E6B">
      <w:pPr>
        <w:numPr>
          <w:ilvl w:val="0"/>
          <w:numId w:val="1"/>
        </w:numPr>
        <w:tabs>
          <w:tab w:val="left" w:pos="1440"/>
        </w:tabs>
        <w:jc w:val="both"/>
        <w:rPr>
          <w:b/>
          <w:sz w:val="20"/>
          <w:szCs w:val="20"/>
        </w:rPr>
      </w:pPr>
      <w:r w:rsidRPr="00C21F6C">
        <w:rPr>
          <w:b/>
          <w:sz w:val="20"/>
          <w:szCs w:val="20"/>
        </w:rPr>
        <w:t>Стоимость услуг по техническому осмотру и порядок их оплаты</w:t>
      </w:r>
    </w:p>
    <w:p w:rsidR="00B22E6B" w:rsidRPr="00C21F6C" w:rsidRDefault="00B22E6B" w:rsidP="00B22E6B">
      <w:pPr>
        <w:tabs>
          <w:tab w:val="left" w:pos="720"/>
          <w:tab w:val="left" w:pos="1440"/>
        </w:tabs>
        <w:ind w:left="720"/>
        <w:jc w:val="both"/>
        <w:rPr>
          <w:b/>
          <w:sz w:val="20"/>
          <w:szCs w:val="20"/>
        </w:rPr>
      </w:pPr>
    </w:p>
    <w:p w:rsidR="00B22E6B" w:rsidRPr="00C21F6C" w:rsidRDefault="00B22E6B" w:rsidP="00B22E6B">
      <w:pPr>
        <w:tabs>
          <w:tab w:val="left" w:pos="284"/>
          <w:tab w:val="left" w:pos="426"/>
          <w:tab w:val="left" w:pos="709"/>
          <w:tab w:val="left" w:pos="1440"/>
        </w:tabs>
        <w:jc w:val="both"/>
        <w:rPr>
          <w:sz w:val="20"/>
          <w:szCs w:val="20"/>
        </w:rPr>
      </w:pPr>
      <w:r w:rsidRPr="00C21F6C">
        <w:rPr>
          <w:sz w:val="20"/>
          <w:szCs w:val="20"/>
        </w:rPr>
        <w:tab/>
        <w:t xml:space="preserve"> 3.1. Стоимость услуг по техническому осмотру транспортных средств определяется Прейскурантом Исполнителя, действующим на момент оказания услуг (Приложение № 1). Стоимость услуг может быть изменена, в  случае изменения предельного размера платы за проведение технического осмотра транспортных средств на территории Хабаровского края, в соответствии с Постановлением Правительства Хабаровского края.</w:t>
      </w:r>
    </w:p>
    <w:p w:rsidR="00B22E6B" w:rsidRPr="00C21F6C" w:rsidRDefault="00B22E6B" w:rsidP="00B22E6B">
      <w:pPr>
        <w:tabs>
          <w:tab w:val="left" w:pos="284"/>
          <w:tab w:val="left" w:pos="426"/>
          <w:tab w:val="left" w:pos="540"/>
          <w:tab w:val="left" w:pos="1440"/>
        </w:tabs>
        <w:jc w:val="both"/>
        <w:rPr>
          <w:sz w:val="20"/>
          <w:szCs w:val="20"/>
        </w:rPr>
      </w:pPr>
      <w:r w:rsidRPr="00C21F6C">
        <w:rPr>
          <w:sz w:val="20"/>
          <w:szCs w:val="20"/>
        </w:rPr>
        <w:tab/>
        <w:t>3.2. Оплата стоимости услуг по техническому осмотру производится в валюте Российской Федерации в безналичном порядке путем 100% предоплаты  на расчетный счет Исполнителя. После проведения Технического осмотра выдается  акт оказанных услуг (выполненных работ) установленного образца.</w:t>
      </w:r>
    </w:p>
    <w:p w:rsidR="00B22E6B" w:rsidRPr="00C21F6C" w:rsidRDefault="00B22E6B" w:rsidP="00B22E6B">
      <w:pPr>
        <w:tabs>
          <w:tab w:val="left" w:pos="540"/>
          <w:tab w:val="left" w:pos="1440"/>
        </w:tabs>
        <w:jc w:val="both"/>
        <w:rPr>
          <w:sz w:val="20"/>
          <w:szCs w:val="20"/>
        </w:rPr>
      </w:pPr>
    </w:p>
    <w:p w:rsidR="00B22E6B" w:rsidRPr="00C21F6C" w:rsidRDefault="00B22E6B" w:rsidP="00B22E6B">
      <w:pPr>
        <w:numPr>
          <w:ilvl w:val="0"/>
          <w:numId w:val="2"/>
        </w:numPr>
        <w:tabs>
          <w:tab w:val="left" w:pos="1440"/>
        </w:tabs>
        <w:jc w:val="both"/>
        <w:rPr>
          <w:b/>
          <w:sz w:val="20"/>
          <w:szCs w:val="20"/>
        </w:rPr>
      </w:pPr>
      <w:r w:rsidRPr="00C21F6C">
        <w:rPr>
          <w:b/>
          <w:sz w:val="20"/>
          <w:szCs w:val="20"/>
        </w:rPr>
        <w:lastRenderedPageBreak/>
        <w:t>Ответственность сторон</w:t>
      </w:r>
    </w:p>
    <w:p w:rsidR="00B22E6B" w:rsidRPr="00C21F6C" w:rsidRDefault="00B22E6B" w:rsidP="00B22E6B">
      <w:pPr>
        <w:tabs>
          <w:tab w:val="left" w:pos="1440"/>
        </w:tabs>
        <w:ind w:left="720"/>
        <w:jc w:val="both"/>
        <w:rPr>
          <w:b/>
          <w:sz w:val="20"/>
          <w:szCs w:val="20"/>
        </w:rPr>
      </w:pPr>
    </w:p>
    <w:p w:rsidR="00B22E6B" w:rsidRPr="00C21F6C" w:rsidRDefault="00B22E6B" w:rsidP="00B22E6B">
      <w:pPr>
        <w:numPr>
          <w:ilvl w:val="2"/>
          <w:numId w:val="2"/>
        </w:numPr>
        <w:tabs>
          <w:tab w:val="left" w:pos="540"/>
          <w:tab w:val="num" w:pos="1080"/>
          <w:tab w:val="left" w:pos="1440"/>
        </w:tabs>
        <w:jc w:val="both"/>
        <w:rPr>
          <w:sz w:val="20"/>
          <w:szCs w:val="20"/>
        </w:rPr>
      </w:pPr>
      <w:r w:rsidRPr="00C21F6C">
        <w:rPr>
          <w:sz w:val="20"/>
          <w:szCs w:val="20"/>
        </w:rPr>
        <w:t>4.1.За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w:t>
      </w:r>
    </w:p>
    <w:p w:rsidR="00B22E6B" w:rsidRPr="00C21F6C" w:rsidRDefault="00B22E6B" w:rsidP="00B22E6B">
      <w:pPr>
        <w:numPr>
          <w:ilvl w:val="2"/>
          <w:numId w:val="2"/>
        </w:numPr>
        <w:tabs>
          <w:tab w:val="left" w:pos="540"/>
          <w:tab w:val="num" w:pos="1080"/>
          <w:tab w:val="left" w:pos="1440"/>
        </w:tabs>
        <w:jc w:val="both"/>
        <w:rPr>
          <w:sz w:val="20"/>
          <w:szCs w:val="20"/>
        </w:rPr>
      </w:pPr>
      <w:r w:rsidRPr="00C21F6C">
        <w:rPr>
          <w:sz w:val="20"/>
          <w:szCs w:val="20"/>
        </w:rPr>
        <w:t>4.2. В случае не предоставления, или опоздания более чем на 15 минут транспортного средства от назначенного времени, на площадку осмотра, дальнейшее проведение осмотра в день записи не гарантируется.</w:t>
      </w:r>
    </w:p>
    <w:p w:rsidR="00B22E6B" w:rsidRPr="00C21F6C" w:rsidRDefault="00B22E6B" w:rsidP="00B22E6B">
      <w:pPr>
        <w:numPr>
          <w:ilvl w:val="2"/>
          <w:numId w:val="2"/>
        </w:numPr>
        <w:tabs>
          <w:tab w:val="left" w:pos="540"/>
          <w:tab w:val="num" w:pos="1080"/>
          <w:tab w:val="left" w:pos="1440"/>
        </w:tabs>
        <w:jc w:val="both"/>
        <w:rPr>
          <w:sz w:val="20"/>
          <w:szCs w:val="20"/>
        </w:rPr>
      </w:pPr>
      <w:r w:rsidRPr="00C21F6C">
        <w:rPr>
          <w:sz w:val="20"/>
          <w:szCs w:val="20"/>
        </w:rPr>
        <w:t>4.3.В случае утраты, утери или порчи Исполнителем документов, переданных ему Заказчиком, утраты или повреждения Транспортного средства по вине Исполнителя, Исполнитель обязан возместить Заказчику возникшие в связи с такой утратой, утерей, порчей, повреждением убытки в полном объеме.</w:t>
      </w:r>
    </w:p>
    <w:p w:rsidR="00B22E6B" w:rsidRPr="00C21F6C" w:rsidRDefault="00B22E6B" w:rsidP="00B22E6B">
      <w:pPr>
        <w:numPr>
          <w:ilvl w:val="2"/>
          <w:numId w:val="2"/>
        </w:numPr>
        <w:tabs>
          <w:tab w:val="left" w:pos="540"/>
          <w:tab w:val="num" w:pos="1080"/>
          <w:tab w:val="left" w:pos="1440"/>
        </w:tabs>
        <w:jc w:val="both"/>
        <w:rPr>
          <w:sz w:val="20"/>
          <w:szCs w:val="20"/>
        </w:rPr>
      </w:pPr>
      <w:r w:rsidRPr="00C21F6C">
        <w:rPr>
          <w:sz w:val="20"/>
          <w:szCs w:val="20"/>
        </w:rPr>
        <w:t>4.4.Стороны освобождаются от ответственности в случае, если доказано, что надлежащее исполнение обязательства оказалось невозможным вследствие непреодолимой силы, то есть чрезвычайных и непредотвратимых при данных условиях обстоятельств, за которые Стороны не отвечают и предотвратить неблагоприятное воздействие, которых они не имеют возможности.</w:t>
      </w:r>
    </w:p>
    <w:p w:rsidR="00B22E6B" w:rsidRPr="00C21F6C" w:rsidRDefault="00B22E6B" w:rsidP="00B22E6B">
      <w:pPr>
        <w:numPr>
          <w:ilvl w:val="1"/>
          <w:numId w:val="2"/>
        </w:numPr>
        <w:tabs>
          <w:tab w:val="left" w:pos="540"/>
          <w:tab w:val="num" w:pos="1080"/>
          <w:tab w:val="left" w:pos="1440"/>
        </w:tabs>
        <w:jc w:val="both"/>
        <w:rPr>
          <w:sz w:val="20"/>
          <w:szCs w:val="20"/>
        </w:rPr>
      </w:pPr>
    </w:p>
    <w:p w:rsidR="00B22E6B" w:rsidRPr="00C21F6C" w:rsidRDefault="00B22E6B" w:rsidP="00B22E6B">
      <w:pPr>
        <w:numPr>
          <w:ilvl w:val="0"/>
          <w:numId w:val="2"/>
        </w:numPr>
        <w:tabs>
          <w:tab w:val="left" w:pos="540"/>
          <w:tab w:val="left" w:pos="1440"/>
        </w:tabs>
        <w:jc w:val="both"/>
        <w:rPr>
          <w:b/>
          <w:sz w:val="20"/>
          <w:szCs w:val="20"/>
        </w:rPr>
      </w:pPr>
      <w:r w:rsidRPr="00C21F6C">
        <w:rPr>
          <w:b/>
          <w:sz w:val="20"/>
          <w:szCs w:val="20"/>
        </w:rPr>
        <w:t xml:space="preserve"> Срок действия и порядок изменения и расторжения договора</w:t>
      </w:r>
    </w:p>
    <w:p w:rsidR="00B22E6B" w:rsidRPr="00C21F6C" w:rsidRDefault="00B22E6B" w:rsidP="00B22E6B">
      <w:pPr>
        <w:tabs>
          <w:tab w:val="left" w:pos="540"/>
          <w:tab w:val="left" w:pos="1440"/>
        </w:tabs>
        <w:ind w:left="720"/>
        <w:jc w:val="both"/>
        <w:rPr>
          <w:sz w:val="20"/>
          <w:szCs w:val="20"/>
        </w:rPr>
      </w:pPr>
    </w:p>
    <w:p w:rsidR="00B22E6B" w:rsidRPr="00C21F6C" w:rsidRDefault="00B22E6B" w:rsidP="00CE62AB">
      <w:pPr>
        <w:ind w:firstLine="360"/>
        <w:jc w:val="both"/>
        <w:rPr>
          <w:sz w:val="20"/>
          <w:szCs w:val="20"/>
        </w:rPr>
      </w:pPr>
      <w:r w:rsidRPr="00C21F6C">
        <w:rPr>
          <w:sz w:val="20"/>
          <w:szCs w:val="20"/>
        </w:rPr>
        <w:t>5.1. Настоящий Договор вступает в силу с момента (даты) его подписания Сторонам</w:t>
      </w:r>
      <w:r w:rsidR="00CE62AB">
        <w:rPr>
          <w:sz w:val="20"/>
          <w:szCs w:val="20"/>
        </w:rPr>
        <w:t xml:space="preserve">и и действует до 31 декабря 2023 </w:t>
      </w:r>
      <w:r w:rsidRPr="00C21F6C">
        <w:rPr>
          <w:sz w:val="20"/>
          <w:szCs w:val="20"/>
        </w:rPr>
        <w:t xml:space="preserve">года. В случае если на момент окончания срока действия Договора, сторонами не выполнены любые обязательства, </w:t>
      </w:r>
      <w:r w:rsidR="0000410C">
        <w:rPr>
          <w:sz w:val="20"/>
          <w:szCs w:val="20"/>
        </w:rPr>
        <w:t>д</w:t>
      </w:r>
      <w:r w:rsidRPr="00C21F6C">
        <w:rPr>
          <w:sz w:val="20"/>
          <w:szCs w:val="20"/>
        </w:rPr>
        <w:t>оговор продолжает действовать до полного выполнения сторонами взаимных обязательств и проведения окончательных расчетов. Все изменения условий договора в части размера оплаты за услуги технического осмотра оформляются дополнительными соглашениями к договору.</w:t>
      </w:r>
      <w:r w:rsidR="00122423" w:rsidRPr="00122423">
        <w:rPr>
          <w:sz w:val="20"/>
          <w:szCs w:val="20"/>
        </w:rPr>
        <w:t>В случае, отсутствия письменного уведомления о расторжении договора, действие договора пролонгируется на следующий календарный год.</w:t>
      </w:r>
    </w:p>
    <w:p w:rsidR="00B22E6B" w:rsidRPr="00C21F6C" w:rsidRDefault="00B22E6B" w:rsidP="00B22E6B">
      <w:pPr>
        <w:pStyle w:val="Style11"/>
        <w:widowControl/>
        <w:tabs>
          <w:tab w:val="left" w:pos="634"/>
        </w:tabs>
        <w:spacing w:line="274" w:lineRule="exact"/>
        <w:ind w:firstLine="360"/>
        <w:rPr>
          <w:sz w:val="20"/>
          <w:szCs w:val="20"/>
        </w:rPr>
      </w:pPr>
      <w:r w:rsidRPr="00C21F6C">
        <w:rPr>
          <w:sz w:val="20"/>
          <w:szCs w:val="20"/>
        </w:rPr>
        <w:t>5.1.1. К настоящему Договору прилагается и является неотъемлемой его частью:</w:t>
      </w:r>
    </w:p>
    <w:p w:rsidR="00B22E6B" w:rsidRPr="00C21F6C" w:rsidRDefault="00B22E6B" w:rsidP="00B22E6B">
      <w:pPr>
        <w:pStyle w:val="Style11"/>
        <w:widowControl/>
        <w:tabs>
          <w:tab w:val="left" w:pos="634"/>
        </w:tabs>
        <w:spacing w:line="274" w:lineRule="exact"/>
        <w:ind w:firstLine="360"/>
        <w:rPr>
          <w:sz w:val="20"/>
          <w:szCs w:val="20"/>
        </w:rPr>
      </w:pPr>
      <w:r w:rsidRPr="00C21F6C">
        <w:rPr>
          <w:sz w:val="20"/>
          <w:szCs w:val="20"/>
        </w:rPr>
        <w:t xml:space="preserve">- </w:t>
      </w:r>
      <w:r w:rsidRPr="00C21F6C">
        <w:rPr>
          <w:rFonts w:eastAsia="Sylfaen"/>
          <w:bCs/>
          <w:sz w:val="20"/>
          <w:szCs w:val="20"/>
        </w:rPr>
        <w:t>стоимость услуг за проведение технического осмотра (ТС) Приложение №1</w:t>
      </w:r>
    </w:p>
    <w:p w:rsidR="00B22E6B" w:rsidRPr="00C21F6C" w:rsidRDefault="00B22E6B" w:rsidP="00B22E6B">
      <w:pPr>
        <w:tabs>
          <w:tab w:val="left" w:pos="540"/>
          <w:tab w:val="left" w:pos="720"/>
          <w:tab w:val="num" w:pos="1260"/>
        </w:tabs>
        <w:ind w:firstLine="360"/>
        <w:jc w:val="both"/>
        <w:rPr>
          <w:sz w:val="20"/>
          <w:szCs w:val="20"/>
        </w:rPr>
      </w:pPr>
      <w:r w:rsidRPr="00C21F6C">
        <w:rPr>
          <w:sz w:val="20"/>
          <w:szCs w:val="20"/>
        </w:rPr>
        <w:t>5.2. Настоящий Договор может быть изменен по соглашению Сторон, составленному в письменной форме.</w:t>
      </w:r>
    </w:p>
    <w:p w:rsidR="00B22E6B" w:rsidRPr="00C21F6C" w:rsidRDefault="00B22E6B" w:rsidP="00B22E6B">
      <w:pPr>
        <w:tabs>
          <w:tab w:val="left" w:pos="540"/>
          <w:tab w:val="left" w:pos="720"/>
          <w:tab w:val="num" w:pos="1260"/>
        </w:tabs>
        <w:ind w:firstLine="360"/>
        <w:jc w:val="both"/>
        <w:rPr>
          <w:sz w:val="20"/>
          <w:szCs w:val="20"/>
        </w:rPr>
      </w:pPr>
      <w:r w:rsidRPr="00C21F6C">
        <w:rPr>
          <w:sz w:val="20"/>
          <w:szCs w:val="20"/>
        </w:rPr>
        <w:t>5.3. Настоящий договор может быть расторгнут:</w:t>
      </w:r>
    </w:p>
    <w:p w:rsidR="00B22E6B" w:rsidRPr="00C21F6C" w:rsidRDefault="00B22E6B" w:rsidP="00B22E6B">
      <w:pPr>
        <w:tabs>
          <w:tab w:val="left" w:pos="540"/>
          <w:tab w:val="left" w:pos="720"/>
          <w:tab w:val="num" w:pos="1260"/>
        </w:tabs>
        <w:ind w:firstLine="360"/>
        <w:jc w:val="both"/>
        <w:rPr>
          <w:sz w:val="20"/>
          <w:szCs w:val="20"/>
        </w:rPr>
      </w:pPr>
      <w:r w:rsidRPr="00C21F6C">
        <w:rPr>
          <w:sz w:val="20"/>
          <w:szCs w:val="20"/>
        </w:rPr>
        <w:t>5.3.1. по соглашению сторон;</w:t>
      </w:r>
    </w:p>
    <w:p w:rsidR="00B22E6B" w:rsidRPr="00C21F6C" w:rsidRDefault="00B22E6B" w:rsidP="00B22E6B">
      <w:pPr>
        <w:tabs>
          <w:tab w:val="left" w:pos="540"/>
          <w:tab w:val="left" w:pos="720"/>
          <w:tab w:val="num" w:pos="1260"/>
        </w:tabs>
        <w:ind w:firstLine="360"/>
        <w:jc w:val="both"/>
        <w:rPr>
          <w:sz w:val="20"/>
          <w:szCs w:val="20"/>
        </w:rPr>
      </w:pPr>
      <w:r w:rsidRPr="00C21F6C">
        <w:rPr>
          <w:sz w:val="20"/>
          <w:szCs w:val="20"/>
        </w:rPr>
        <w:t>5.3.2. в одностороннем внесудебном порядке письменно предупредив об этом Заказчика не менее чем за 20 календарных дней до предполагаемой даты расторжения.</w:t>
      </w:r>
    </w:p>
    <w:p w:rsidR="00B22E6B" w:rsidRPr="00C21F6C" w:rsidRDefault="00B22E6B" w:rsidP="00B22E6B">
      <w:pPr>
        <w:tabs>
          <w:tab w:val="left" w:pos="540"/>
          <w:tab w:val="left" w:pos="720"/>
          <w:tab w:val="num" w:pos="1260"/>
        </w:tabs>
        <w:ind w:firstLine="360"/>
        <w:jc w:val="both"/>
        <w:rPr>
          <w:sz w:val="20"/>
          <w:szCs w:val="20"/>
        </w:rPr>
      </w:pPr>
      <w:r w:rsidRPr="00C21F6C">
        <w:rPr>
          <w:sz w:val="20"/>
          <w:szCs w:val="20"/>
        </w:rPr>
        <w:t>5.3.3.  по решению суда в соответствии с законодательством Российской Федерации.</w:t>
      </w:r>
    </w:p>
    <w:p w:rsidR="00B22E6B" w:rsidRPr="00C21F6C" w:rsidRDefault="00B22E6B" w:rsidP="00B22E6B">
      <w:pPr>
        <w:tabs>
          <w:tab w:val="left" w:pos="540"/>
          <w:tab w:val="left" w:pos="720"/>
          <w:tab w:val="num" w:pos="1260"/>
        </w:tabs>
        <w:jc w:val="both"/>
        <w:rPr>
          <w:sz w:val="20"/>
          <w:szCs w:val="20"/>
        </w:rPr>
      </w:pPr>
    </w:p>
    <w:p w:rsidR="00B22E6B" w:rsidRPr="00C21F6C" w:rsidRDefault="00B22E6B" w:rsidP="00B22E6B">
      <w:pPr>
        <w:numPr>
          <w:ilvl w:val="0"/>
          <w:numId w:val="2"/>
        </w:numPr>
        <w:tabs>
          <w:tab w:val="left" w:pos="540"/>
        </w:tabs>
        <w:jc w:val="both"/>
        <w:rPr>
          <w:b/>
          <w:sz w:val="20"/>
          <w:szCs w:val="20"/>
        </w:rPr>
      </w:pPr>
      <w:r w:rsidRPr="00C21F6C">
        <w:rPr>
          <w:b/>
          <w:sz w:val="20"/>
          <w:szCs w:val="20"/>
        </w:rPr>
        <w:t>Дополнительные условия</w:t>
      </w:r>
    </w:p>
    <w:p w:rsidR="00B22E6B" w:rsidRPr="00C21F6C" w:rsidRDefault="00B22E6B" w:rsidP="00B22E6B">
      <w:pPr>
        <w:tabs>
          <w:tab w:val="left" w:pos="540"/>
          <w:tab w:val="left" w:pos="720"/>
        </w:tabs>
        <w:ind w:left="720" w:hanging="294"/>
        <w:jc w:val="both"/>
        <w:rPr>
          <w:b/>
          <w:sz w:val="20"/>
          <w:szCs w:val="20"/>
        </w:rPr>
      </w:pPr>
    </w:p>
    <w:p w:rsidR="00B22E6B" w:rsidRPr="00C21F6C" w:rsidRDefault="00B22E6B" w:rsidP="00B22E6B">
      <w:pPr>
        <w:tabs>
          <w:tab w:val="left" w:pos="540"/>
          <w:tab w:val="left" w:pos="720"/>
          <w:tab w:val="num" w:pos="1260"/>
        </w:tabs>
        <w:ind w:firstLine="426"/>
        <w:jc w:val="both"/>
        <w:rPr>
          <w:sz w:val="20"/>
          <w:szCs w:val="20"/>
        </w:rPr>
      </w:pPr>
      <w:r w:rsidRPr="00C21F6C">
        <w:rPr>
          <w:sz w:val="20"/>
          <w:szCs w:val="20"/>
        </w:rPr>
        <w:t>6.1. По всем вопросам, которые не урегулированы настоящим Договором, Стороны руководствуются законодательством Российской Федерации.</w:t>
      </w:r>
    </w:p>
    <w:p w:rsidR="00B22E6B" w:rsidRPr="00C21F6C" w:rsidRDefault="00B22E6B" w:rsidP="00B22E6B">
      <w:pPr>
        <w:tabs>
          <w:tab w:val="left" w:pos="540"/>
          <w:tab w:val="left" w:pos="720"/>
          <w:tab w:val="num" w:pos="1260"/>
        </w:tabs>
        <w:ind w:firstLine="426"/>
        <w:jc w:val="both"/>
        <w:rPr>
          <w:sz w:val="20"/>
          <w:szCs w:val="20"/>
        </w:rPr>
      </w:pPr>
      <w:r w:rsidRPr="00C21F6C">
        <w:rPr>
          <w:sz w:val="20"/>
          <w:szCs w:val="20"/>
        </w:rPr>
        <w:t>6.2. Стороны принимают все меры к разрешению споров и разногласий на основе взаимной договоренности. В случае недостижения договоренности все споры и разногласия решаются в судебном порядке в соответствии с законодательством Российской Федерации.</w:t>
      </w:r>
    </w:p>
    <w:p w:rsidR="00B22E6B" w:rsidRPr="00C21F6C" w:rsidRDefault="00B22E6B" w:rsidP="00B22E6B">
      <w:pPr>
        <w:tabs>
          <w:tab w:val="left" w:pos="540"/>
          <w:tab w:val="left" w:pos="720"/>
          <w:tab w:val="num" w:pos="1260"/>
        </w:tabs>
        <w:ind w:firstLine="426"/>
        <w:jc w:val="both"/>
        <w:rPr>
          <w:sz w:val="20"/>
          <w:szCs w:val="20"/>
        </w:rPr>
      </w:pPr>
      <w:r w:rsidRPr="00C21F6C">
        <w:rPr>
          <w:sz w:val="20"/>
          <w:szCs w:val="20"/>
        </w:rPr>
        <w:t>6.3. Договор составлен в двух экземплярах, имеющих одинаковую юридическую силу, по одному экземпляру для каждой из Сторон.</w:t>
      </w:r>
    </w:p>
    <w:p w:rsidR="00B22E6B" w:rsidRPr="00C21F6C" w:rsidRDefault="00B22E6B" w:rsidP="00B22E6B">
      <w:pPr>
        <w:tabs>
          <w:tab w:val="left" w:pos="540"/>
          <w:tab w:val="left" w:pos="720"/>
          <w:tab w:val="num" w:pos="1260"/>
        </w:tabs>
        <w:ind w:firstLine="426"/>
        <w:jc w:val="both"/>
        <w:rPr>
          <w:sz w:val="20"/>
          <w:szCs w:val="20"/>
        </w:rPr>
      </w:pPr>
    </w:p>
    <w:p w:rsidR="0056021F" w:rsidRDefault="00B22E6B" w:rsidP="00B22E6B">
      <w:pPr>
        <w:pStyle w:val="a3"/>
        <w:numPr>
          <w:ilvl w:val="0"/>
          <w:numId w:val="2"/>
        </w:numPr>
        <w:tabs>
          <w:tab w:val="left" w:pos="540"/>
          <w:tab w:val="left" w:pos="720"/>
          <w:tab w:val="num" w:pos="1260"/>
        </w:tabs>
        <w:jc w:val="both"/>
        <w:rPr>
          <w:b/>
          <w:sz w:val="20"/>
          <w:szCs w:val="20"/>
        </w:rPr>
      </w:pPr>
      <w:r w:rsidRPr="00C21F6C">
        <w:rPr>
          <w:b/>
          <w:sz w:val="20"/>
          <w:szCs w:val="20"/>
        </w:rPr>
        <w:t>Реквизиты сторон</w:t>
      </w:r>
    </w:p>
    <w:tbl>
      <w:tblPr>
        <w:tblStyle w:val="a4"/>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5078"/>
        <w:gridCol w:w="5078"/>
      </w:tblGrid>
      <w:tr w:rsidR="00F02FE6" w:rsidRPr="00C21F6C" w:rsidTr="006F6AE4">
        <w:trPr>
          <w:trHeight w:val="4640"/>
        </w:trPr>
        <w:tc>
          <w:tcPr>
            <w:tcW w:w="5078" w:type="dxa"/>
          </w:tcPr>
          <w:p w:rsidR="00F02FE6" w:rsidRPr="00C21F6C" w:rsidRDefault="00F02FE6" w:rsidP="006F6AE4">
            <w:pPr>
              <w:pStyle w:val="10"/>
              <w:keepNext/>
              <w:keepLines/>
              <w:shd w:val="clear" w:color="auto" w:fill="auto"/>
              <w:tabs>
                <w:tab w:val="left" w:pos="7770"/>
              </w:tabs>
              <w:ind w:right="300"/>
              <w:jc w:val="left"/>
              <w:rPr>
                <w:rFonts w:ascii="Times New Roman" w:hAnsi="Times New Roman" w:cs="Times New Roman"/>
                <w:sz w:val="20"/>
                <w:szCs w:val="20"/>
              </w:rPr>
            </w:pPr>
            <w:r>
              <w:rPr>
                <w:rFonts w:ascii="Times New Roman" w:hAnsi="Times New Roman" w:cs="Times New Roman"/>
                <w:sz w:val="20"/>
                <w:szCs w:val="20"/>
              </w:rPr>
              <w:t>И</w:t>
            </w:r>
            <w:r w:rsidRPr="00C21F6C">
              <w:rPr>
                <w:rFonts w:ascii="Times New Roman" w:hAnsi="Times New Roman" w:cs="Times New Roman"/>
                <w:sz w:val="20"/>
                <w:szCs w:val="20"/>
              </w:rPr>
              <w:t>сполнитель</w:t>
            </w:r>
          </w:p>
          <w:p w:rsidR="00F02FE6" w:rsidRPr="00C21F6C" w:rsidRDefault="00F02FE6" w:rsidP="006F6AE4">
            <w:pPr>
              <w:tabs>
                <w:tab w:val="left" w:pos="0"/>
              </w:tabs>
              <w:jc w:val="both"/>
              <w:rPr>
                <w:b/>
                <w:sz w:val="20"/>
                <w:szCs w:val="20"/>
                <w:u w:val="single"/>
              </w:rPr>
            </w:pPr>
          </w:p>
          <w:p w:rsidR="00F02FE6" w:rsidRPr="00C21F6C" w:rsidRDefault="00F02FE6" w:rsidP="006F6AE4">
            <w:pPr>
              <w:tabs>
                <w:tab w:val="left" w:pos="0"/>
              </w:tabs>
              <w:jc w:val="both"/>
              <w:rPr>
                <w:b/>
                <w:sz w:val="20"/>
                <w:szCs w:val="20"/>
                <w:u w:val="single"/>
              </w:rPr>
            </w:pPr>
            <w:r w:rsidRPr="00C21F6C">
              <w:rPr>
                <w:b/>
                <w:sz w:val="20"/>
                <w:szCs w:val="20"/>
                <w:u w:val="single"/>
              </w:rPr>
              <w:t>ООО «Автомикс»</w:t>
            </w:r>
          </w:p>
          <w:p w:rsidR="00F02FE6" w:rsidRPr="00C21F6C" w:rsidRDefault="00F02FE6" w:rsidP="006F6AE4">
            <w:pPr>
              <w:tabs>
                <w:tab w:val="left" w:pos="0"/>
              </w:tabs>
              <w:jc w:val="both"/>
              <w:rPr>
                <w:b/>
                <w:sz w:val="20"/>
                <w:szCs w:val="20"/>
                <w:u w:val="single"/>
              </w:rPr>
            </w:pPr>
          </w:p>
          <w:p w:rsidR="00F02FE6" w:rsidRPr="00C21F6C" w:rsidRDefault="00F02FE6" w:rsidP="006F6AE4">
            <w:pPr>
              <w:tabs>
                <w:tab w:val="left" w:pos="0"/>
              </w:tabs>
              <w:jc w:val="both"/>
              <w:rPr>
                <w:sz w:val="20"/>
                <w:szCs w:val="20"/>
              </w:rPr>
            </w:pPr>
            <w:r w:rsidRPr="00C21F6C">
              <w:rPr>
                <w:sz w:val="20"/>
                <w:szCs w:val="20"/>
              </w:rPr>
              <w:t>ИНН 2721237271</w:t>
            </w:r>
          </w:p>
          <w:p w:rsidR="00F02FE6" w:rsidRPr="00C21F6C" w:rsidRDefault="00F02FE6" w:rsidP="006F6AE4">
            <w:pPr>
              <w:tabs>
                <w:tab w:val="left" w:pos="0"/>
              </w:tabs>
              <w:jc w:val="both"/>
              <w:rPr>
                <w:sz w:val="20"/>
                <w:szCs w:val="20"/>
              </w:rPr>
            </w:pPr>
            <w:r w:rsidRPr="00C21F6C">
              <w:rPr>
                <w:sz w:val="20"/>
                <w:szCs w:val="20"/>
              </w:rPr>
              <w:t>КПП 272101001</w:t>
            </w:r>
          </w:p>
          <w:p w:rsidR="00F02FE6" w:rsidRPr="00C21F6C" w:rsidRDefault="00F02FE6" w:rsidP="006F6AE4">
            <w:pPr>
              <w:tabs>
                <w:tab w:val="left" w:pos="0"/>
              </w:tabs>
              <w:jc w:val="both"/>
              <w:rPr>
                <w:sz w:val="20"/>
                <w:szCs w:val="20"/>
              </w:rPr>
            </w:pPr>
            <w:r w:rsidRPr="00C21F6C">
              <w:rPr>
                <w:sz w:val="20"/>
                <w:szCs w:val="20"/>
              </w:rPr>
              <w:t xml:space="preserve">ОГРН </w:t>
            </w:r>
            <w:r w:rsidR="00200F22" w:rsidRPr="00200F22">
              <w:rPr>
                <w:sz w:val="20"/>
                <w:szCs w:val="20"/>
              </w:rPr>
              <w:t>1182724013340</w:t>
            </w:r>
          </w:p>
          <w:p w:rsidR="00F02FE6" w:rsidRPr="00C21F6C" w:rsidRDefault="00F02FE6" w:rsidP="006F6AE4">
            <w:pPr>
              <w:tabs>
                <w:tab w:val="left" w:pos="0"/>
              </w:tabs>
              <w:jc w:val="both"/>
              <w:rPr>
                <w:sz w:val="20"/>
                <w:szCs w:val="20"/>
              </w:rPr>
            </w:pPr>
            <w:r w:rsidRPr="00C21F6C">
              <w:rPr>
                <w:sz w:val="20"/>
                <w:szCs w:val="20"/>
              </w:rPr>
              <w:t>Юридический адрес:</w:t>
            </w:r>
          </w:p>
          <w:p w:rsidR="00F02FE6" w:rsidRPr="00C21F6C" w:rsidRDefault="00F02FE6" w:rsidP="006F6AE4">
            <w:pPr>
              <w:tabs>
                <w:tab w:val="left" w:pos="0"/>
              </w:tabs>
              <w:jc w:val="both"/>
              <w:rPr>
                <w:sz w:val="20"/>
                <w:szCs w:val="20"/>
              </w:rPr>
            </w:pPr>
            <w:r w:rsidRPr="00C21F6C">
              <w:rPr>
                <w:sz w:val="20"/>
                <w:szCs w:val="20"/>
              </w:rPr>
              <w:t>680000, Россия, Хабаровский край</w:t>
            </w:r>
          </w:p>
          <w:p w:rsidR="00F02FE6" w:rsidRPr="00C21F6C" w:rsidRDefault="00F02FE6" w:rsidP="006F6AE4">
            <w:pPr>
              <w:tabs>
                <w:tab w:val="left" w:pos="0"/>
              </w:tabs>
              <w:jc w:val="both"/>
              <w:rPr>
                <w:sz w:val="20"/>
                <w:szCs w:val="20"/>
              </w:rPr>
            </w:pPr>
            <w:r w:rsidRPr="00C21F6C">
              <w:rPr>
                <w:sz w:val="20"/>
                <w:szCs w:val="20"/>
              </w:rPr>
              <w:t>г. Хабаровск, ул. Дзержинского, д. 65</w:t>
            </w:r>
            <w:r>
              <w:rPr>
                <w:sz w:val="20"/>
                <w:szCs w:val="20"/>
              </w:rPr>
              <w:t xml:space="preserve">, </w:t>
            </w:r>
            <w:r w:rsidRPr="00C21F6C">
              <w:rPr>
                <w:sz w:val="20"/>
                <w:szCs w:val="20"/>
              </w:rPr>
              <w:t>оф.1102</w:t>
            </w:r>
          </w:p>
          <w:p w:rsidR="00F02FE6" w:rsidRPr="00C21F6C" w:rsidRDefault="00F02FE6" w:rsidP="006F6AE4">
            <w:pPr>
              <w:tabs>
                <w:tab w:val="left" w:pos="0"/>
              </w:tabs>
              <w:jc w:val="both"/>
              <w:rPr>
                <w:sz w:val="20"/>
                <w:szCs w:val="20"/>
              </w:rPr>
            </w:pPr>
            <w:r w:rsidRPr="00C21F6C">
              <w:rPr>
                <w:sz w:val="20"/>
                <w:szCs w:val="20"/>
              </w:rPr>
              <w:t>Р</w:t>
            </w:r>
            <w:r>
              <w:rPr>
                <w:sz w:val="20"/>
                <w:szCs w:val="20"/>
              </w:rPr>
              <w:t>асчетный счет</w:t>
            </w:r>
            <w:r w:rsidRPr="00C21F6C">
              <w:rPr>
                <w:sz w:val="20"/>
                <w:szCs w:val="20"/>
              </w:rPr>
              <w:t xml:space="preserve"> 40702810570000019918</w:t>
            </w:r>
          </w:p>
          <w:p w:rsidR="00F02FE6" w:rsidRPr="00C21F6C" w:rsidRDefault="00F02FE6" w:rsidP="006F6AE4">
            <w:pPr>
              <w:jc w:val="both"/>
              <w:rPr>
                <w:sz w:val="20"/>
                <w:szCs w:val="20"/>
              </w:rPr>
            </w:pPr>
            <w:r w:rsidRPr="00C21F6C">
              <w:rPr>
                <w:sz w:val="20"/>
                <w:szCs w:val="20"/>
              </w:rPr>
              <w:t xml:space="preserve">ДАЛЬНЕВОСТОЧНЫЙ БАНК </w:t>
            </w:r>
          </w:p>
          <w:p w:rsidR="00F02FE6" w:rsidRPr="00C21F6C" w:rsidRDefault="00F02FE6" w:rsidP="006F6AE4">
            <w:pPr>
              <w:jc w:val="both"/>
              <w:rPr>
                <w:sz w:val="20"/>
                <w:szCs w:val="20"/>
              </w:rPr>
            </w:pPr>
            <w:r w:rsidRPr="00C21F6C">
              <w:rPr>
                <w:sz w:val="20"/>
                <w:szCs w:val="20"/>
              </w:rPr>
              <w:t>ПАО СБЕРБАНК, г. Хабаровск</w:t>
            </w:r>
          </w:p>
          <w:p w:rsidR="00F02FE6" w:rsidRPr="00C21F6C" w:rsidRDefault="00F02FE6" w:rsidP="006F6AE4">
            <w:pPr>
              <w:tabs>
                <w:tab w:val="left" w:pos="0"/>
              </w:tabs>
              <w:jc w:val="both"/>
              <w:rPr>
                <w:sz w:val="20"/>
                <w:szCs w:val="20"/>
              </w:rPr>
            </w:pPr>
            <w:r w:rsidRPr="00C21F6C">
              <w:rPr>
                <w:sz w:val="20"/>
                <w:szCs w:val="20"/>
              </w:rPr>
              <w:t>К/сч 30101810600000000608</w:t>
            </w:r>
          </w:p>
          <w:p w:rsidR="00F02FE6" w:rsidRPr="00C21F6C" w:rsidRDefault="00F02FE6" w:rsidP="006F6AE4">
            <w:pPr>
              <w:tabs>
                <w:tab w:val="left" w:pos="0"/>
              </w:tabs>
              <w:jc w:val="both"/>
              <w:rPr>
                <w:sz w:val="20"/>
                <w:szCs w:val="20"/>
              </w:rPr>
            </w:pPr>
            <w:r w:rsidRPr="00C21F6C">
              <w:rPr>
                <w:sz w:val="20"/>
                <w:szCs w:val="20"/>
              </w:rPr>
              <w:t>БИК 040813608</w:t>
            </w:r>
          </w:p>
          <w:p w:rsidR="00F02FE6" w:rsidRPr="00C21F6C" w:rsidRDefault="00F02FE6" w:rsidP="006F6AE4">
            <w:pPr>
              <w:tabs>
                <w:tab w:val="left" w:pos="0"/>
              </w:tabs>
              <w:jc w:val="both"/>
              <w:rPr>
                <w:sz w:val="20"/>
                <w:szCs w:val="20"/>
              </w:rPr>
            </w:pPr>
            <w:r w:rsidRPr="00C21F6C">
              <w:rPr>
                <w:sz w:val="20"/>
                <w:szCs w:val="20"/>
              </w:rPr>
              <w:t>Тел. (4212)46-21-60</w:t>
            </w:r>
          </w:p>
          <w:p w:rsidR="00F02FE6" w:rsidRPr="00C21F6C" w:rsidRDefault="00F02FE6" w:rsidP="006F6AE4">
            <w:pPr>
              <w:tabs>
                <w:tab w:val="left" w:pos="0"/>
              </w:tabs>
              <w:jc w:val="both"/>
              <w:rPr>
                <w:sz w:val="20"/>
                <w:szCs w:val="20"/>
              </w:rPr>
            </w:pPr>
          </w:p>
          <w:p w:rsidR="00F02FE6" w:rsidRPr="00C21F6C" w:rsidRDefault="00F02FE6" w:rsidP="006F6AE4">
            <w:pPr>
              <w:pStyle w:val="10"/>
              <w:keepNext/>
              <w:keepLines/>
              <w:shd w:val="clear" w:color="auto" w:fill="auto"/>
              <w:tabs>
                <w:tab w:val="left" w:pos="7770"/>
              </w:tabs>
              <w:ind w:right="300"/>
              <w:jc w:val="left"/>
              <w:rPr>
                <w:rFonts w:ascii="Times New Roman" w:hAnsi="Times New Roman" w:cs="Times New Roman"/>
                <w:sz w:val="20"/>
                <w:szCs w:val="20"/>
              </w:rPr>
            </w:pPr>
            <w:r w:rsidRPr="00C21F6C">
              <w:rPr>
                <w:rFonts w:ascii="Times New Roman" w:hAnsi="Times New Roman" w:cs="Times New Roman"/>
                <w:sz w:val="20"/>
                <w:szCs w:val="20"/>
              </w:rPr>
              <w:t>Директор</w:t>
            </w:r>
          </w:p>
          <w:p w:rsidR="00F02FE6" w:rsidRPr="00C21F6C" w:rsidRDefault="00F02FE6" w:rsidP="006F6AE4">
            <w:pPr>
              <w:pStyle w:val="10"/>
              <w:keepNext/>
              <w:keepLines/>
              <w:shd w:val="clear" w:color="auto" w:fill="auto"/>
              <w:tabs>
                <w:tab w:val="left" w:pos="7770"/>
              </w:tabs>
              <w:ind w:right="300"/>
              <w:jc w:val="left"/>
              <w:rPr>
                <w:rFonts w:ascii="Times New Roman" w:hAnsi="Times New Roman" w:cs="Times New Roman"/>
                <w:sz w:val="20"/>
                <w:szCs w:val="20"/>
              </w:rPr>
            </w:pPr>
          </w:p>
          <w:p w:rsidR="00F02FE6" w:rsidRPr="00C21F6C" w:rsidRDefault="00F02FE6" w:rsidP="006F6AE4">
            <w:pPr>
              <w:pStyle w:val="10"/>
              <w:keepNext/>
              <w:keepLines/>
              <w:shd w:val="clear" w:color="auto" w:fill="auto"/>
              <w:tabs>
                <w:tab w:val="left" w:pos="7770"/>
              </w:tabs>
              <w:ind w:right="300"/>
              <w:jc w:val="left"/>
              <w:rPr>
                <w:rFonts w:ascii="Times New Roman" w:hAnsi="Times New Roman" w:cs="Times New Roman"/>
                <w:sz w:val="20"/>
                <w:szCs w:val="20"/>
              </w:rPr>
            </w:pPr>
            <w:r w:rsidRPr="00C21F6C">
              <w:rPr>
                <w:rFonts w:ascii="Times New Roman" w:hAnsi="Times New Roman" w:cs="Times New Roman"/>
                <w:sz w:val="20"/>
                <w:szCs w:val="20"/>
              </w:rPr>
              <w:t>______________________ Пястолов И.В.</w:t>
            </w:r>
          </w:p>
          <w:p w:rsidR="00F02FE6" w:rsidRPr="00C21F6C" w:rsidRDefault="00F02FE6" w:rsidP="006F6AE4">
            <w:pPr>
              <w:pStyle w:val="10"/>
              <w:keepNext/>
              <w:keepLines/>
              <w:shd w:val="clear" w:color="auto" w:fill="auto"/>
              <w:tabs>
                <w:tab w:val="left" w:pos="7770"/>
              </w:tabs>
              <w:ind w:right="300"/>
              <w:jc w:val="left"/>
              <w:rPr>
                <w:rFonts w:ascii="Times New Roman" w:hAnsi="Times New Roman" w:cs="Times New Roman"/>
                <w:sz w:val="20"/>
                <w:szCs w:val="20"/>
              </w:rPr>
            </w:pPr>
          </w:p>
        </w:tc>
        <w:tc>
          <w:tcPr>
            <w:tcW w:w="5078" w:type="dxa"/>
          </w:tcPr>
          <w:p w:rsidR="00F02FE6" w:rsidRPr="00C21F6C" w:rsidRDefault="00F02FE6" w:rsidP="006F6AE4">
            <w:pPr>
              <w:pStyle w:val="10"/>
              <w:keepNext/>
              <w:keepLines/>
              <w:shd w:val="clear" w:color="auto" w:fill="auto"/>
              <w:tabs>
                <w:tab w:val="left" w:pos="7770"/>
              </w:tabs>
              <w:ind w:right="300"/>
              <w:jc w:val="left"/>
              <w:rPr>
                <w:rFonts w:ascii="Times New Roman" w:hAnsi="Times New Roman" w:cs="Times New Roman"/>
                <w:sz w:val="20"/>
                <w:szCs w:val="20"/>
              </w:rPr>
            </w:pPr>
            <w:r w:rsidRPr="00C21F6C">
              <w:rPr>
                <w:rFonts w:ascii="Times New Roman" w:hAnsi="Times New Roman" w:cs="Times New Roman"/>
                <w:sz w:val="20"/>
                <w:szCs w:val="20"/>
              </w:rPr>
              <w:t>Заказчик</w:t>
            </w:r>
          </w:p>
        </w:tc>
      </w:tr>
    </w:tbl>
    <w:p w:rsidR="0056021F" w:rsidRDefault="0056021F" w:rsidP="0056021F"/>
    <w:p w:rsidR="00934538" w:rsidRPr="00C21F6C" w:rsidRDefault="00934538" w:rsidP="00FE57DD">
      <w:pPr>
        <w:pStyle w:val="10"/>
        <w:keepNext/>
        <w:keepLines/>
        <w:shd w:val="clear" w:color="auto" w:fill="auto"/>
        <w:tabs>
          <w:tab w:val="left" w:pos="7770"/>
        </w:tabs>
        <w:ind w:right="300"/>
        <w:jc w:val="right"/>
        <w:rPr>
          <w:rFonts w:ascii="Times New Roman" w:hAnsi="Times New Roman" w:cs="Times New Roman"/>
          <w:sz w:val="20"/>
          <w:szCs w:val="20"/>
        </w:rPr>
      </w:pPr>
    </w:p>
    <w:p w:rsidR="00936DA6" w:rsidRPr="00C21F6C" w:rsidRDefault="00BE4805" w:rsidP="00FE57DD">
      <w:pPr>
        <w:pStyle w:val="10"/>
        <w:keepNext/>
        <w:keepLines/>
        <w:shd w:val="clear" w:color="auto" w:fill="auto"/>
        <w:tabs>
          <w:tab w:val="left" w:pos="7770"/>
        </w:tabs>
        <w:ind w:right="300"/>
        <w:jc w:val="right"/>
        <w:rPr>
          <w:rFonts w:ascii="Times New Roman" w:hAnsi="Times New Roman" w:cs="Times New Roman"/>
          <w:sz w:val="20"/>
          <w:szCs w:val="20"/>
        </w:rPr>
      </w:pPr>
      <w:r w:rsidRPr="00C21F6C">
        <w:rPr>
          <w:rFonts w:ascii="Times New Roman" w:hAnsi="Times New Roman" w:cs="Times New Roman"/>
          <w:sz w:val="20"/>
          <w:szCs w:val="20"/>
        </w:rPr>
        <w:t>Приложение № 1</w:t>
      </w:r>
    </w:p>
    <w:p w:rsidR="00BE4805" w:rsidRPr="00C21F6C" w:rsidRDefault="00285AE7" w:rsidP="00FE57DD">
      <w:pPr>
        <w:pStyle w:val="10"/>
        <w:keepNext/>
        <w:keepLines/>
        <w:shd w:val="clear" w:color="auto" w:fill="auto"/>
        <w:tabs>
          <w:tab w:val="left" w:pos="7770"/>
        </w:tabs>
        <w:ind w:right="300"/>
        <w:jc w:val="right"/>
        <w:rPr>
          <w:rFonts w:ascii="Times New Roman" w:hAnsi="Times New Roman" w:cs="Times New Roman"/>
          <w:sz w:val="20"/>
          <w:szCs w:val="20"/>
        </w:rPr>
      </w:pPr>
      <w:r w:rsidRPr="00C21F6C">
        <w:rPr>
          <w:rFonts w:ascii="Times New Roman" w:hAnsi="Times New Roman" w:cs="Times New Roman"/>
          <w:sz w:val="20"/>
          <w:szCs w:val="20"/>
        </w:rPr>
        <w:t>к</w:t>
      </w:r>
      <w:r w:rsidR="00BE4805" w:rsidRPr="00C21F6C">
        <w:rPr>
          <w:rFonts w:ascii="Times New Roman" w:hAnsi="Times New Roman" w:cs="Times New Roman"/>
          <w:sz w:val="20"/>
          <w:szCs w:val="20"/>
        </w:rPr>
        <w:t xml:space="preserve"> догово</w:t>
      </w:r>
      <w:r w:rsidR="00CE62AB">
        <w:rPr>
          <w:rFonts w:ascii="Times New Roman" w:hAnsi="Times New Roman" w:cs="Times New Roman"/>
          <w:sz w:val="20"/>
          <w:szCs w:val="20"/>
        </w:rPr>
        <w:t xml:space="preserve">ру № ___ от «__» __________ 2023 </w:t>
      </w:r>
      <w:r w:rsidR="00BE4805" w:rsidRPr="00C21F6C">
        <w:rPr>
          <w:rFonts w:ascii="Times New Roman" w:hAnsi="Times New Roman" w:cs="Times New Roman"/>
          <w:sz w:val="20"/>
          <w:szCs w:val="20"/>
        </w:rPr>
        <w:t>г.</w:t>
      </w:r>
    </w:p>
    <w:p w:rsidR="00936DA6" w:rsidRPr="00C21F6C" w:rsidRDefault="00936DA6" w:rsidP="00FE57DD">
      <w:pPr>
        <w:pStyle w:val="10"/>
        <w:keepNext/>
        <w:keepLines/>
        <w:shd w:val="clear" w:color="auto" w:fill="auto"/>
        <w:tabs>
          <w:tab w:val="left" w:pos="7770"/>
        </w:tabs>
        <w:ind w:right="300"/>
        <w:jc w:val="right"/>
        <w:rPr>
          <w:rFonts w:ascii="Times New Roman" w:hAnsi="Times New Roman" w:cs="Times New Roman"/>
          <w:sz w:val="20"/>
          <w:szCs w:val="20"/>
        </w:rPr>
      </w:pPr>
    </w:p>
    <w:p w:rsidR="00FE57DD" w:rsidRPr="00C21F6C" w:rsidRDefault="00FE57DD" w:rsidP="00452C31">
      <w:pPr>
        <w:pStyle w:val="10"/>
        <w:keepNext/>
        <w:keepLines/>
        <w:shd w:val="clear" w:color="auto" w:fill="auto"/>
        <w:spacing w:line="240" w:lineRule="auto"/>
        <w:ind w:right="300"/>
        <w:rPr>
          <w:rFonts w:ascii="Times New Roman" w:eastAsia="Sylfaen" w:hAnsi="Times New Roman" w:cs="Times New Roman"/>
          <w:b/>
          <w:bCs/>
          <w:sz w:val="20"/>
          <w:szCs w:val="20"/>
        </w:rPr>
      </w:pPr>
      <w:r w:rsidRPr="00C21F6C">
        <w:rPr>
          <w:rFonts w:ascii="Times New Roman" w:eastAsia="Sylfaen" w:hAnsi="Times New Roman" w:cs="Times New Roman"/>
          <w:b/>
          <w:bCs/>
          <w:sz w:val="20"/>
          <w:szCs w:val="20"/>
        </w:rPr>
        <w:t>Стоимость услуг за проведение технического осмотра</w:t>
      </w:r>
    </w:p>
    <w:p w:rsidR="00FE57DD" w:rsidRPr="00C21F6C" w:rsidRDefault="00FE57DD" w:rsidP="00452C31">
      <w:pPr>
        <w:keepNext/>
        <w:keepLines/>
        <w:jc w:val="center"/>
        <w:outlineLvl w:val="0"/>
        <w:rPr>
          <w:rFonts w:eastAsia="Sylfaen"/>
          <w:b/>
          <w:bCs/>
          <w:sz w:val="20"/>
          <w:szCs w:val="20"/>
        </w:rPr>
      </w:pPr>
      <w:r w:rsidRPr="00C21F6C">
        <w:rPr>
          <w:rFonts w:eastAsia="Sylfaen"/>
          <w:b/>
          <w:bCs/>
          <w:sz w:val="20"/>
          <w:szCs w:val="20"/>
        </w:rPr>
        <w:t>транспортных средств (ТС)</w:t>
      </w:r>
    </w:p>
    <w:p w:rsidR="00FE57DD" w:rsidRPr="00C21F6C" w:rsidRDefault="00FE57DD" w:rsidP="00FE57DD">
      <w:pPr>
        <w:jc w:val="both"/>
        <w:rPr>
          <w:sz w:val="20"/>
          <w:szCs w:val="20"/>
        </w:rPr>
      </w:pPr>
    </w:p>
    <w:tbl>
      <w:tblPr>
        <w:tblW w:w="0" w:type="auto"/>
        <w:shd w:val="clear" w:color="auto" w:fill="FFFFFF"/>
        <w:tblCellMar>
          <w:left w:w="0" w:type="dxa"/>
          <w:right w:w="0" w:type="dxa"/>
        </w:tblCellMar>
        <w:tblLook w:val="04A0"/>
      </w:tblPr>
      <w:tblGrid>
        <w:gridCol w:w="585"/>
        <w:gridCol w:w="4250"/>
        <w:gridCol w:w="2957"/>
        <w:gridCol w:w="1663"/>
      </w:tblGrid>
      <w:tr w:rsidR="00EE481D" w:rsidRPr="00EE481D" w:rsidTr="008C4649">
        <w:tc>
          <w:tcPr>
            <w:tcW w:w="554"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b/>
                <w:color w:val="444444"/>
                <w:sz w:val="20"/>
                <w:szCs w:val="20"/>
              </w:rPr>
            </w:pPr>
            <w:r w:rsidRPr="00EE481D">
              <w:rPr>
                <w:b/>
                <w:color w:val="444444"/>
                <w:sz w:val="20"/>
                <w:szCs w:val="20"/>
              </w:rPr>
              <w:t xml:space="preserve">N </w:t>
            </w:r>
            <w:proofErr w:type="spellStart"/>
            <w:proofErr w:type="gramStart"/>
            <w:r w:rsidRPr="00EE481D">
              <w:rPr>
                <w:b/>
                <w:color w:val="444444"/>
                <w:sz w:val="20"/>
                <w:szCs w:val="20"/>
              </w:rPr>
              <w:t>п</w:t>
            </w:r>
            <w:proofErr w:type="spellEnd"/>
            <w:proofErr w:type="gramEnd"/>
            <w:r w:rsidRPr="00EE481D">
              <w:rPr>
                <w:b/>
                <w:color w:val="444444"/>
                <w:sz w:val="20"/>
                <w:szCs w:val="20"/>
              </w:rPr>
              <w:t>/</w:t>
            </w:r>
            <w:proofErr w:type="spellStart"/>
            <w:r w:rsidRPr="00EE481D">
              <w:rPr>
                <w:b/>
                <w:color w:val="444444"/>
                <w:sz w:val="20"/>
                <w:szCs w:val="20"/>
              </w:rPr>
              <w:t>п</w:t>
            </w:r>
            <w:proofErr w:type="spellEnd"/>
          </w:p>
        </w:tc>
        <w:tc>
          <w:tcPr>
            <w:tcW w:w="4250"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b/>
                <w:color w:val="444444"/>
                <w:sz w:val="20"/>
                <w:szCs w:val="20"/>
              </w:rPr>
            </w:pPr>
            <w:r w:rsidRPr="00EE481D">
              <w:rPr>
                <w:b/>
                <w:color w:val="444444"/>
                <w:sz w:val="20"/>
                <w:szCs w:val="20"/>
              </w:rPr>
              <w:t>Тип транспортного средства &lt;1&gt;</w:t>
            </w:r>
          </w:p>
        </w:tc>
        <w:tc>
          <w:tcPr>
            <w:tcW w:w="2957"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b/>
                <w:color w:val="444444"/>
                <w:sz w:val="20"/>
                <w:szCs w:val="20"/>
              </w:rPr>
            </w:pPr>
            <w:r w:rsidRPr="00EE481D">
              <w:rPr>
                <w:b/>
                <w:color w:val="444444"/>
                <w:sz w:val="20"/>
                <w:szCs w:val="20"/>
              </w:rPr>
              <w:t>Категория транспортных средств (или категория транспортного средства, на базе которого изготовлено специальное транспортное средство) &lt;2&gt;</w:t>
            </w:r>
          </w:p>
        </w:tc>
        <w:tc>
          <w:tcPr>
            <w:tcW w:w="1663"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b/>
                <w:color w:val="444444"/>
                <w:sz w:val="20"/>
                <w:szCs w:val="20"/>
              </w:rPr>
            </w:pPr>
            <w:r w:rsidRPr="00EE481D">
              <w:rPr>
                <w:b/>
                <w:color w:val="444444"/>
                <w:sz w:val="20"/>
                <w:szCs w:val="20"/>
              </w:rPr>
              <w:t>Предельный размер платы (рублей)</w:t>
            </w:r>
          </w:p>
        </w:tc>
      </w:tr>
      <w:tr w:rsidR="00EE481D" w:rsidRPr="00EE481D" w:rsidTr="008C4649">
        <w:tc>
          <w:tcPr>
            <w:tcW w:w="554"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1</w:t>
            </w:r>
          </w:p>
        </w:tc>
        <w:tc>
          <w:tcPr>
            <w:tcW w:w="4250"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2</w:t>
            </w:r>
          </w:p>
        </w:tc>
        <w:tc>
          <w:tcPr>
            <w:tcW w:w="2957"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3</w:t>
            </w:r>
          </w:p>
        </w:tc>
        <w:tc>
          <w:tcPr>
            <w:tcW w:w="1663"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4</w:t>
            </w:r>
          </w:p>
        </w:tc>
      </w:tr>
      <w:tr w:rsidR="00EE481D" w:rsidRPr="00EE481D" w:rsidTr="008C4649">
        <w:tc>
          <w:tcPr>
            <w:tcW w:w="554"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1.</w:t>
            </w:r>
          </w:p>
        </w:tc>
        <w:tc>
          <w:tcPr>
            <w:tcW w:w="4250"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textAlignment w:val="baseline"/>
              <w:rPr>
                <w:color w:val="444444"/>
                <w:sz w:val="20"/>
                <w:szCs w:val="20"/>
              </w:rPr>
            </w:pPr>
            <w:r w:rsidRPr="00EE481D">
              <w:rPr>
                <w:color w:val="444444"/>
                <w:sz w:val="20"/>
                <w:szCs w:val="20"/>
              </w:rPr>
              <w:t>Транспортные средства, используемые для перевозки пассажиров и имеющие, помимо места водителя, не более 8 мест для сидения - легковые автомобили</w:t>
            </w:r>
          </w:p>
        </w:tc>
        <w:tc>
          <w:tcPr>
            <w:tcW w:w="2957"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M1</w:t>
            </w:r>
          </w:p>
        </w:tc>
        <w:tc>
          <w:tcPr>
            <w:tcW w:w="1663"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922</w:t>
            </w:r>
          </w:p>
        </w:tc>
      </w:tr>
      <w:tr w:rsidR="00EE481D" w:rsidRPr="00EE481D" w:rsidTr="008C4649">
        <w:tc>
          <w:tcPr>
            <w:tcW w:w="554"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2.</w:t>
            </w:r>
          </w:p>
        </w:tc>
        <w:tc>
          <w:tcPr>
            <w:tcW w:w="4250"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textAlignment w:val="baseline"/>
              <w:rPr>
                <w:color w:val="444444"/>
                <w:sz w:val="20"/>
                <w:szCs w:val="20"/>
              </w:rPr>
            </w:pPr>
            <w:r w:rsidRPr="00EE481D">
              <w:rPr>
                <w:color w:val="444444"/>
                <w:sz w:val="20"/>
                <w:szCs w:val="20"/>
              </w:rPr>
              <w:t xml:space="preserve">Транспортные средства, используемые для перевозки пассажиров, имеющие, помимо места водителя, более 8 мест для сидения, технически допустимая максимальная </w:t>
            </w:r>
            <w:proofErr w:type="gramStart"/>
            <w:r w:rsidRPr="00EE481D">
              <w:rPr>
                <w:color w:val="444444"/>
                <w:sz w:val="20"/>
                <w:szCs w:val="20"/>
              </w:rPr>
              <w:t>масса</w:t>
            </w:r>
            <w:proofErr w:type="gramEnd"/>
            <w:r w:rsidRPr="00EE481D">
              <w:rPr>
                <w:color w:val="444444"/>
                <w:sz w:val="20"/>
                <w:szCs w:val="20"/>
              </w:rPr>
              <w:t xml:space="preserve"> которых не превышает 5 тонн</w:t>
            </w:r>
          </w:p>
        </w:tc>
        <w:tc>
          <w:tcPr>
            <w:tcW w:w="2957"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M2</w:t>
            </w:r>
          </w:p>
        </w:tc>
        <w:tc>
          <w:tcPr>
            <w:tcW w:w="1663"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1 813</w:t>
            </w:r>
          </w:p>
        </w:tc>
      </w:tr>
      <w:tr w:rsidR="00EE481D" w:rsidRPr="00EE481D" w:rsidTr="008C4649">
        <w:tc>
          <w:tcPr>
            <w:tcW w:w="554"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3.</w:t>
            </w:r>
          </w:p>
        </w:tc>
        <w:tc>
          <w:tcPr>
            <w:tcW w:w="4250"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textAlignment w:val="baseline"/>
              <w:rPr>
                <w:color w:val="444444"/>
                <w:sz w:val="20"/>
                <w:szCs w:val="20"/>
              </w:rPr>
            </w:pPr>
            <w:r w:rsidRPr="00EE481D">
              <w:rPr>
                <w:color w:val="444444"/>
                <w:sz w:val="20"/>
                <w:szCs w:val="20"/>
              </w:rPr>
              <w:t xml:space="preserve">Транспортные средства, используемые для перевозки пассажиров, имеющие, помимо места водителя, более 8 мест для сидения, технически допустимая максимальная </w:t>
            </w:r>
            <w:proofErr w:type="gramStart"/>
            <w:r w:rsidRPr="00EE481D">
              <w:rPr>
                <w:color w:val="444444"/>
                <w:sz w:val="20"/>
                <w:szCs w:val="20"/>
              </w:rPr>
              <w:t>масса</w:t>
            </w:r>
            <w:proofErr w:type="gramEnd"/>
            <w:r w:rsidRPr="00EE481D">
              <w:rPr>
                <w:color w:val="444444"/>
                <w:sz w:val="20"/>
                <w:szCs w:val="20"/>
              </w:rPr>
              <w:t xml:space="preserve"> которых превышает 5 тонн</w:t>
            </w:r>
          </w:p>
        </w:tc>
        <w:tc>
          <w:tcPr>
            <w:tcW w:w="2957"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M3</w:t>
            </w:r>
          </w:p>
        </w:tc>
        <w:tc>
          <w:tcPr>
            <w:tcW w:w="1663"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2 213</w:t>
            </w:r>
          </w:p>
        </w:tc>
      </w:tr>
      <w:tr w:rsidR="00EE481D" w:rsidRPr="00EE481D" w:rsidTr="008C4649">
        <w:tc>
          <w:tcPr>
            <w:tcW w:w="554"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4.</w:t>
            </w:r>
          </w:p>
        </w:tc>
        <w:tc>
          <w:tcPr>
            <w:tcW w:w="4250"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textAlignment w:val="baseline"/>
              <w:rPr>
                <w:color w:val="444444"/>
                <w:sz w:val="20"/>
                <w:szCs w:val="20"/>
              </w:rPr>
            </w:pPr>
            <w:r w:rsidRPr="00EE481D">
              <w:rPr>
                <w:color w:val="444444"/>
                <w:sz w:val="20"/>
                <w:szCs w:val="20"/>
              </w:rPr>
              <w:t>Транспортные средства, предназначенные для перевозки грузов, имеющие технически допустимую максимальную массу не более 3,5 тонны</w:t>
            </w:r>
          </w:p>
        </w:tc>
        <w:tc>
          <w:tcPr>
            <w:tcW w:w="2957"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N1</w:t>
            </w:r>
          </w:p>
        </w:tc>
        <w:tc>
          <w:tcPr>
            <w:tcW w:w="1663"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999</w:t>
            </w:r>
          </w:p>
        </w:tc>
      </w:tr>
      <w:tr w:rsidR="00EE481D" w:rsidRPr="00EE481D" w:rsidTr="008C4649">
        <w:tc>
          <w:tcPr>
            <w:tcW w:w="554"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5.</w:t>
            </w:r>
          </w:p>
        </w:tc>
        <w:tc>
          <w:tcPr>
            <w:tcW w:w="4250"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textAlignment w:val="baseline"/>
              <w:rPr>
                <w:color w:val="444444"/>
                <w:sz w:val="20"/>
                <w:szCs w:val="20"/>
              </w:rPr>
            </w:pPr>
            <w:r w:rsidRPr="00EE481D">
              <w:rPr>
                <w:color w:val="444444"/>
                <w:sz w:val="20"/>
                <w:szCs w:val="20"/>
              </w:rPr>
              <w:t>Транспортные средства, предназначенные для перевозки грузов, имеющие технически допустимую максимальную массу свыше 3,5 тонны, но не более 12 тонн</w:t>
            </w:r>
          </w:p>
        </w:tc>
        <w:tc>
          <w:tcPr>
            <w:tcW w:w="2957"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N2</w:t>
            </w:r>
          </w:p>
        </w:tc>
        <w:tc>
          <w:tcPr>
            <w:tcW w:w="1663"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1 937</w:t>
            </w:r>
          </w:p>
        </w:tc>
      </w:tr>
      <w:tr w:rsidR="00EE481D" w:rsidRPr="00EE481D" w:rsidTr="008C4649">
        <w:tc>
          <w:tcPr>
            <w:tcW w:w="554"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6.</w:t>
            </w:r>
          </w:p>
        </w:tc>
        <w:tc>
          <w:tcPr>
            <w:tcW w:w="4250"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textAlignment w:val="baseline"/>
              <w:rPr>
                <w:color w:val="444444"/>
                <w:sz w:val="20"/>
                <w:szCs w:val="20"/>
              </w:rPr>
            </w:pPr>
            <w:r w:rsidRPr="00EE481D">
              <w:rPr>
                <w:color w:val="444444"/>
                <w:sz w:val="20"/>
                <w:szCs w:val="20"/>
              </w:rPr>
              <w:t>Транспортные средства, предназначенные для перевозки грузов, имеющие технически допустимую максимальную массу более 12 тонн</w:t>
            </w:r>
          </w:p>
        </w:tc>
        <w:tc>
          <w:tcPr>
            <w:tcW w:w="2957"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N3</w:t>
            </w:r>
          </w:p>
        </w:tc>
        <w:tc>
          <w:tcPr>
            <w:tcW w:w="1663"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2 091</w:t>
            </w:r>
          </w:p>
        </w:tc>
      </w:tr>
      <w:tr w:rsidR="00EE481D" w:rsidRPr="00EE481D" w:rsidTr="008C4649">
        <w:tc>
          <w:tcPr>
            <w:tcW w:w="554"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7.</w:t>
            </w:r>
          </w:p>
        </w:tc>
        <w:tc>
          <w:tcPr>
            <w:tcW w:w="4250"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textAlignment w:val="baseline"/>
              <w:rPr>
                <w:color w:val="444444"/>
                <w:sz w:val="20"/>
                <w:szCs w:val="20"/>
              </w:rPr>
            </w:pPr>
            <w:r w:rsidRPr="00EE481D">
              <w:rPr>
                <w:color w:val="444444"/>
                <w:sz w:val="20"/>
                <w:szCs w:val="20"/>
              </w:rPr>
              <w:t xml:space="preserve">Прицепы, технически допустимая максимальная </w:t>
            </w:r>
            <w:proofErr w:type="gramStart"/>
            <w:r w:rsidRPr="00EE481D">
              <w:rPr>
                <w:color w:val="444444"/>
                <w:sz w:val="20"/>
                <w:szCs w:val="20"/>
              </w:rPr>
              <w:t>масса</w:t>
            </w:r>
            <w:proofErr w:type="gramEnd"/>
            <w:r w:rsidRPr="00EE481D">
              <w:rPr>
                <w:color w:val="444444"/>
                <w:sz w:val="20"/>
                <w:szCs w:val="20"/>
              </w:rPr>
              <w:t xml:space="preserve"> которых не более 0,75 тонны, и прицепы, технически допустимая максимальная масса которых свыше 0,75 тонны, но не более 3,5 тонны</w:t>
            </w:r>
          </w:p>
        </w:tc>
        <w:tc>
          <w:tcPr>
            <w:tcW w:w="2957"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O1, O2</w:t>
            </w:r>
          </w:p>
        </w:tc>
        <w:tc>
          <w:tcPr>
            <w:tcW w:w="1663"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768</w:t>
            </w:r>
          </w:p>
        </w:tc>
      </w:tr>
      <w:tr w:rsidR="00EE481D" w:rsidRPr="00EE481D" w:rsidTr="008C4649">
        <w:tc>
          <w:tcPr>
            <w:tcW w:w="554"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8.</w:t>
            </w:r>
          </w:p>
        </w:tc>
        <w:tc>
          <w:tcPr>
            <w:tcW w:w="4250"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textAlignment w:val="baseline"/>
              <w:rPr>
                <w:color w:val="444444"/>
                <w:sz w:val="20"/>
                <w:szCs w:val="20"/>
              </w:rPr>
            </w:pPr>
            <w:r w:rsidRPr="00EE481D">
              <w:rPr>
                <w:color w:val="444444"/>
                <w:sz w:val="20"/>
                <w:szCs w:val="20"/>
              </w:rPr>
              <w:t xml:space="preserve">Прицепы, технически допустимая максимальная </w:t>
            </w:r>
            <w:proofErr w:type="gramStart"/>
            <w:r w:rsidRPr="00EE481D">
              <w:rPr>
                <w:color w:val="444444"/>
                <w:sz w:val="20"/>
                <w:szCs w:val="20"/>
              </w:rPr>
              <w:t>масса</w:t>
            </w:r>
            <w:proofErr w:type="gramEnd"/>
            <w:r w:rsidRPr="00EE481D">
              <w:rPr>
                <w:color w:val="444444"/>
                <w:sz w:val="20"/>
                <w:szCs w:val="20"/>
              </w:rPr>
              <w:t xml:space="preserve"> которых свыше 3,5 тонны, но не более 10 тонн, и прицепы, технически допустимая максимальная масса которых более 10 тонн</w:t>
            </w:r>
          </w:p>
        </w:tc>
        <w:tc>
          <w:tcPr>
            <w:tcW w:w="2957"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O3, O4</w:t>
            </w:r>
          </w:p>
        </w:tc>
        <w:tc>
          <w:tcPr>
            <w:tcW w:w="1663"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1 353</w:t>
            </w:r>
          </w:p>
        </w:tc>
      </w:tr>
      <w:tr w:rsidR="00EE481D" w:rsidRPr="00EE481D" w:rsidTr="008C4649">
        <w:tc>
          <w:tcPr>
            <w:tcW w:w="554"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9.</w:t>
            </w:r>
          </w:p>
        </w:tc>
        <w:tc>
          <w:tcPr>
            <w:tcW w:w="4250"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textAlignment w:val="baseline"/>
              <w:rPr>
                <w:color w:val="444444"/>
                <w:sz w:val="20"/>
                <w:szCs w:val="20"/>
              </w:rPr>
            </w:pPr>
            <w:proofErr w:type="spellStart"/>
            <w:r w:rsidRPr="00EE481D">
              <w:rPr>
                <w:color w:val="444444"/>
                <w:sz w:val="20"/>
                <w:szCs w:val="20"/>
              </w:rPr>
              <w:t>Мототранспортные</w:t>
            </w:r>
            <w:proofErr w:type="spellEnd"/>
            <w:r w:rsidRPr="00EE481D">
              <w:rPr>
                <w:color w:val="444444"/>
                <w:sz w:val="20"/>
                <w:szCs w:val="20"/>
              </w:rPr>
              <w:t xml:space="preserve"> средства</w:t>
            </w:r>
          </w:p>
        </w:tc>
        <w:tc>
          <w:tcPr>
            <w:tcW w:w="2957"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L</w:t>
            </w:r>
          </w:p>
        </w:tc>
        <w:tc>
          <w:tcPr>
            <w:tcW w:w="1663"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321</w:t>
            </w:r>
          </w:p>
        </w:tc>
      </w:tr>
      <w:tr w:rsidR="00EE481D" w:rsidRPr="00EE481D" w:rsidTr="008C4649">
        <w:tc>
          <w:tcPr>
            <w:tcW w:w="554"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10.</w:t>
            </w:r>
          </w:p>
        </w:tc>
        <w:tc>
          <w:tcPr>
            <w:tcW w:w="4250"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textAlignment w:val="baseline"/>
              <w:rPr>
                <w:color w:val="444444"/>
                <w:sz w:val="20"/>
                <w:szCs w:val="20"/>
              </w:rPr>
            </w:pPr>
            <w:r w:rsidRPr="00EE481D">
              <w:rPr>
                <w:color w:val="444444"/>
                <w:sz w:val="20"/>
                <w:szCs w:val="20"/>
              </w:rPr>
              <w:t>Специальные транспортные средства оперативных служб</w:t>
            </w:r>
          </w:p>
        </w:tc>
        <w:tc>
          <w:tcPr>
            <w:tcW w:w="2957"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M1</w:t>
            </w:r>
          </w:p>
        </w:tc>
        <w:tc>
          <w:tcPr>
            <w:tcW w:w="1663"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984</w:t>
            </w:r>
          </w:p>
        </w:tc>
      </w:tr>
      <w:tr w:rsidR="00EE481D" w:rsidRPr="00EE481D" w:rsidTr="008C4649">
        <w:tc>
          <w:tcPr>
            <w:tcW w:w="554"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11.</w:t>
            </w:r>
          </w:p>
        </w:tc>
        <w:tc>
          <w:tcPr>
            <w:tcW w:w="4250"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textAlignment w:val="baseline"/>
              <w:rPr>
                <w:color w:val="444444"/>
                <w:sz w:val="20"/>
                <w:szCs w:val="20"/>
              </w:rPr>
            </w:pPr>
            <w:r w:rsidRPr="00EE481D">
              <w:rPr>
                <w:color w:val="444444"/>
                <w:sz w:val="20"/>
                <w:szCs w:val="20"/>
              </w:rPr>
              <w:t>Специальные транспортные средства оперативных служб</w:t>
            </w:r>
          </w:p>
        </w:tc>
        <w:tc>
          <w:tcPr>
            <w:tcW w:w="2957"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M2</w:t>
            </w:r>
          </w:p>
        </w:tc>
        <w:tc>
          <w:tcPr>
            <w:tcW w:w="1663"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1 813</w:t>
            </w:r>
          </w:p>
        </w:tc>
      </w:tr>
      <w:tr w:rsidR="00EE481D" w:rsidRPr="00EE481D" w:rsidTr="008C4649">
        <w:tc>
          <w:tcPr>
            <w:tcW w:w="554"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12.</w:t>
            </w:r>
          </w:p>
        </w:tc>
        <w:tc>
          <w:tcPr>
            <w:tcW w:w="4250"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textAlignment w:val="baseline"/>
              <w:rPr>
                <w:color w:val="444444"/>
                <w:sz w:val="20"/>
                <w:szCs w:val="20"/>
              </w:rPr>
            </w:pPr>
            <w:r w:rsidRPr="00EE481D">
              <w:rPr>
                <w:color w:val="444444"/>
                <w:sz w:val="20"/>
                <w:szCs w:val="20"/>
              </w:rPr>
              <w:t>Специальные транспортные средства оперативных служб</w:t>
            </w:r>
          </w:p>
        </w:tc>
        <w:tc>
          <w:tcPr>
            <w:tcW w:w="2957"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M3</w:t>
            </w:r>
          </w:p>
        </w:tc>
        <w:tc>
          <w:tcPr>
            <w:tcW w:w="1663"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2 090</w:t>
            </w:r>
          </w:p>
        </w:tc>
      </w:tr>
      <w:tr w:rsidR="00EE481D" w:rsidRPr="00EE481D" w:rsidTr="008C4649">
        <w:tc>
          <w:tcPr>
            <w:tcW w:w="554"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13.</w:t>
            </w:r>
          </w:p>
        </w:tc>
        <w:tc>
          <w:tcPr>
            <w:tcW w:w="4250"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textAlignment w:val="baseline"/>
              <w:rPr>
                <w:color w:val="444444"/>
                <w:sz w:val="20"/>
                <w:szCs w:val="20"/>
              </w:rPr>
            </w:pPr>
            <w:r w:rsidRPr="00EE481D">
              <w:rPr>
                <w:color w:val="444444"/>
                <w:sz w:val="20"/>
                <w:szCs w:val="20"/>
              </w:rPr>
              <w:t xml:space="preserve">Специальные транспортные средства оперативных служб, цистерны, цистерны для перевозки и заправки сжиженных углеводородных газов, фургоны, фургоны, имеющие места для перевозки людей, </w:t>
            </w:r>
            <w:proofErr w:type="spellStart"/>
            <w:r w:rsidRPr="00EE481D">
              <w:rPr>
                <w:color w:val="444444"/>
                <w:sz w:val="20"/>
                <w:szCs w:val="20"/>
              </w:rPr>
              <w:t>автоэвакуаторы</w:t>
            </w:r>
            <w:proofErr w:type="spellEnd"/>
          </w:p>
        </w:tc>
        <w:tc>
          <w:tcPr>
            <w:tcW w:w="2957"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N1</w:t>
            </w:r>
          </w:p>
        </w:tc>
        <w:tc>
          <w:tcPr>
            <w:tcW w:w="1663"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1 046</w:t>
            </w:r>
          </w:p>
        </w:tc>
      </w:tr>
      <w:tr w:rsidR="00EE481D" w:rsidRPr="00EE481D" w:rsidTr="008C4649">
        <w:tc>
          <w:tcPr>
            <w:tcW w:w="554"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14.</w:t>
            </w:r>
          </w:p>
        </w:tc>
        <w:tc>
          <w:tcPr>
            <w:tcW w:w="4250"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textAlignment w:val="baseline"/>
              <w:rPr>
                <w:color w:val="444444"/>
                <w:sz w:val="20"/>
                <w:szCs w:val="20"/>
              </w:rPr>
            </w:pPr>
            <w:r w:rsidRPr="00EE481D">
              <w:rPr>
                <w:color w:val="444444"/>
                <w:sz w:val="20"/>
                <w:szCs w:val="20"/>
              </w:rPr>
              <w:t xml:space="preserve">Специальные транспортные средства оперативных служб, </w:t>
            </w:r>
            <w:proofErr w:type="spellStart"/>
            <w:r w:rsidRPr="00EE481D">
              <w:rPr>
                <w:color w:val="444444"/>
                <w:sz w:val="20"/>
                <w:szCs w:val="20"/>
              </w:rPr>
              <w:t>автоэвакуаторы</w:t>
            </w:r>
            <w:proofErr w:type="spellEnd"/>
            <w:r w:rsidRPr="00EE481D">
              <w:rPr>
                <w:color w:val="444444"/>
                <w:sz w:val="20"/>
                <w:szCs w:val="20"/>
              </w:rPr>
              <w:t xml:space="preserve">, транспортные средства с грузоподъемными устройствами, цистерны, цистерны для </w:t>
            </w:r>
            <w:r w:rsidRPr="00EE481D">
              <w:rPr>
                <w:color w:val="444444"/>
                <w:sz w:val="20"/>
                <w:szCs w:val="20"/>
              </w:rPr>
              <w:lastRenderedPageBreak/>
              <w:t>перевозки и заправки сжиженных углеводородных газов, фургоны, транспортные средства для перевозки пищевых продуктов</w:t>
            </w:r>
          </w:p>
        </w:tc>
        <w:tc>
          <w:tcPr>
            <w:tcW w:w="2957"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lastRenderedPageBreak/>
              <w:t>N2</w:t>
            </w:r>
          </w:p>
        </w:tc>
        <w:tc>
          <w:tcPr>
            <w:tcW w:w="1663"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2 029</w:t>
            </w:r>
          </w:p>
        </w:tc>
      </w:tr>
      <w:tr w:rsidR="00EE481D" w:rsidRPr="00EE481D" w:rsidTr="008C4649">
        <w:tc>
          <w:tcPr>
            <w:tcW w:w="554"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lastRenderedPageBreak/>
              <w:t>15.</w:t>
            </w:r>
          </w:p>
        </w:tc>
        <w:tc>
          <w:tcPr>
            <w:tcW w:w="4250"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textAlignment w:val="baseline"/>
              <w:rPr>
                <w:color w:val="444444"/>
                <w:sz w:val="20"/>
                <w:szCs w:val="20"/>
              </w:rPr>
            </w:pPr>
            <w:r w:rsidRPr="00EE481D">
              <w:rPr>
                <w:color w:val="444444"/>
                <w:sz w:val="20"/>
                <w:szCs w:val="20"/>
              </w:rPr>
              <w:t xml:space="preserve">Специальные транспортные средства оперативных служб, </w:t>
            </w:r>
            <w:proofErr w:type="spellStart"/>
            <w:r w:rsidRPr="00EE481D">
              <w:rPr>
                <w:color w:val="444444"/>
                <w:sz w:val="20"/>
                <w:szCs w:val="20"/>
              </w:rPr>
              <w:t>автоэвакуаторы</w:t>
            </w:r>
            <w:proofErr w:type="spellEnd"/>
            <w:r w:rsidRPr="00EE481D">
              <w:rPr>
                <w:color w:val="444444"/>
                <w:sz w:val="20"/>
                <w:szCs w:val="20"/>
              </w:rPr>
              <w:t>, транспортные средства с грузоподъемными устройствами, цистерны, цистерны для перевозки и заправки сжиженных углеводородных газов, фургоны, транспортные средства для перевозки пищевых продуктов</w:t>
            </w:r>
          </w:p>
        </w:tc>
        <w:tc>
          <w:tcPr>
            <w:tcW w:w="2957"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N3</w:t>
            </w:r>
          </w:p>
        </w:tc>
        <w:tc>
          <w:tcPr>
            <w:tcW w:w="1663"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2 183</w:t>
            </w:r>
          </w:p>
        </w:tc>
      </w:tr>
      <w:tr w:rsidR="00EE481D" w:rsidRPr="00EE481D" w:rsidTr="008C4649">
        <w:tc>
          <w:tcPr>
            <w:tcW w:w="554"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16.</w:t>
            </w:r>
          </w:p>
        </w:tc>
        <w:tc>
          <w:tcPr>
            <w:tcW w:w="4250"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textAlignment w:val="baseline"/>
              <w:rPr>
                <w:color w:val="444444"/>
                <w:sz w:val="20"/>
                <w:szCs w:val="20"/>
              </w:rPr>
            </w:pPr>
            <w:r w:rsidRPr="00EE481D">
              <w:rPr>
                <w:color w:val="444444"/>
                <w:sz w:val="20"/>
                <w:szCs w:val="20"/>
              </w:rPr>
              <w:t>Специальные транспортные средства оперативных служб, цистерны, цистерны для перевозки и заправки сжиженных углеводородных газов, транспортные средства для перевозки пищевых продуктов</w:t>
            </w:r>
          </w:p>
        </w:tc>
        <w:tc>
          <w:tcPr>
            <w:tcW w:w="2957"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O1, O2</w:t>
            </w:r>
          </w:p>
        </w:tc>
        <w:tc>
          <w:tcPr>
            <w:tcW w:w="1663"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799</w:t>
            </w:r>
          </w:p>
        </w:tc>
      </w:tr>
      <w:tr w:rsidR="00EE481D" w:rsidRPr="00EE481D" w:rsidTr="008C4649">
        <w:tc>
          <w:tcPr>
            <w:tcW w:w="554"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17.</w:t>
            </w:r>
          </w:p>
        </w:tc>
        <w:tc>
          <w:tcPr>
            <w:tcW w:w="4250"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textAlignment w:val="baseline"/>
              <w:rPr>
                <w:color w:val="444444"/>
                <w:sz w:val="20"/>
                <w:szCs w:val="20"/>
              </w:rPr>
            </w:pPr>
            <w:r w:rsidRPr="00EE481D">
              <w:rPr>
                <w:color w:val="444444"/>
                <w:sz w:val="20"/>
                <w:szCs w:val="20"/>
              </w:rPr>
              <w:t xml:space="preserve">Специальные транспортные средства оперативных служб, </w:t>
            </w:r>
            <w:proofErr w:type="spellStart"/>
            <w:r w:rsidRPr="00EE481D">
              <w:rPr>
                <w:color w:val="444444"/>
                <w:sz w:val="20"/>
                <w:szCs w:val="20"/>
              </w:rPr>
              <w:t>автоэвакуаторы</w:t>
            </w:r>
            <w:proofErr w:type="spellEnd"/>
            <w:r w:rsidRPr="00EE481D">
              <w:rPr>
                <w:color w:val="444444"/>
                <w:sz w:val="20"/>
                <w:szCs w:val="20"/>
              </w:rPr>
              <w:t>, транспортные средства с грузоподъемными устройствами, цистерны, цистерны для перевозки и заправки сжиженных углеводородных газов, фургоны, транспортные средства для перевозки пищевых продуктов</w:t>
            </w:r>
          </w:p>
        </w:tc>
        <w:tc>
          <w:tcPr>
            <w:tcW w:w="2957"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O3, O4</w:t>
            </w:r>
          </w:p>
        </w:tc>
        <w:tc>
          <w:tcPr>
            <w:tcW w:w="1663"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1 414</w:t>
            </w:r>
          </w:p>
        </w:tc>
      </w:tr>
      <w:tr w:rsidR="00EE481D" w:rsidRPr="00EE481D" w:rsidTr="008C4649">
        <w:tc>
          <w:tcPr>
            <w:tcW w:w="554"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18.</w:t>
            </w:r>
          </w:p>
        </w:tc>
        <w:tc>
          <w:tcPr>
            <w:tcW w:w="4250"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textAlignment w:val="baseline"/>
              <w:rPr>
                <w:color w:val="444444"/>
                <w:sz w:val="20"/>
                <w:szCs w:val="20"/>
              </w:rPr>
            </w:pPr>
            <w:r w:rsidRPr="00EE481D">
              <w:rPr>
                <w:color w:val="444444"/>
                <w:sz w:val="20"/>
                <w:szCs w:val="20"/>
              </w:rPr>
              <w:t>Специальные транспортные средства оперативных служб</w:t>
            </w:r>
          </w:p>
        </w:tc>
        <w:tc>
          <w:tcPr>
            <w:tcW w:w="2957"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L</w:t>
            </w:r>
          </w:p>
        </w:tc>
        <w:tc>
          <w:tcPr>
            <w:tcW w:w="1663"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339</w:t>
            </w:r>
          </w:p>
        </w:tc>
      </w:tr>
      <w:tr w:rsidR="00EE481D" w:rsidRPr="00EE481D" w:rsidTr="008C4649">
        <w:tc>
          <w:tcPr>
            <w:tcW w:w="554"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19.</w:t>
            </w:r>
          </w:p>
        </w:tc>
        <w:tc>
          <w:tcPr>
            <w:tcW w:w="4250"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textAlignment w:val="baseline"/>
              <w:rPr>
                <w:color w:val="444444"/>
                <w:sz w:val="20"/>
                <w:szCs w:val="20"/>
              </w:rPr>
            </w:pPr>
            <w:r w:rsidRPr="00EE481D">
              <w:rPr>
                <w:color w:val="444444"/>
                <w:sz w:val="20"/>
                <w:szCs w:val="20"/>
              </w:rPr>
              <w:t>Специализированные транспортные средства, цистерны для перевозки и заправки нефтепродуктов</w:t>
            </w:r>
          </w:p>
        </w:tc>
        <w:tc>
          <w:tcPr>
            <w:tcW w:w="2957"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N1</w:t>
            </w:r>
          </w:p>
        </w:tc>
        <w:tc>
          <w:tcPr>
            <w:tcW w:w="1663"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1 138</w:t>
            </w:r>
          </w:p>
        </w:tc>
      </w:tr>
      <w:tr w:rsidR="00EE481D" w:rsidRPr="00EE481D" w:rsidTr="008C4649">
        <w:tc>
          <w:tcPr>
            <w:tcW w:w="554"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20.</w:t>
            </w:r>
          </w:p>
        </w:tc>
        <w:tc>
          <w:tcPr>
            <w:tcW w:w="4250"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textAlignment w:val="baseline"/>
              <w:rPr>
                <w:color w:val="444444"/>
                <w:sz w:val="20"/>
                <w:szCs w:val="20"/>
              </w:rPr>
            </w:pPr>
            <w:r w:rsidRPr="00EE481D">
              <w:rPr>
                <w:color w:val="444444"/>
                <w:sz w:val="20"/>
                <w:szCs w:val="20"/>
              </w:rPr>
              <w:t>Специализированные транспортные средства, цистерны для перевозки и заправки нефтепродуктов, транспортные средства - фургоны, имеющие места для перевозки людей</w:t>
            </w:r>
          </w:p>
        </w:tc>
        <w:tc>
          <w:tcPr>
            <w:tcW w:w="2957"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N2</w:t>
            </w:r>
          </w:p>
        </w:tc>
        <w:tc>
          <w:tcPr>
            <w:tcW w:w="1663"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2 213</w:t>
            </w:r>
          </w:p>
        </w:tc>
      </w:tr>
      <w:tr w:rsidR="00EE481D" w:rsidRPr="00EE481D" w:rsidTr="008C4649">
        <w:tc>
          <w:tcPr>
            <w:tcW w:w="554"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21.</w:t>
            </w:r>
          </w:p>
        </w:tc>
        <w:tc>
          <w:tcPr>
            <w:tcW w:w="4250"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textAlignment w:val="baseline"/>
              <w:rPr>
                <w:color w:val="444444"/>
                <w:sz w:val="20"/>
                <w:szCs w:val="20"/>
              </w:rPr>
            </w:pPr>
            <w:r w:rsidRPr="00EE481D">
              <w:rPr>
                <w:color w:val="444444"/>
                <w:sz w:val="20"/>
                <w:szCs w:val="20"/>
              </w:rPr>
              <w:t>Специализированные транспортные средства, фургоны, имеющие места для перевозки людей, цистерны для перевозки и заправки нефтепродуктов</w:t>
            </w:r>
          </w:p>
        </w:tc>
        <w:tc>
          <w:tcPr>
            <w:tcW w:w="2957"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N3</w:t>
            </w:r>
          </w:p>
        </w:tc>
        <w:tc>
          <w:tcPr>
            <w:tcW w:w="1663"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2 399</w:t>
            </w:r>
          </w:p>
        </w:tc>
      </w:tr>
      <w:tr w:rsidR="00EE481D" w:rsidRPr="00EE481D" w:rsidTr="008C4649">
        <w:tc>
          <w:tcPr>
            <w:tcW w:w="554"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22.</w:t>
            </w:r>
          </w:p>
        </w:tc>
        <w:tc>
          <w:tcPr>
            <w:tcW w:w="4250"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textAlignment w:val="baseline"/>
              <w:rPr>
                <w:color w:val="444444"/>
                <w:sz w:val="20"/>
                <w:szCs w:val="20"/>
              </w:rPr>
            </w:pPr>
            <w:r w:rsidRPr="00EE481D">
              <w:rPr>
                <w:color w:val="444444"/>
                <w:sz w:val="20"/>
                <w:szCs w:val="20"/>
              </w:rPr>
              <w:t>Специализированные транспортные средства</w:t>
            </w:r>
          </w:p>
        </w:tc>
        <w:tc>
          <w:tcPr>
            <w:tcW w:w="2957"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O1, O2</w:t>
            </w:r>
          </w:p>
        </w:tc>
        <w:tc>
          <w:tcPr>
            <w:tcW w:w="1663"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891</w:t>
            </w:r>
          </w:p>
        </w:tc>
      </w:tr>
      <w:tr w:rsidR="00EE481D" w:rsidRPr="00EE481D" w:rsidTr="008C4649">
        <w:tc>
          <w:tcPr>
            <w:tcW w:w="554"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23.</w:t>
            </w:r>
          </w:p>
        </w:tc>
        <w:tc>
          <w:tcPr>
            <w:tcW w:w="4250"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textAlignment w:val="baseline"/>
              <w:rPr>
                <w:color w:val="444444"/>
                <w:sz w:val="20"/>
                <w:szCs w:val="20"/>
              </w:rPr>
            </w:pPr>
            <w:r w:rsidRPr="00EE481D">
              <w:rPr>
                <w:color w:val="444444"/>
                <w:sz w:val="20"/>
                <w:szCs w:val="20"/>
              </w:rPr>
              <w:t>Специализированные транспортные средства</w:t>
            </w:r>
          </w:p>
        </w:tc>
        <w:tc>
          <w:tcPr>
            <w:tcW w:w="2957"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O3, O4</w:t>
            </w:r>
          </w:p>
        </w:tc>
        <w:tc>
          <w:tcPr>
            <w:tcW w:w="1663"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1 568</w:t>
            </w:r>
          </w:p>
        </w:tc>
      </w:tr>
      <w:tr w:rsidR="00EE481D" w:rsidRPr="00EE481D" w:rsidTr="008C4649">
        <w:tc>
          <w:tcPr>
            <w:tcW w:w="554"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24.</w:t>
            </w:r>
          </w:p>
        </w:tc>
        <w:tc>
          <w:tcPr>
            <w:tcW w:w="4250"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textAlignment w:val="baseline"/>
              <w:rPr>
                <w:color w:val="444444"/>
                <w:sz w:val="20"/>
                <w:szCs w:val="20"/>
              </w:rPr>
            </w:pPr>
            <w:r w:rsidRPr="00EE481D">
              <w:rPr>
                <w:color w:val="444444"/>
                <w:sz w:val="20"/>
                <w:szCs w:val="20"/>
              </w:rPr>
              <w:t>Специальные транспортные средства для коммунального хозяйства и содержания дорог</w:t>
            </w:r>
          </w:p>
        </w:tc>
        <w:tc>
          <w:tcPr>
            <w:tcW w:w="2957"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N1</w:t>
            </w:r>
          </w:p>
        </w:tc>
        <w:tc>
          <w:tcPr>
            <w:tcW w:w="1663"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1 077</w:t>
            </w:r>
          </w:p>
        </w:tc>
      </w:tr>
      <w:tr w:rsidR="00EE481D" w:rsidRPr="00EE481D" w:rsidTr="008C4649">
        <w:tc>
          <w:tcPr>
            <w:tcW w:w="554"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25.</w:t>
            </w:r>
          </w:p>
        </w:tc>
        <w:tc>
          <w:tcPr>
            <w:tcW w:w="4250"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textAlignment w:val="baseline"/>
              <w:rPr>
                <w:color w:val="444444"/>
                <w:sz w:val="20"/>
                <w:szCs w:val="20"/>
              </w:rPr>
            </w:pPr>
            <w:r w:rsidRPr="00EE481D">
              <w:rPr>
                <w:color w:val="444444"/>
                <w:sz w:val="20"/>
                <w:szCs w:val="20"/>
              </w:rPr>
              <w:t>Специальные транспортные средства для коммунального хозяйства и содержания дорог, транспортные средства для перевозки грузов с использованием прицепа-роспуска</w:t>
            </w:r>
          </w:p>
        </w:tc>
        <w:tc>
          <w:tcPr>
            <w:tcW w:w="2957"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N2</w:t>
            </w:r>
          </w:p>
        </w:tc>
        <w:tc>
          <w:tcPr>
            <w:tcW w:w="1663"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2 121</w:t>
            </w:r>
          </w:p>
        </w:tc>
      </w:tr>
      <w:tr w:rsidR="00EE481D" w:rsidRPr="00EE481D" w:rsidTr="008C4649">
        <w:tc>
          <w:tcPr>
            <w:tcW w:w="554"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26.</w:t>
            </w:r>
          </w:p>
        </w:tc>
        <w:tc>
          <w:tcPr>
            <w:tcW w:w="4250"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textAlignment w:val="baseline"/>
              <w:rPr>
                <w:color w:val="444444"/>
                <w:sz w:val="20"/>
                <w:szCs w:val="20"/>
              </w:rPr>
            </w:pPr>
            <w:r w:rsidRPr="00EE481D">
              <w:rPr>
                <w:color w:val="444444"/>
                <w:sz w:val="20"/>
                <w:szCs w:val="20"/>
              </w:rPr>
              <w:t>Специальные транспортные средства для коммунального хозяйства и содержания дорог, транспортные средства для перевозки грузов с использованием прицепа-роспуска</w:t>
            </w:r>
          </w:p>
        </w:tc>
        <w:tc>
          <w:tcPr>
            <w:tcW w:w="2957"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N3</w:t>
            </w:r>
          </w:p>
        </w:tc>
        <w:tc>
          <w:tcPr>
            <w:tcW w:w="1663"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2 306</w:t>
            </w:r>
          </w:p>
        </w:tc>
      </w:tr>
      <w:tr w:rsidR="00EE481D" w:rsidRPr="00EE481D" w:rsidTr="008C4649">
        <w:tc>
          <w:tcPr>
            <w:tcW w:w="554"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27.</w:t>
            </w:r>
          </w:p>
        </w:tc>
        <w:tc>
          <w:tcPr>
            <w:tcW w:w="4250"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textAlignment w:val="baseline"/>
              <w:rPr>
                <w:color w:val="444444"/>
                <w:sz w:val="20"/>
                <w:szCs w:val="20"/>
              </w:rPr>
            </w:pPr>
            <w:r w:rsidRPr="00EE481D">
              <w:rPr>
                <w:color w:val="444444"/>
                <w:sz w:val="20"/>
                <w:szCs w:val="20"/>
              </w:rPr>
              <w:t>Специальные транспортные средства для коммунального хозяйства и содержания дорог, транспортные средства - цистерны для перевозки и заправки нефтепродуктов</w:t>
            </w:r>
          </w:p>
        </w:tc>
        <w:tc>
          <w:tcPr>
            <w:tcW w:w="2957"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O1, O2</w:t>
            </w:r>
          </w:p>
        </w:tc>
        <w:tc>
          <w:tcPr>
            <w:tcW w:w="1663"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861</w:t>
            </w:r>
          </w:p>
        </w:tc>
      </w:tr>
      <w:tr w:rsidR="00EE481D" w:rsidRPr="00EE481D" w:rsidTr="008C4649">
        <w:tc>
          <w:tcPr>
            <w:tcW w:w="554"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28.</w:t>
            </w:r>
          </w:p>
        </w:tc>
        <w:tc>
          <w:tcPr>
            <w:tcW w:w="4250"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textAlignment w:val="baseline"/>
              <w:rPr>
                <w:color w:val="444444"/>
                <w:sz w:val="20"/>
                <w:szCs w:val="20"/>
              </w:rPr>
            </w:pPr>
            <w:r w:rsidRPr="00EE481D">
              <w:rPr>
                <w:color w:val="444444"/>
                <w:sz w:val="20"/>
                <w:szCs w:val="20"/>
              </w:rPr>
              <w:t>Специальные транспортные средства для коммунального хозяйства и содержания дорог, транспортные средства - цистерны для перевозки и заправки нефтепродуктов</w:t>
            </w:r>
          </w:p>
        </w:tc>
        <w:tc>
          <w:tcPr>
            <w:tcW w:w="2957"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O3, O4</w:t>
            </w:r>
          </w:p>
        </w:tc>
        <w:tc>
          <w:tcPr>
            <w:tcW w:w="1663"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1 476</w:t>
            </w:r>
          </w:p>
        </w:tc>
      </w:tr>
      <w:tr w:rsidR="00EE481D" w:rsidRPr="00EE481D" w:rsidTr="008C4649">
        <w:tc>
          <w:tcPr>
            <w:tcW w:w="554"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29.</w:t>
            </w:r>
          </w:p>
        </w:tc>
        <w:tc>
          <w:tcPr>
            <w:tcW w:w="4250"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textAlignment w:val="baseline"/>
              <w:rPr>
                <w:color w:val="444444"/>
                <w:sz w:val="20"/>
                <w:szCs w:val="20"/>
              </w:rPr>
            </w:pPr>
            <w:r w:rsidRPr="00EE481D">
              <w:rPr>
                <w:color w:val="444444"/>
                <w:sz w:val="20"/>
                <w:szCs w:val="20"/>
              </w:rPr>
              <w:t>Транспортные средства для перевозки опасных грузов</w:t>
            </w:r>
          </w:p>
        </w:tc>
        <w:tc>
          <w:tcPr>
            <w:tcW w:w="2957"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N1</w:t>
            </w:r>
          </w:p>
        </w:tc>
        <w:tc>
          <w:tcPr>
            <w:tcW w:w="1663"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1 292</w:t>
            </w:r>
          </w:p>
        </w:tc>
      </w:tr>
      <w:tr w:rsidR="00EE481D" w:rsidRPr="00EE481D" w:rsidTr="008C4649">
        <w:tc>
          <w:tcPr>
            <w:tcW w:w="554"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30.</w:t>
            </w:r>
          </w:p>
        </w:tc>
        <w:tc>
          <w:tcPr>
            <w:tcW w:w="4250"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textAlignment w:val="baseline"/>
              <w:rPr>
                <w:color w:val="444444"/>
                <w:sz w:val="20"/>
                <w:szCs w:val="20"/>
              </w:rPr>
            </w:pPr>
            <w:r w:rsidRPr="00EE481D">
              <w:rPr>
                <w:color w:val="444444"/>
                <w:sz w:val="20"/>
                <w:szCs w:val="20"/>
              </w:rPr>
              <w:t>Транспортные средства для перевозки опасных грузов</w:t>
            </w:r>
          </w:p>
        </w:tc>
        <w:tc>
          <w:tcPr>
            <w:tcW w:w="2957"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N2</w:t>
            </w:r>
          </w:p>
        </w:tc>
        <w:tc>
          <w:tcPr>
            <w:tcW w:w="1663"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2 521</w:t>
            </w:r>
          </w:p>
        </w:tc>
      </w:tr>
      <w:tr w:rsidR="00EE481D" w:rsidRPr="00EE481D" w:rsidTr="008C4649">
        <w:tc>
          <w:tcPr>
            <w:tcW w:w="554"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31.</w:t>
            </w:r>
          </w:p>
        </w:tc>
        <w:tc>
          <w:tcPr>
            <w:tcW w:w="4250"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textAlignment w:val="baseline"/>
              <w:rPr>
                <w:color w:val="444444"/>
                <w:sz w:val="20"/>
                <w:szCs w:val="20"/>
              </w:rPr>
            </w:pPr>
            <w:r w:rsidRPr="00EE481D">
              <w:rPr>
                <w:color w:val="444444"/>
                <w:sz w:val="20"/>
                <w:szCs w:val="20"/>
              </w:rPr>
              <w:t>Транспортные средства для перевозки опасных грузов</w:t>
            </w:r>
          </w:p>
        </w:tc>
        <w:tc>
          <w:tcPr>
            <w:tcW w:w="2957"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N3</w:t>
            </w:r>
          </w:p>
        </w:tc>
        <w:tc>
          <w:tcPr>
            <w:tcW w:w="1663"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2 706</w:t>
            </w:r>
          </w:p>
        </w:tc>
      </w:tr>
      <w:tr w:rsidR="00EE481D" w:rsidRPr="00EE481D" w:rsidTr="008C4649">
        <w:tc>
          <w:tcPr>
            <w:tcW w:w="554"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32.</w:t>
            </w:r>
          </w:p>
        </w:tc>
        <w:tc>
          <w:tcPr>
            <w:tcW w:w="4250"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textAlignment w:val="baseline"/>
              <w:rPr>
                <w:color w:val="444444"/>
                <w:sz w:val="20"/>
                <w:szCs w:val="20"/>
              </w:rPr>
            </w:pPr>
            <w:r w:rsidRPr="00EE481D">
              <w:rPr>
                <w:color w:val="444444"/>
                <w:sz w:val="20"/>
                <w:szCs w:val="20"/>
              </w:rPr>
              <w:t xml:space="preserve">Транспортные средства для перевозки </w:t>
            </w:r>
            <w:r w:rsidRPr="00EE481D">
              <w:rPr>
                <w:color w:val="444444"/>
                <w:sz w:val="20"/>
                <w:szCs w:val="20"/>
              </w:rPr>
              <w:lastRenderedPageBreak/>
              <w:t>опасных грузов</w:t>
            </w:r>
          </w:p>
        </w:tc>
        <w:tc>
          <w:tcPr>
            <w:tcW w:w="2957"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lastRenderedPageBreak/>
              <w:t>O1, O2</w:t>
            </w:r>
          </w:p>
        </w:tc>
        <w:tc>
          <w:tcPr>
            <w:tcW w:w="1663"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922</w:t>
            </w:r>
          </w:p>
        </w:tc>
      </w:tr>
      <w:tr w:rsidR="00EE481D" w:rsidRPr="00EE481D" w:rsidTr="008C4649">
        <w:tc>
          <w:tcPr>
            <w:tcW w:w="554"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lastRenderedPageBreak/>
              <w:t>33.</w:t>
            </w:r>
          </w:p>
        </w:tc>
        <w:tc>
          <w:tcPr>
            <w:tcW w:w="4250"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textAlignment w:val="baseline"/>
              <w:rPr>
                <w:color w:val="444444"/>
                <w:sz w:val="20"/>
                <w:szCs w:val="20"/>
              </w:rPr>
            </w:pPr>
            <w:r w:rsidRPr="00EE481D">
              <w:rPr>
                <w:color w:val="444444"/>
                <w:sz w:val="20"/>
                <w:szCs w:val="20"/>
              </w:rPr>
              <w:t>Транспортные средства для перевозки опасных грузов</w:t>
            </w:r>
          </w:p>
        </w:tc>
        <w:tc>
          <w:tcPr>
            <w:tcW w:w="2957"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O3, O4</w:t>
            </w:r>
          </w:p>
        </w:tc>
        <w:tc>
          <w:tcPr>
            <w:tcW w:w="1663"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1 629</w:t>
            </w:r>
          </w:p>
        </w:tc>
      </w:tr>
      <w:tr w:rsidR="00EE481D" w:rsidRPr="00EE481D" w:rsidTr="008C4649">
        <w:tc>
          <w:tcPr>
            <w:tcW w:w="554"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34.</w:t>
            </w:r>
          </w:p>
        </w:tc>
        <w:tc>
          <w:tcPr>
            <w:tcW w:w="4250"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textAlignment w:val="baseline"/>
              <w:rPr>
                <w:color w:val="444444"/>
                <w:sz w:val="20"/>
                <w:szCs w:val="20"/>
              </w:rPr>
            </w:pPr>
            <w:r w:rsidRPr="00EE481D">
              <w:rPr>
                <w:color w:val="444444"/>
                <w:sz w:val="20"/>
                <w:szCs w:val="20"/>
              </w:rPr>
              <w:t>Транспортные средства городского наземного электрического транспорта - троллейбусы</w:t>
            </w:r>
          </w:p>
        </w:tc>
        <w:tc>
          <w:tcPr>
            <w:tcW w:w="2957"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М</w:t>
            </w:r>
            <w:proofErr w:type="gramStart"/>
            <w:r w:rsidRPr="00EE481D">
              <w:rPr>
                <w:color w:val="444444"/>
                <w:sz w:val="20"/>
                <w:szCs w:val="20"/>
              </w:rPr>
              <w:t>2</w:t>
            </w:r>
            <w:proofErr w:type="gramEnd"/>
            <w:r w:rsidRPr="00EE481D">
              <w:rPr>
                <w:color w:val="444444"/>
                <w:sz w:val="20"/>
                <w:szCs w:val="20"/>
              </w:rPr>
              <w:t>, М3</w:t>
            </w:r>
          </w:p>
        </w:tc>
        <w:tc>
          <w:tcPr>
            <w:tcW w:w="1663"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1 537</w:t>
            </w:r>
          </w:p>
        </w:tc>
      </w:tr>
      <w:tr w:rsidR="00EE481D" w:rsidRPr="00EE481D" w:rsidTr="008C4649">
        <w:tc>
          <w:tcPr>
            <w:tcW w:w="554"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35.</w:t>
            </w:r>
          </w:p>
        </w:tc>
        <w:tc>
          <w:tcPr>
            <w:tcW w:w="4250"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textAlignment w:val="baseline"/>
              <w:rPr>
                <w:color w:val="444444"/>
                <w:sz w:val="20"/>
                <w:szCs w:val="20"/>
              </w:rPr>
            </w:pPr>
            <w:r w:rsidRPr="00EE481D">
              <w:rPr>
                <w:color w:val="444444"/>
                <w:sz w:val="20"/>
                <w:szCs w:val="20"/>
              </w:rPr>
              <w:t>Транспортные средства городского наземного электрического транспорта - трамвайные вагоны</w:t>
            </w:r>
          </w:p>
        </w:tc>
        <w:tc>
          <w:tcPr>
            <w:tcW w:w="2957"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hideMark/>
          </w:tcPr>
          <w:p w:rsidR="00EE481D" w:rsidRPr="00EE481D" w:rsidRDefault="00EE481D" w:rsidP="008C4649">
            <w:pPr>
              <w:jc w:val="center"/>
              <w:textAlignment w:val="baseline"/>
              <w:rPr>
                <w:color w:val="444444"/>
                <w:sz w:val="20"/>
                <w:szCs w:val="20"/>
              </w:rPr>
            </w:pPr>
            <w:r w:rsidRPr="00EE481D">
              <w:rPr>
                <w:color w:val="444444"/>
                <w:sz w:val="20"/>
                <w:szCs w:val="20"/>
              </w:rPr>
              <w:t>-</w:t>
            </w:r>
          </w:p>
        </w:tc>
        <w:tc>
          <w:tcPr>
            <w:tcW w:w="1663" w:type="dxa"/>
            <w:tcBorders>
              <w:top w:val="single" w:sz="4" w:space="0" w:color="000000"/>
              <w:left w:val="single" w:sz="4" w:space="0" w:color="000000"/>
              <w:bottom w:val="single" w:sz="4" w:space="0" w:color="000000"/>
              <w:right w:val="single" w:sz="4" w:space="0" w:color="000000"/>
            </w:tcBorders>
            <w:shd w:val="clear" w:color="auto" w:fill="auto"/>
            <w:tcMar>
              <w:top w:w="0" w:type="dxa"/>
              <w:left w:w="149" w:type="dxa"/>
              <w:bottom w:w="0" w:type="dxa"/>
              <w:right w:w="149" w:type="dxa"/>
            </w:tcMar>
            <w:vAlign w:val="center"/>
            <w:hideMark/>
          </w:tcPr>
          <w:p w:rsidR="00EE481D" w:rsidRPr="00EE481D" w:rsidRDefault="00EE481D" w:rsidP="008C4649">
            <w:pPr>
              <w:jc w:val="center"/>
              <w:textAlignment w:val="baseline"/>
              <w:rPr>
                <w:color w:val="444444"/>
                <w:sz w:val="20"/>
                <w:szCs w:val="20"/>
              </w:rPr>
            </w:pPr>
            <w:r w:rsidRPr="00EE481D">
              <w:rPr>
                <w:color w:val="444444"/>
                <w:sz w:val="20"/>
                <w:szCs w:val="20"/>
              </w:rPr>
              <w:t>1 537</w:t>
            </w:r>
          </w:p>
        </w:tc>
      </w:tr>
    </w:tbl>
    <w:p w:rsidR="00FE57DD" w:rsidRPr="007C4EA7" w:rsidRDefault="00FE57DD" w:rsidP="00FE57DD">
      <w:pPr>
        <w:jc w:val="both"/>
        <w:rPr>
          <w:sz w:val="18"/>
          <w:szCs w:val="18"/>
        </w:rPr>
      </w:pPr>
    </w:p>
    <w:p w:rsidR="00FE57DD" w:rsidRPr="007C4EA7" w:rsidRDefault="00FE57DD" w:rsidP="00FE57DD">
      <w:pPr>
        <w:pStyle w:val="a5"/>
        <w:ind w:left="142"/>
        <w:jc w:val="both"/>
        <w:rPr>
          <w:rFonts w:ascii="Times New Roman" w:hAnsi="Times New Roman" w:cs="Times New Roman"/>
          <w:sz w:val="18"/>
          <w:szCs w:val="18"/>
        </w:rPr>
      </w:pPr>
      <w:proofErr w:type="gramStart"/>
      <w:r w:rsidRPr="007C4EA7">
        <w:rPr>
          <w:rFonts w:ascii="Times New Roman" w:hAnsi="Times New Roman" w:cs="Times New Roman"/>
          <w:sz w:val="18"/>
          <w:szCs w:val="18"/>
        </w:rPr>
        <w:t>* Категории транспортных средств соответствуют классификации, установленной в приложении №1 к техническому регламенту о безопасности колесных транспортных средств, утвержденному постановлением Правительства Российской Федерации от 10.09.2009 г. № 720 «Об утверждении технического регламента о безопасности колесных транспортных средств».</w:t>
      </w:r>
      <w:proofErr w:type="gramEnd"/>
    </w:p>
    <w:p w:rsidR="00FE57DD" w:rsidRPr="007C4EA7" w:rsidRDefault="00FE57DD" w:rsidP="00FE57DD">
      <w:pPr>
        <w:pStyle w:val="a5"/>
        <w:ind w:left="142"/>
        <w:jc w:val="both"/>
        <w:rPr>
          <w:rFonts w:ascii="Times New Roman" w:hAnsi="Times New Roman" w:cs="Times New Roman"/>
          <w:sz w:val="18"/>
          <w:szCs w:val="18"/>
        </w:rPr>
      </w:pPr>
      <w:r w:rsidRPr="007C4EA7">
        <w:rPr>
          <w:rFonts w:ascii="Times New Roman" w:hAnsi="Times New Roman" w:cs="Times New Roman"/>
          <w:sz w:val="18"/>
          <w:szCs w:val="18"/>
        </w:rPr>
        <w:t>*</w:t>
      </w:r>
      <w:r w:rsidRPr="007C4EA7">
        <w:rPr>
          <w:rFonts w:ascii="Times New Roman" w:hAnsi="Times New Roman" w:cs="Times New Roman"/>
          <w:sz w:val="18"/>
          <w:szCs w:val="18"/>
        </w:rPr>
        <w:footnoteRef/>
      </w:r>
      <w:r w:rsidRPr="007C4EA7">
        <w:rPr>
          <w:rFonts w:ascii="Times New Roman" w:hAnsi="Times New Roman" w:cs="Times New Roman"/>
          <w:sz w:val="18"/>
          <w:szCs w:val="18"/>
        </w:rPr>
        <w:t xml:space="preserve"> В соответствии с частью второй Налогового кодекса Российской Федерации, реализация услуг по проведению технического осмотра, оказываемых операторами технического осмотра в соответствии с законодательством в области технического осмотра транспортных средств, не подлежит налогообложению.</w:t>
      </w:r>
    </w:p>
    <w:tbl>
      <w:tblPr>
        <w:tblW w:w="10262" w:type="dxa"/>
        <w:jc w:val="center"/>
        <w:tblLook w:val="01E0"/>
      </w:tblPr>
      <w:tblGrid>
        <w:gridCol w:w="10262"/>
      </w:tblGrid>
      <w:tr w:rsidR="00FE57DD" w:rsidRPr="007C4EA7" w:rsidTr="00FC09D2">
        <w:trPr>
          <w:trHeight w:val="281"/>
          <w:jc w:val="center"/>
        </w:trPr>
        <w:tc>
          <w:tcPr>
            <w:tcW w:w="10262" w:type="dxa"/>
          </w:tcPr>
          <w:p w:rsidR="00FE57DD" w:rsidRPr="007C4EA7" w:rsidRDefault="00FE57DD" w:rsidP="00FC09D2">
            <w:pPr>
              <w:tabs>
                <w:tab w:val="left" w:pos="540"/>
                <w:tab w:val="left" w:pos="720"/>
                <w:tab w:val="num" w:pos="1260"/>
              </w:tabs>
              <w:jc w:val="both"/>
              <w:rPr>
                <w:sz w:val="18"/>
                <w:szCs w:val="18"/>
              </w:rPr>
            </w:pPr>
          </w:p>
          <w:p w:rsidR="00FE57DD" w:rsidRPr="007C4EA7" w:rsidRDefault="00FE57DD" w:rsidP="00FC09D2">
            <w:pPr>
              <w:tabs>
                <w:tab w:val="left" w:pos="540"/>
                <w:tab w:val="left" w:pos="720"/>
                <w:tab w:val="num" w:pos="1260"/>
              </w:tabs>
              <w:jc w:val="both"/>
              <w:rPr>
                <w:sz w:val="18"/>
                <w:szCs w:val="18"/>
              </w:rPr>
            </w:pPr>
            <w:r w:rsidRPr="007C4EA7">
              <w:rPr>
                <w:sz w:val="18"/>
                <w:szCs w:val="18"/>
              </w:rPr>
              <w:t>Исполнитель:                                                                     Заказчик:</w:t>
            </w:r>
          </w:p>
        </w:tc>
      </w:tr>
    </w:tbl>
    <w:p w:rsidR="00FE57DD" w:rsidRPr="00C21F6C" w:rsidRDefault="00FE57DD" w:rsidP="00FE57DD">
      <w:pPr>
        <w:pStyle w:val="10"/>
        <w:keepNext/>
        <w:keepLines/>
        <w:shd w:val="clear" w:color="auto" w:fill="auto"/>
        <w:jc w:val="both"/>
        <w:rPr>
          <w:rFonts w:ascii="Times New Roman" w:hAnsi="Times New Roman" w:cs="Times New Roman"/>
          <w:sz w:val="20"/>
          <w:szCs w:val="20"/>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61"/>
        <w:gridCol w:w="5245"/>
      </w:tblGrid>
      <w:tr w:rsidR="00FE57DD" w:rsidRPr="00C21F6C" w:rsidTr="00FC09D2">
        <w:tc>
          <w:tcPr>
            <w:tcW w:w="4361" w:type="dxa"/>
          </w:tcPr>
          <w:p w:rsidR="00FE57DD" w:rsidRPr="00C21F6C" w:rsidRDefault="00FE57DD" w:rsidP="00FC09D2">
            <w:pPr>
              <w:jc w:val="both"/>
              <w:rPr>
                <w:sz w:val="20"/>
                <w:szCs w:val="20"/>
              </w:rPr>
            </w:pPr>
            <w:r w:rsidRPr="00C21F6C">
              <w:rPr>
                <w:sz w:val="20"/>
                <w:szCs w:val="20"/>
              </w:rPr>
              <w:t xml:space="preserve"> Директор</w:t>
            </w:r>
          </w:p>
          <w:p w:rsidR="00FE57DD" w:rsidRPr="00C21F6C" w:rsidRDefault="00FE57DD" w:rsidP="00FC09D2">
            <w:pPr>
              <w:jc w:val="both"/>
              <w:rPr>
                <w:sz w:val="20"/>
                <w:szCs w:val="20"/>
              </w:rPr>
            </w:pPr>
          </w:p>
          <w:p w:rsidR="00FE57DD" w:rsidRPr="00C21F6C" w:rsidRDefault="00FE57DD" w:rsidP="00FC09D2">
            <w:pPr>
              <w:jc w:val="both"/>
              <w:rPr>
                <w:sz w:val="20"/>
                <w:szCs w:val="20"/>
              </w:rPr>
            </w:pPr>
          </w:p>
          <w:p w:rsidR="00FE57DD" w:rsidRPr="00C21F6C" w:rsidRDefault="00FE57DD" w:rsidP="00C0394B">
            <w:pPr>
              <w:jc w:val="both"/>
              <w:rPr>
                <w:sz w:val="20"/>
                <w:szCs w:val="20"/>
              </w:rPr>
            </w:pPr>
            <w:r w:rsidRPr="00C21F6C">
              <w:rPr>
                <w:sz w:val="20"/>
                <w:szCs w:val="20"/>
              </w:rPr>
              <w:t xml:space="preserve"> ________________ Пястолов И.В.</w:t>
            </w:r>
          </w:p>
        </w:tc>
        <w:tc>
          <w:tcPr>
            <w:tcW w:w="5245" w:type="dxa"/>
          </w:tcPr>
          <w:p w:rsidR="00FE57DD" w:rsidRPr="00C21F6C" w:rsidRDefault="008152C4" w:rsidP="00FC09D2">
            <w:pPr>
              <w:jc w:val="both"/>
              <w:rPr>
                <w:sz w:val="20"/>
                <w:szCs w:val="20"/>
              </w:rPr>
            </w:pPr>
            <w:r w:rsidRPr="00C21F6C">
              <w:rPr>
                <w:sz w:val="20"/>
                <w:szCs w:val="20"/>
              </w:rPr>
              <w:t>Руководитель</w:t>
            </w:r>
          </w:p>
          <w:p w:rsidR="00FE57DD" w:rsidRPr="00C21F6C" w:rsidRDefault="00FE57DD" w:rsidP="00FC09D2">
            <w:pPr>
              <w:jc w:val="both"/>
              <w:rPr>
                <w:sz w:val="20"/>
                <w:szCs w:val="20"/>
              </w:rPr>
            </w:pPr>
          </w:p>
          <w:p w:rsidR="00FE57DD" w:rsidRPr="00C21F6C" w:rsidRDefault="00FE57DD" w:rsidP="00FC09D2">
            <w:pPr>
              <w:jc w:val="both"/>
              <w:rPr>
                <w:sz w:val="20"/>
                <w:szCs w:val="20"/>
              </w:rPr>
            </w:pPr>
          </w:p>
          <w:p w:rsidR="00FE57DD" w:rsidRPr="00C21F6C" w:rsidRDefault="00FE57DD" w:rsidP="00FC09D2">
            <w:pPr>
              <w:jc w:val="both"/>
              <w:rPr>
                <w:sz w:val="20"/>
                <w:szCs w:val="20"/>
              </w:rPr>
            </w:pPr>
            <w:r w:rsidRPr="00C21F6C">
              <w:rPr>
                <w:sz w:val="20"/>
                <w:szCs w:val="20"/>
              </w:rPr>
              <w:t xml:space="preserve">__________________ </w:t>
            </w:r>
          </w:p>
        </w:tc>
      </w:tr>
    </w:tbl>
    <w:p w:rsidR="00FE57DD" w:rsidRPr="00C21F6C" w:rsidRDefault="00FE57DD">
      <w:pPr>
        <w:rPr>
          <w:sz w:val="20"/>
          <w:szCs w:val="20"/>
        </w:rPr>
      </w:pPr>
    </w:p>
    <w:sectPr w:rsidR="00FE57DD" w:rsidRPr="00C21F6C" w:rsidSect="0000410C">
      <w:pgSz w:w="11906" w:h="16838"/>
      <w:pgMar w:top="568" w:right="566" w:bottom="5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lfaen">
    <w:panose1 w:val="010A0502050306030303"/>
    <w:charset w:val="00"/>
    <w:family w:val="roman"/>
    <w:notTrueType/>
    <w:pitch w:val="variable"/>
    <w:sig w:usb0="00C00283" w:usb1="00000000" w:usb2="00000000" w:usb3="00000000" w:csb0="0000000D"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1B529D"/>
    <w:multiLevelType w:val="hybridMultilevel"/>
    <w:tmpl w:val="AA38931C"/>
    <w:lvl w:ilvl="0" w:tplc="41B062F8">
      <w:start w:val="4"/>
      <w:numFmt w:val="decimal"/>
      <w:lvlText w:val="%1."/>
      <w:lvlJc w:val="left"/>
      <w:pPr>
        <w:tabs>
          <w:tab w:val="num" w:pos="720"/>
        </w:tabs>
        <w:ind w:left="720" w:hanging="360"/>
      </w:pPr>
      <w:rPr>
        <w:rFonts w:hint="default"/>
      </w:rPr>
    </w:lvl>
    <w:lvl w:ilvl="1" w:tplc="3A1EDF70">
      <w:numFmt w:val="none"/>
      <w:lvlText w:val=""/>
      <w:lvlJc w:val="left"/>
      <w:pPr>
        <w:tabs>
          <w:tab w:val="num" w:pos="360"/>
        </w:tabs>
      </w:pPr>
    </w:lvl>
    <w:lvl w:ilvl="2" w:tplc="5F56C066">
      <w:numFmt w:val="none"/>
      <w:lvlText w:val=""/>
      <w:lvlJc w:val="left"/>
      <w:pPr>
        <w:tabs>
          <w:tab w:val="num" w:pos="360"/>
        </w:tabs>
      </w:pPr>
    </w:lvl>
    <w:lvl w:ilvl="3" w:tplc="C42ECD8A">
      <w:numFmt w:val="none"/>
      <w:lvlText w:val=""/>
      <w:lvlJc w:val="left"/>
      <w:pPr>
        <w:tabs>
          <w:tab w:val="num" w:pos="360"/>
        </w:tabs>
      </w:pPr>
    </w:lvl>
    <w:lvl w:ilvl="4" w:tplc="C5EEC8D4">
      <w:numFmt w:val="none"/>
      <w:lvlText w:val=""/>
      <w:lvlJc w:val="left"/>
      <w:pPr>
        <w:tabs>
          <w:tab w:val="num" w:pos="360"/>
        </w:tabs>
      </w:pPr>
    </w:lvl>
    <w:lvl w:ilvl="5" w:tplc="133C525C">
      <w:numFmt w:val="none"/>
      <w:lvlText w:val=""/>
      <w:lvlJc w:val="left"/>
      <w:pPr>
        <w:tabs>
          <w:tab w:val="num" w:pos="360"/>
        </w:tabs>
      </w:pPr>
    </w:lvl>
    <w:lvl w:ilvl="6" w:tplc="27FE8FD4">
      <w:numFmt w:val="none"/>
      <w:lvlText w:val=""/>
      <w:lvlJc w:val="left"/>
      <w:pPr>
        <w:tabs>
          <w:tab w:val="num" w:pos="360"/>
        </w:tabs>
      </w:pPr>
    </w:lvl>
    <w:lvl w:ilvl="7" w:tplc="19A63B0A">
      <w:numFmt w:val="none"/>
      <w:lvlText w:val=""/>
      <w:lvlJc w:val="left"/>
      <w:pPr>
        <w:tabs>
          <w:tab w:val="num" w:pos="360"/>
        </w:tabs>
      </w:pPr>
    </w:lvl>
    <w:lvl w:ilvl="8" w:tplc="7C346766">
      <w:numFmt w:val="none"/>
      <w:lvlText w:val=""/>
      <w:lvlJc w:val="left"/>
      <w:pPr>
        <w:tabs>
          <w:tab w:val="num" w:pos="360"/>
        </w:tabs>
      </w:pPr>
    </w:lvl>
  </w:abstractNum>
  <w:abstractNum w:abstractNumId="1">
    <w:nsid w:val="5C6B4632"/>
    <w:multiLevelType w:val="hybridMultilevel"/>
    <w:tmpl w:val="4706FEBE"/>
    <w:lvl w:ilvl="0" w:tplc="7F7E8E34">
      <w:start w:val="1"/>
      <w:numFmt w:val="decimal"/>
      <w:lvlText w:val="%1."/>
      <w:lvlJc w:val="left"/>
      <w:pPr>
        <w:tabs>
          <w:tab w:val="num" w:pos="720"/>
        </w:tabs>
        <w:ind w:left="720" w:hanging="360"/>
      </w:pPr>
      <w:rPr>
        <w:rFonts w:hint="default"/>
      </w:rPr>
    </w:lvl>
    <w:lvl w:ilvl="1" w:tplc="E47E312E">
      <w:numFmt w:val="none"/>
      <w:lvlText w:val=""/>
      <w:lvlJc w:val="left"/>
      <w:pPr>
        <w:tabs>
          <w:tab w:val="num" w:pos="360"/>
        </w:tabs>
      </w:pPr>
    </w:lvl>
    <w:lvl w:ilvl="2" w:tplc="FF3AD954">
      <w:numFmt w:val="none"/>
      <w:lvlText w:val=""/>
      <w:lvlJc w:val="left"/>
      <w:pPr>
        <w:tabs>
          <w:tab w:val="num" w:pos="360"/>
        </w:tabs>
      </w:pPr>
    </w:lvl>
    <w:lvl w:ilvl="3" w:tplc="29B80586">
      <w:numFmt w:val="none"/>
      <w:lvlText w:val=""/>
      <w:lvlJc w:val="left"/>
      <w:pPr>
        <w:tabs>
          <w:tab w:val="num" w:pos="360"/>
        </w:tabs>
      </w:pPr>
    </w:lvl>
    <w:lvl w:ilvl="4" w:tplc="482A05F2">
      <w:numFmt w:val="none"/>
      <w:lvlText w:val=""/>
      <w:lvlJc w:val="left"/>
      <w:pPr>
        <w:tabs>
          <w:tab w:val="num" w:pos="360"/>
        </w:tabs>
      </w:pPr>
    </w:lvl>
    <w:lvl w:ilvl="5" w:tplc="86841324">
      <w:numFmt w:val="none"/>
      <w:lvlText w:val=""/>
      <w:lvlJc w:val="left"/>
      <w:pPr>
        <w:tabs>
          <w:tab w:val="num" w:pos="360"/>
        </w:tabs>
      </w:pPr>
    </w:lvl>
    <w:lvl w:ilvl="6" w:tplc="8AE4B2C2">
      <w:numFmt w:val="none"/>
      <w:lvlText w:val=""/>
      <w:lvlJc w:val="left"/>
      <w:pPr>
        <w:tabs>
          <w:tab w:val="num" w:pos="360"/>
        </w:tabs>
      </w:pPr>
    </w:lvl>
    <w:lvl w:ilvl="7" w:tplc="600E8416">
      <w:numFmt w:val="none"/>
      <w:lvlText w:val=""/>
      <w:lvlJc w:val="left"/>
      <w:pPr>
        <w:tabs>
          <w:tab w:val="num" w:pos="360"/>
        </w:tabs>
      </w:pPr>
    </w:lvl>
    <w:lvl w:ilvl="8" w:tplc="E5C2C334">
      <w:numFmt w:val="none"/>
      <w:lvlText w:val=""/>
      <w:lvlJc w:val="left"/>
      <w:pPr>
        <w:tabs>
          <w:tab w:val="num" w:pos="360"/>
        </w:tabs>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BC2BC1"/>
    <w:rsid w:val="0000410C"/>
    <w:rsid w:val="0009692B"/>
    <w:rsid w:val="000B15A9"/>
    <w:rsid w:val="000C677F"/>
    <w:rsid w:val="00122423"/>
    <w:rsid w:val="001816CF"/>
    <w:rsid w:val="001A0EA4"/>
    <w:rsid w:val="00200F22"/>
    <w:rsid w:val="00285AE7"/>
    <w:rsid w:val="002D5C8D"/>
    <w:rsid w:val="002D7DA9"/>
    <w:rsid w:val="0044181E"/>
    <w:rsid w:val="00452C31"/>
    <w:rsid w:val="004E70A9"/>
    <w:rsid w:val="0056021F"/>
    <w:rsid w:val="00565B73"/>
    <w:rsid w:val="00591FA0"/>
    <w:rsid w:val="006000DF"/>
    <w:rsid w:val="00607638"/>
    <w:rsid w:val="006F3CDE"/>
    <w:rsid w:val="007854AE"/>
    <w:rsid w:val="007C4EA7"/>
    <w:rsid w:val="007D041C"/>
    <w:rsid w:val="007D7326"/>
    <w:rsid w:val="008152C4"/>
    <w:rsid w:val="00821134"/>
    <w:rsid w:val="008331AE"/>
    <w:rsid w:val="00934538"/>
    <w:rsid w:val="00936DA6"/>
    <w:rsid w:val="00945C90"/>
    <w:rsid w:val="00A01037"/>
    <w:rsid w:val="00AE0AE5"/>
    <w:rsid w:val="00AF65D3"/>
    <w:rsid w:val="00B16EFD"/>
    <w:rsid w:val="00B22E6B"/>
    <w:rsid w:val="00B83B85"/>
    <w:rsid w:val="00BC2BC1"/>
    <w:rsid w:val="00BE4805"/>
    <w:rsid w:val="00C0394B"/>
    <w:rsid w:val="00C21F6C"/>
    <w:rsid w:val="00C837D3"/>
    <w:rsid w:val="00CC6E41"/>
    <w:rsid w:val="00CE62AB"/>
    <w:rsid w:val="00E3102E"/>
    <w:rsid w:val="00E91C5D"/>
    <w:rsid w:val="00ED4958"/>
    <w:rsid w:val="00EE481D"/>
    <w:rsid w:val="00F02FE6"/>
    <w:rsid w:val="00F04DFB"/>
    <w:rsid w:val="00F617F4"/>
    <w:rsid w:val="00FE57D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2E6B"/>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1">
    <w:name w:val="Style11"/>
    <w:basedOn w:val="a"/>
    <w:rsid w:val="00B22E6B"/>
    <w:pPr>
      <w:widowControl w:val="0"/>
      <w:autoSpaceDE w:val="0"/>
      <w:autoSpaceDN w:val="0"/>
      <w:adjustRightInd w:val="0"/>
      <w:spacing w:line="283" w:lineRule="exact"/>
      <w:ind w:hanging="418"/>
      <w:jc w:val="both"/>
    </w:pPr>
  </w:style>
  <w:style w:type="paragraph" w:styleId="a3">
    <w:name w:val="List Paragraph"/>
    <w:basedOn w:val="a"/>
    <w:uiPriority w:val="34"/>
    <w:qFormat/>
    <w:rsid w:val="00B22E6B"/>
    <w:pPr>
      <w:ind w:left="720"/>
      <w:contextualSpacing/>
    </w:pPr>
  </w:style>
  <w:style w:type="table" w:styleId="a4">
    <w:name w:val="Table Grid"/>
    <w:basedOn w:val="a1"/>
    <w:rsid w:val="0044181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
    <w:name w:val="Заголовок №1_"/>
    <w:link w:val="10"/>
    <w:rsid w:val="0044181E"/>
    <w:rPr>
      <w:shd w:val="clear" w:color="auto" w:fill="FFFFFF"/>
    </w:rPr>
  </w:style>
  <w:style w:type="paragraph" w:customStyle="1" w:styleId="10">
    <w:name w:val="Заголовок №1"/>
    <w:basedOn w:val="a"/>
    <w:link w:val="1"/>
    <w:rsid w:val="0044181E"/>
    <w:pPr>
      <w:shd w:val="clear" w:color="auto" w:fill="FFFFFF"/>
      <w:spacing w:line="254" w:lineRule="exact"/>
      <w:jc w:val="center"/>
      <w:outlineLvl w:val="0"/>
    </w:pPr>
    <w:rPr>
      <w:rFonts w:asciiTheme="minorHAnsi" w:eastAsiaTheme="minorHAnsi" w:hAnsiTheme="minorHAnsi" w:cstheme="minorBidi"/>
      <w:sz w:val="22"/>
      <w:szCs w:val="22"/>
      <w:lang w:eastAsia="en-US"/>
    </w:rPr>
  </w:style>
  <w:style w:type="paragraph" w:styleId="a5">
    <w:name w:val="No Spacing"/>
    <w:uiPriority w:val="1"/>
    <w:qFormat/>
    <w:rsid w:val="00FE57DD"/>
    <w:pPr>
      <w:spacing w:after="0" w:line="240" w:lineRule="auto"/>
    </w:pPr>
    <w:rPr>
      <w:rFonts w:ascii="Courier New" w:eastAsia="Courier New" w:hAnsi="Courier New" w:cs="Courier New"/>
      <w:color w:val="000000"/>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Pages>
  <Words>2094</Words>
  <Characters>11936</Characters>
  <Application>Microsoft Office Word</Application>
  <DocSecurity>0</DocSecurity>
  <Lines>99</Lines>
  <Paragraphs>28</Paragraphs>
  <ScaleCrop>false</ScaleCrop>
  <Company/>
  <LinksUpToDate>false</LinksUpToDate>
  <CharactersWithSpaces>14002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Electrosvyaz-Buh</dc:creator>
  <cp:keywords/>
  <dc:description/>
  <cp:lastModifiedBy>esdv2</cp:lastModifiedBy>
  <cp:revision>45</cp:revision>
  <dcterms:created xsi:type="dcterms:W3CDTF">2021-10-26T00:29:00Z</dcterms:created>
  <dcterms:modified xsi:type="dcterms:W3CDTF">2023-02-08T07:03:00Z</dcterms:modified>
</cp:coreProperties>
</file>