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F4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20" w:lineRule="exact"/>
        <w:ind w:left="0"/>
        <w:textAlignment w:val="auto"/>
        <w:rPr>
          <w:rFonts w:hint="default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-187960</wp:posOffset>
            </wp:positionV>
            <wp:extent cx="1457960" cy="1391920"/>
            <wp:effectExtent l="0" t="0" r="2540" b="5080"/>
            <wp:wrapNone/>
            <wp:docPr id="1" name="图片 1" descr="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照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3810</wp:posOffset>
            </wp:positionH>
            <wp:positionV relativeFrom="page">
              <wp:posOffset>897890</wp:posOffset>
            </wp:positionV>
            <wp:extent cx="7559040" cy="767715"/>
            <wp:effectExtent l="0" t="0" r="10160" b="6985"/>
            <wp:wrapNone/>
            <wp:docPr id="1028" name="Drawing 0" descr="base_info_head_icon_b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Drawing 0" descr="base_info_head_icon_bg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1462405</wp:posOffset>
            </wp:positionH>
            <wp:positionV relativeFrom="paragraph">
              <wp:posOffset>143510</wp:posOffset>
            </wp:positionV>
            <wp:extent cx="2719705" cy="184150"/>
            <wp:effectExtent l="0" t="0" r="10795" b="6350"/>
            <wp:wrapNone/>
            <wp:docPr id="1026" name="Drawing 0" descr="s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Drawing 0" descr="spage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704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84150"/>
            <wp:effectExtent l="0" t="0" r="10160" b="6350"/>
            <wp:wrapNone/>
            <wp:docPr id="1027" name="Drawing 0" descr="base_info_head_icon_spli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Drawing 0" descr="base_info_head_icon_split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  <w:lang w:val="en-US"/>
        </w:rPr>
        <w:t>陈</w:t>
      </w:r>
      <w:r>
        <w:rPr>
          <w:rFonts w:hint="eastAsia"/>
          <w:sz w:val="72"/>
          <w:szCs w:val="72"/>
          <w:lang w:val="en-US" w:eastAsia="zh-CN"/>
        </w:rPr>
        <w:t>远航</w:t>
      </w:r>
    </w:p>
    <w:tbl>
      <w:tblPr>
        <w:tblStyle w:val="3"/>
        <w:tblW w:w="73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56"/>
        <w:gridCol w:w="3657"/>
      </w:tblGrid>
      <w:tr w14:paraId="43E0D7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656" w:type="dxa"/>
            <w:tcBorders>
              <w:tl2br w:val="nil"/>
              <w:tr2bl w:val="nil"/>
            </w:tcBorders>
          </w:tcPr>
          <w:p w14:paraId="59CB6C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男</w:t>
            </w:r>
          </w:p>
        </w:tc>
        <w:tc>
          <w:tcPr>
            <w:tcW w:w="3657" w:type="dxa"/>
            <w:tcBorders>
              <w:tl2br w:val="nil"/>
              <w:tr2bl w:val="nil"/>
            </w:tcBorders>
          </w:tcPr>
          <w:p w14:paraId="337572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1</w:t>
            </w:r>
          </w:p>
        </w:tc>
      </w:tr>
      <w:tr w14:paraId="35EE57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656" w:type="dxa"/>
            <w:tcBorders>
              <w:tl2br w:val="nil"/>
              <w:tr2bl w:val="nil"/>
            </w:tcBorders>
          </w:tcPr>
          <w:p w14:paraId="0EF324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color w:val="666666"/>
                <w:sz w:val="20"/>
                <w:lang w:val="en-US" w:eastAsia="zh-CN"/>
              </w:rPr>
              <w:t>5367910920</w:t>
            </w:r>
          </w:p>
        </w:tc>
        <w:tc>
          <w:tcPr>
            <w:tcW w:w="3657" w:type="dxa"/>
            <w:tcBorders>
              <w:tl2br w:val="nil"/>
              <w:tr2bl w:val="nil"/>
            </w:tcBorders>
          </w:tcPr>
          <w:p w14:paraId="714273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户籍：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湖南</w:t>
            </w:r>
            <w:r>
              <w:rPr>
                <w:rFonts w:ascii="微软雅黑" w:hAnsi="微软雅黑" w:eastAsia="微软雅黑" w:cs="微软雅黑"/>
                <w:color w:val="666666"/>
                <w:sz w:val="20"/>
                <w:lang w:val="en-US"/>
              </w:rPr>
              <w:t>长沙</w:t>
            </w:r>
          </w:p>
        </w:tc>
      </w:tr>
      <w:tr w14:paraId="0EBF9C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656" w:type="dxa"/>
            <w:tcBorders>
              <w:tl2br w:val="nil"/>
              <w:tr2bl w:val="nil"/>
            </w:tcBorders>
          </w:tcPr>
          <w:p w14:paraId="20E73C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邮箱：</w:t>
            </w: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  <w:lang w:val="en-US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color w:val="666666"/>
                <w:sz w:val="20"/>
                <w:lang w:val="en-US" w:eastAsia="zh-CN"/>
              </w:rPr>
              <w:t>163728664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@qq.com</w:t>
            </w:r>
          </w:p>
        </w:tc>
        <w:tc>
          <w:tcPr>
            <w:tcW w:w="3657" w:type="dxa"/>
            <w:tcBorders>
              <w:tl2br w:val="nil"/>
              <w:tr2bl w:val="nil"/>
            </w:tcBorders>
          </w:tcPr>
          <w:p w14:paraId="7C9E3D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 w:ascii="微软雅黑" w:hAnsi="微软雅黑" w:eastAsia="微软雅黑" w:cs="微软雅黑"/>
                <w:b w:val="0"/>
                <w:color w:val="666666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666666"/>
                <w:sz w:val="20"/>
                <w:lang w:val="en-US" w:eastAsia="zh-CN"/>
              </w:rPr>
              <w:t>意向岗位：系统策划</w:t>
            </w:r>
          </w:p>
        </w:tc>
      </w:tr>
    </w:tbl>
    <w:p w14:paraId="1D448007">
      <w:pPr>
        <w:spacing w:before="0" w:after="0" w:line="460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4067B1"/>
          <w:sz w:val="26"/>
        </w:rPr>
        <w:t>教育经历</w:t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9525" b="9525"/>
            <wp:wrapNone/>
            <wp:docPr id="4" name="Drawing 0" descr="教育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教育经历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6213475" cy="18415"/>
            <wp:effectExtent l="0" t="0" r="9525" b="635"/>
            <wp:wrapNone/>
            <wp:docPr id="5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split_icon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3489D">
      <w:pPr>
        <w:spacing w:before="0" w:after="0" w:line="160" w:lineRule="exact"/>
        <w:rPr>
          <w:rFonts w:hint="eastAsia" w:eastAsia="宋体"/>
          <w:sz w:val="21"/>
          <w:lang w:val="en-US" w:eastAsia="zh-CN"/>
        </w:rPr>
      </w:pPr>
    </w:p>
    <w:p w14:paraId="5147086D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湖南中医药大学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  <w:r>
        <w:rPr>
          <w:rFonts w:ascii="微软雅黑" w:hAnsi="微软雅黑" w:eastAsia="微软雅黑" w:cs="微软雅黑"/>
          <w:b/>
          <w:color w:val="4067B1"/>
          <w:sz w:val="22"/>
        </w:rPr>
        <w:t>202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1</w:t>
      </w:r>
      <w:r>
        <w:rPr>
          <w:rFonts w:ascii="微软雅黑" w:hAnsi="微软雅黑" w:eastAsia="微软雅黑" w:cs="微软雅黑"/>
          <w:b/>
          <w:color w:val="4067B1"/>
          <w:sz w:val="22"/>
        </w:rPr>
        <w:t>.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9</w:t>
      </w:r>
      <w:r>
        <w:rPr>
          <w:rFonts w:ascii="微软雅黑" w:hAnsi="微软雅黑" w:eastAsia="微软雅黑" w:cs="微软雅黑"/>
          <w:b/>
          <w:color w:val="4067B1"/>
          <w:sz w:val="22"/>
        </w:rPr>
        <w:t>-202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5</w:t>
      </w:r>
      <w:r>
        <w:rPr>
          <w:rFonts w:ascii="微软雅黑" w:hAnsi="微软雅黑" w:eastAsia="微软雅黑" w:cs="微软雅黑"/>
          <w:b/>
          <w:color w:val="4067B1"/>
          <w:sz w:val="22"/>
        </w:rPr>
        <w:t>.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6</w:t>
      </w:r>
    </w:p>
    <w:p w14:paraId="515CDA73">
      <w:pPr>
        <w:spacing w:before="0" w:after="0" w:line="340" w:lineRule="exact"/>
        <w:jc w:val="left"/>
        <w:textAlignment w:val="center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计算机科学与</w:t>
      </w:r>
      <w:r>
        <w:rPr>
          <w:rFonts w:ascii="微软雅黑" w:hAnsi="微软雅黑" w:eastAsia="微软雅黑" w:cs="微软雅黑"/>
          <w:color w:val="374957"/>
          <w:sz w:val="22"/>
        </w:rPr>
        <w:t xml:space="preserve">技术 | 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本科</w:t>
      </w:r>
    </w:p>
    <w:p w14:paraId="393FD8BD">
      <w:pPr>
        <w:spacing w:before="0" w:after="0" w:line="80" w:lineRule="exact"/>
        <w:jc w:val="left"/>
      </w:pPr>
    </w:p>
    <w:p w14:paraId="17ED0989"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b/>
          <w:color w:val="4067B1"/>
          <w:sz w:val="26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z w:val="20"/>
        </w:rPr>
        <w:t xml:space="preserve"> 主修课程：数据结构、数据库原理、Web技术、计算机组成原理与汇编语言、C语言程序设计、移动应用开发、Unix/Linux操作系统、操作系统原理、算法分析与设计、 计算机网络原理 、Java EE应用开发 </w:t>
      </w:r>
    </w:p>
    <w:p w14:paraId="43EC7C53">
      <w:pPr>
        <w:spacing w:before="0" w:after="0" w:line="460" w:lineRule="exact"/>
        <w:ind w:left="754"/>
        <w:textAlignment w:val="center"/>
        <w:rPr>
          <w:sz w:val="21"/>
        </w:rPr>
      </w:pPr>
      <w:r>
        <w:rPr>
          <w:rFonts w:hint="default" w:ascii="微软雅黑" w:hAnsi="微软雅黑" w:eastAsia="微软雅黑" w:cs="微软雅黑"/>
          <w:b/>
          <w:color w:val="4067B1"/>
          <w:sz w:val="26"/>
          <w:lang w:val="en-US" w:eastAsia="zh-C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9525" b="9525"/>
            <wp:wrapNone/>
            <wp:docPr id="1029" name="Drawing 0" descr="求职意向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Drawing 0" descr="求职意向.pn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b/>
          <w:color w:val="4067B1"/>
          <w:sz w:val="26"/>
          <w:lang w:val="en-US"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6213475" cy="18415"/>
            <wp:effectExtent l="0" t="0" r="9525" b="635"/>
            <wp:wrapNone/>
            <wp:docPr id="1030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Drawing 0" descr="module_title_split_icon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4067B1"/>
          <w:sz w:val="26"/>
          <w:lang w:val="en-US" w:eastAsia="zh-CN"/>
        </w:rPr>
        <w:t>实习经历</w:t>
      </w:r>
    </w:p>
    <w:p w14:paraId="4A55E969">
      <w:pPr>
        <w:spacing w:before="0" w:after="0" w:line="140" w:lineRule="exact"/>
        <w:rPr>
          <w:sz w:val="21"/>
        </w:rPr>
      </w:pPr>
    </w:p>
    <w:p w14:paraId="476B1F49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厦门极致互动网络技术股份有限公司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color w:val="4067B1"/>
          <w:sz w:val="22"/>
          <w:lang w:eastAsia="zh-CN"/>
        </w:rPr>
        <w:t>《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上古王冠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eastAsia="zh-CN"/>
        </w:rPr>
        <w:t>》</w:t>
      </w: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游戏策划2024.7-2024.11</w:t>
      </w:r>
    </w:p>
    <w:p w14:paraId="6590D760">
      <w:pPr>
        <w:numPr>
          <w:ilvl w:val="0"/>
          <w:numId w:val="1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负责国内的活动配置</w:t>
      </w:r>
    </w:p>
    <w:p w14:paraId="38E39E16">
      <w:pPr>
        <w:numPr>
          <w:ilvl w:val="0"/>
          <w:numId w:val="2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深度体验游戏内容，输出游戏体验报告</w:t>
      </w:r>
    </w:p>
    <w:p w14:paraId="42B5BF6E">
      <w:pPr>
        <w:numPr>
          <w:ilvl w:val="0"/>
          <w:numId w:val="2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负责大部分的活动配置，并对配置文档进行更新</w:t>
      </w:r>
    </w:p>
    <w:p w14:paraId="55F6E4C6">
      <w:pPr>
        <w:numPr>
          <w:ilvl w:val="0"/>
          <w:numId w:val="2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与测试配合修复活动中出现的bug</w:t>
      </w:r>
    </w:p>
    <w:p w14:paraId="40BFE445">
      <w:pPr>
        <w:numPr>
          <w:ilvl w:val="0"/>
          <w:numId w:val="2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输出活动公告交付运营，并审核运营对外公告</w:t>
      </w:r>
    </w:p>
    <w:p w14:paraId="376DE4AA">
      <w:pPr>
        <w:numPr>
          <w:ilvl w:val="0"/>
          <w:numId w:val="0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主要成就：</w:t>
      </w:r>
    </w:p>
    <w:p w14:paraId="6C731E4C">
      <w:pPr>
        <w:numPr>
          <w:ilvl w:val="0"/>
          <w:numId w:val="3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对游戏中所有物品与资源进行分类整理，提出需求并优化物品获取途径</w:t>
      </w:r>
    </w:p>
    <w:p w14:paraId="67B40B9A">
      <w:pPr>
        <w:numPr>
          <w:ilvl w:val="0"/>
          <w:numId w:val="3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合作完成“活动减负”，重复的活动配置仅需复用往期活动，配置时间大大减少</w:t>
      </w:r>
    </w:p>
    <w:p w14:paraId="3C4AA92B">
      <w:pPr>
        <w:numPr>
          <w:ilvl w:val="0"/>
          <w:numId w:val="1"/>
        </w:numPr>
        <w:spacing w:before="0" w:after="0" w:line="380" w:lineRule="exact"/>
        <w:ind w:left="0" w:leftChars="0" w:firstLine="0" w:firstLineChars="0"/>
        <w:textAlignment w:val="center"/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负责海外大版本的交付</w:t>
      </w:r>
    </w:p>
    <w:p w14:paraId="51751967">
      <w:pPr>
        <w:numPr>
          <w:ilvl w:val="0"/>
          <w:numId w:val="4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与海外发行公司团队进行交流，反馈运营情况与版本更新进度</w:t>
      </w:r>
    </w:p>
    <w:p w14:paraId="1E8A1AC5">
      <w:pPr>
        <w:numPr>
          <w:ilvl w:val="0"/>
          <w:numId w:val="4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将对方返还的翻译物料进行合并</w:t>
      </w:r>
    </w:p>
    <w:p w14:paraId="0664B567">
      <w:pPr>
        <w:numPr>
          <w:ilvl w:val="0"/>
          <w:numId w:val="4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与程序共同处理海外反馈的bug</w:t>
      </w:r>
    </w:p>
    <w:p w14:paraId="7561585D">
      <w:pPr>
        <w:numPr>
          <w:ilvl w:val="0"/>
          <w:numId w:val="4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与美术团队交流，将翻译美术字进行替换</w:t>
      </w:r>
    </w:p>
    <w:p w14:paraId="05EA7CB8">
      <w:pPr>
        <w:numPr>
          <w:ilvl w:val="0"/>
          <w:numId w:val="0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主要成就：</w:t>
      </w:r>
    </w:p>
    <w:p w14:paraId="34556A43">
      <w:pPr>
        <w:numPr>
          <w:ilvl w:val="0"/>
          <w:numId w:val="5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完成了俄语、ujoy（英法德日韩）、越南多个版本的交付</w:t>
      </w:r>
    </w:p>
    <w:p w14:paraId="4B4F3395">
      <w:pPr>
        <w:numPr>
          <w:ilvl w:val="0"/>
          <w:numId w:val="5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提出需求并配合程序完成了翻译错误自动检测工具的开发，使海外bug数量大大降低</w:t>
      </w:r>
    </w:p>
    <w:p w14:paraId="6C84BADF">
      <w:pPr>
        <w:spacing w:before="0" w:after="0" w:line="460" w:lineRule="exact"/>
        <w:ind w:left="754"/>
        <w:textAlignment w:val="center"/>
        <w:rPr>
          <w:rFonts w:hint="eastAsia" w:ascii="微软雅黑" w:hAnsi="微软雅黑" w:eastAsia="微软雅黑" w:cs="微软雅黑"/>
          <w:b/>
          <w:color w:val="4067B1"/>
          <w:sz w:val="26"/>
          <w:lang w:val="en-US" w:eastAsia="zh-CN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9525" b="9525"/>
            <wp:wrapNone/>
            <wp:docPr id="1033" name="Drawing 0" descr="相关技能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Drawing 0" descr="相关技能.pn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6213475" cy="18415"/>
            <wp:effectExtent l="0" t="0" r="9525" b="635"/>
            <wp:wrapNone/>
            <wp:docPr id="1034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Drawing 0" descr="module_title_split_icon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4067B1"/>
          <w:sz w:val="26"/>
          <w:lang w:val="en-US" w:eastAsia="zh-CN"/>
        </w:rPr>
        <w:t>游戏经历</w:t>
      </w:r>
    </w:p>
    <w:p w14:paraId="29C2B522">
      <w:pPr>
        <w:spacing w:before="0" w:after="0" w:line="160" w:lineRule="exact"/>
        <w:rPr>
          <w:rFonts w:hint="eastAsia" w:eastAsia="宋体"/>
          <w:sz w:val="21"/>
          <w:lang w:val="en-US" w:eastAsia="zh-CN"/>
        </w:rPr>
      </w:pPr>
    </w:p>
    <w:p w14:paraId="552FE63E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手游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</w:p>
    <w:p w14:paraId="042EC5D3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b/>
          <w:bCs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剑与远征启程：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地图探索全，剧情全通，S1服务器竞技场段位传奇斗士III</w:t>
      </w:r>
    </w:p>
    <w:p w14:paraId="04C0BB4E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原神：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游戏时长一年半，消费2000元+，地图探索全，剧情全通，深渊满星一年至今；</w:t>
      </w:r>
    </w:p>
    <w:p w14:paraId="771836DD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第五人格：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游戏时长一年，段位6阶，带领三位舍友参与校园社团赛事，担任指挥位；</w:t>
      </w:r>
    </w:p>
    <w:p w14:paraId="1DBE295F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和平精英：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游戏时长一年，段位超级王牌；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QQ飞车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：游戏时长一年，段位最强车神；</w:t>
      </w:r>
    </w:p>
    <w:p w14:paraId="6A2AF214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其他：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崩坏星穹铁道（剧情全通，全满星）、英雄杀（段位至尊霸主）、海岛奇兵（满级司令部）、地铁跑酷（50h+）、纪念碑谷（1、2部全通关）等</w:t>
      </w:r>
    </w:p>
    <w:p w14:paraId="17A41C6F">
      <w:p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端游</w:t>
      </w:r>
    </w:p>
    <w:p w14:paraId="4915229A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英雄联盟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（游戏时长三年、消费2000元+）：一区钻一，大乱斗千场</w:t>
      </w:r>
    </w:p>
    <w:p w14:paraId="7768E2F9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b/>
          <w:color w:val="4067B1"/>
          <w:sz w:val="26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其他：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死亡搁浅（100h+）、黑神话悟空（通关）、stray（通关）、双人成行（通关）、底特律变人（通关）、赛博朋克2077（通关）、极限竞速：地平线4（30h）等</w:t>
      </w:r>
    </w:p>
    <w:p w14:paraId="7BDDECD3">
      <w:pPr>
        <w:spacing w:before="0" w:after="0" w:line="460" w:lineRule="exact"/>
        <w:ind w:left="754"/>
        <w:textAlignment w:val="center"/>
        <w:rPr>
          <w:sz w:val="15"/>
          <w:szCs w:val="15"/>
        </w:rPr>
      </w:pPr>
      <w:r>
        <w:rPr>
          <w:rFonts w:ascii="微软雅黑" w:hAnsi="微软雅黑" w:eastAsia="微软雅黑" w:cs="微软雅黑"/>
          <w:b/>
          <w:color w:val="4067B1"/>
          <w:sz w:val="26"/>
        </w:rPr>
        <w:t>自我评价</w:t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9525" b="9525"/>
            <wp:wrapNone/>
            <wp:docPr id="1035" name="Drawing 0" descr="自我评价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Drawing 0" descr="自我评价.pn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AF1BA">
      <w:pPr>
        <w:spacing w:before="0" w:after="0" w:line="160" w:lineRule="exact"/>
        <w:rPr>
          <w:rFonts w:hint="eastAsia" w:eastAsia="宋体"/>
          <w:sz w:val="21"/>
          <w:lang w:val="en-US" w:eastAsia="zh-C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73660</wp:posOffset>
            </wp:positionV>
            <wp:extent cx="6213475" cy="18415"/>
            <wp:effectExtent l="0" t="0" r="9525" b="635"/>
            <wp:wrapNone/>
            <wp:docPr id="6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split_icon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2C8A4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策划能力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</w:p>
    <w:p w14:paraId="0A138046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B站、虎扑、TapTap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等游戏社区了解游戏资讯与玩家需求</w:t>
      </w:r>
    </w:p>
    <w:p w14:paraId="7AF1E215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XMind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构建系统设计思路与系统框架</w:t>
      </w:r>
    </w:p>
    <w:p w14:paraId="5E92209B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Visio、draw.io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绘制系统流程图，使用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Word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撰写系统策划案</w:t>
      </w:r>
    </w:p>
    <w:p w14:paraId="15F4C645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熟练掌握使用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Excel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进行配置，并使用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Excel VBA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辅助配置</w:t>
      </w:r>
    </w:p>
    <w:p w14:paraId="4A03045D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熟练掌握使用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Unity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查看配置情况</w:t>
      </w:r>
    </w:p>
    <w:p w14:paraId="58ACCE85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熟练掌握使用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提交配置</w:t>
      </w:r>
    </w:p>
    <w:p w14:paraId="38CB97F9">
      <w:pPr>
        <w:numPr>
          <w:ilvl w:val="0"/>
          <w:numId w:val="6"/>
        </w:num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熟练掌握使用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飞书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进行办公</w:t>
      </w:r>
    </w:p>
    <w:p w14:paraId="1FDBC068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沟通协作能力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</w:p>
    <w:p w14:paraId="42AB12AC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实习中作为海外项目负责人之一，与程序、测试、美术沟通合作顺利完成了多个大版本的交付</w:t>
      </w:r>
    </w:p>
    <w:p w14:paraId="7B90F053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 xml:space="preserve">外语能力 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</w:p>
    <w:p w14:paraId="45032DF9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英语</w:t>
      </w:r>
      <w:r>
        <w:rPr>
          <w:rFonts w:hint="eastAsia" w:ascii="微软雅黑" w:hAnsi="微软雅黑" w:eastAsia="微软雅黑" w:cs="微软雅黑"/>
          <w:b/>
          <w:bCs/>
          <w:color w:val="374957"/>
          <w:sz w:val="22"/>
          <w:lang w:val="en-US" w:eastAsia="zh-CN"/>
        </w:rPr>
        <w:t>四、六级合格</w:t>
      </w: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，具有良好的听说读写能力</w:t>
      </w:r>
    </w:p>
    <w:p w14:paraId="77CFC5C7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>艺术审美能力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</w:p>
    <w:p w14:paraId="503AE6A8">
      <w:p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>曾参加湖南省表演类专业省统考（声乐、台词、形体、表演），并获得合格证</w:t>
      </w:r>
    </w:p>
    <w:p w14:paraId="0C6CD9CA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ascii="微软雅黑" w:hAnsi="微软雅黑" w:eastAsia="微软雅黑" w:cs="微软雅黑"/>
          <w:b/>
          <w:color w:val="4067B1"/>
          <w:sz w:val="22"/>
        </w:rPr>
      </w:pPr>
      <w:r>
        <w:rPr>
          <w:rFonts w:hint="eastAsia" w:ascii="微软雅黑" w:hAnsi="微软雅黑" w:eastAsia="微软雅黑" w:cs="微软雅黑"/>
          <w:b/>
          <w:color w:val="4067B1"/>
          <w:sz w:val="22"/>
          <w:lang w:val="en-US" w:eastAsia="zh-CN"/>
        </w:rPr>
        <w:t xml:space="preserve">身体素质 </w:t>
      </w:r>
      <w:r>
        <w:rPr>
          <w:rFonts w:ascii="微软雅黑" w:hAnsi="微软雅黑" w:eastAsia="微软雅黑" w:cs="微软雅黑"/>
          <w:b/>
          <w:color w:val="4067B1"/>
          <w:sz w:val="22"/>
        </w:rPr>
        <w:tab/>
      </w:r>
    </w:p>
    <w:p w14:paraId="160A6F94">
      <w:pPr>
        <w:tabs>
          <w:tab w:val="right" w:pos="9860"/>
        </w:tabs>
        <w:spacing w:before="0" w:after="0" w:line="380" w:lineRule="exact"/>
        <w:jc w:val="left"/>
        <w:textAlignment w:val="center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374957"/>
          <w:sz w:val="22"/>
          <w:lang w:val="en-US" w:eastAsia="zh-CN"/>
        </w:rPr>
        <w:t xml:space="preserve">坚持健身三年，具有良好的健康状况，可适应高强度的工作与学习 </w:t>
      </w:r>
    </w:p>
    <w:sectPr>
      <w:pgSz w:w="11906" w:h="16838"/>
      <w:pgMar w:top="737" w:right="1020" w:bottom="737" w:left="1020" w:header="851" w:footer="992" w:gutter="0"/>
      <w:pgBorders w:zOrder="back" w:offsetFrom="page">
        <w:top w:val="none" w:sz="0" w:space="0"/>
        <w:left w:val="single" w:color="D8E0F0" w:sz="116" w:space="0"/>
        <w:bottom w:val="none" w:sz="0" w:space="0"/>
        <w:right w:val="single" w:color="D8E0F0" w:sz="116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342BD"/>
    <w:multiLevelType w:val="singleLevel"/>
    <w:tmpl w:val="807342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B35EC1"/>
    <w:multiLevelType w:val="singleLevel"/>
    <w:tmpl w:val="D7B35EC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9554291"/>
    <w:multiLevelType w:val="singleLevel"/>
    <w:tmpl w:val="D95542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707A759"/>
    <w:multiLevelType w:val="singleLevel"/>
    <w:tmpl w:val="0707A7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08E77DC"/>
    <w:multiLevelType w:val="singleLevel"/>
    <w:tmpl w:val="308E77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BD775E4"/>
    <w:multiLevelType w:val="singleLevel"/>
    <w:tmpl w:val="4BD775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2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3MTEyNjE3MTFhZDEzYjE4N2EzNDFjNzc3ZGFmOGEifQ=="/>
  </w:docVars>
  <w:rsids>
    <w:rsidRoot w:val="00000000"/>
    <w:rsid w:val="082570BB"/>
    <w:rsid w:val="0C9E222B"/>
    <w:rsid w:val="13A449C6"/>
    <w:rsid w:val="14FF117C"/>
    <w:rsid w:val="17045380"/>
    <w:rsid w:val="18F2355A"/>
    <w:rsid w:val="1C161EE5"/>
    <w:rsid w:val="1F86727A"/>
    <w:rsid w:val="326254DB"/>
    <w:rsid w:val="36D37F59"/>
    <w:rsid w:val="39941F91"/>
    <w:rsid w:val="47881532"/>
    <w:rsid w:val="4B390F13"/>
    <w:rsid w:val="4FE629E8"/>
    <w:rsid w:val="512016BC"/>
    <w:rsid w:val="516C4D05"/>
    <w:rsid w:val="51756000"/>
    <w:rsid w:val="564477C4"/>
    <w:rsid w:val="57CD1E87"/>
    <w:rsid w:val="612041D4"/>
    <w:rsid w:val="639B2FE7"/>
    <w:rsid w:val="65805A30"/>
    <w:rsid w:val="71230865"/>
    <w:rsid w:val="7A22042F"/>
    <w:rsid w:val="7A4D3D91"/>
    <w:rsid w:val="7E8B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745</Words>
  <Characters>849</Characters>
  <Paragraphs>48</Paragraphs>
  <TotalTime>0</TotalTime>
  <ScaleCrop>false</ScaleCrop>
  <LinksUpToDate>false</LinksUpToDate>
  <CharactersWithSpaces>866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2020-10-20T01:53:00Z</dcterms:created>
  <dc:creator>FKYPLX2</dc:creator>
  <cp:lastModifiedBy>CHEN</cp:lastModifiedBy>
  <dcterms:modified xsi:type="dcterms:W3CDTF">2024-10-06T07:25:14Z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62b01aed20bf4c0c81b1ca75448921e3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