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!"#$%&amp;'()*+,-./0123456789:;&lt;=&gt;?@ABCDEFGHIJKLMNOPQRSTUVWXYZ[\]^_`abcdefghijklmnopqrstuvwxyz{|}~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以上为例程所用到的</w:t>
      </w:r>
      <w:r>
        <w:rPr>
          <w:rFonts w:hint="eastAsia"/>
          <w:lang w:val="en-US" w:eastAsia="zh-CN"/>
        </w:rPr>
        <w:t>ASCII码表，再次贴出方便客户使用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注：第一个ASCII码为空格，复制粘贴时请注意！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1打开取模软件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模式为字符模式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然后点击选项，</w:t>
      </w:r>
    </w:p>
    <w:p>
      <w:r>
        <w:drawing>
          <wp:inline distT="0" distB="0" distL="114300" distR="114300">
            <wp:extent cx="5270500" cy="419481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STM32例程取模设置如下，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红框内的点阵值需要设置为要生成的ASCII码的字节数，</w:t>
      </w:r>
      <w:r>
        <w:rPr>
          <w:rFonts w:hint="eastAsia"/>
          <w:lang w:val="en-US" w:eastAsia="zh-CN"/>
        </w:rPr>
        <w:t>比如16x8的字体，所占字节为16，算法为 ：高除以8乘以宽。注：次算法只适用于高度为8的倍数的ASCII码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10100" cy="2743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在1处设置字符的大小，</w:t>
      </w:r>
      <w:r>
        <w:rPr>
          <w:rFonts w:hint="eastAsia"/>
          <w:highlight w:val="red"/>
          <w:lang w:val="en-US" w:eastAsia="zh-CN"/>
        </w:rPr>
        <w:t>注意：设置的字宽的一半为生成的ASCII码的宽度，字高为ASCII码的实际高度</w:t>
      </w:r>
      <w:r>
        <w:rPr>
          <w:rFonts w:hint="eastAsia"/>
          <w:lang w:val="en-US" w:eastAsia="zh-CN"/>
        </w:rPr>
        <w:t>，究其原因，是因为ASCII码的宽高比为1:2比较好看。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在红框内输入ASCII码，然后点击生成字模 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注：在生成完整的ASCII码表时 ASCII码的第一个字符是空格，不要复制漏掉。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194810"/>
            <wp:effectExtent l="0" t="0" r="6350" b="152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3CE28"/>
    <w:multiLevelType w:val="singleLevel"/>
    <w:tmpl w:val="A6D3CE2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B24BC"/>
    <w:rsid w:val="3B106827"/>
    <w:rsid w:val="5B6C7819"/>
    <w:rsid w:val="64CC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2020-01-07T10:28:48Z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