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2CB64" w14:textId="2BCEFDD9" w:rsidR="004E7C9E" w:rsidRDefault="00EA6D05">
      <w:pPr>
        <w:rPr>
          <w:rFonts w:hint="eastAsia"/>
        </w:rPr>
      </w:pPr>
      <w:r>
        <w:rPr>
          <w:rFonts w:hint="eastAsia"/>
        </w:rPr>
        <w:t>一、实验目的</w:t>
      </w:r>
    </w:p>
    <w:p w14:paraId="2DC13BBB" w14:textId="33A62F2C" w:rsidR="00EA6D05" w:rsidRDefault="00EA6D05">
      <w:pPr>
        <w:rPr>
          <w:rFonts w:hint="eastAsia"/>
        </w:rPr>
      </w:pPr>
      <w:r>
        <w:tab/>
      </w:r>
      <w:r>
        <w:rPr>
          <w:rFonts w:hint="eastAsia"/>
        </w:rPr>
        <w:t>1、分析模型特征重要性</w:t>
      </w:r>
      <w:r w:rsidR="00CA4C02">
        <w:rPr>
          <w:rFonts w:hint="eastAsia"/>
        </w:rPr>
        <w:t>以及特征依赖性</w:t>
      </w:r>
    </w:p>
    <w:p w14:paraId="73FD371B" w14:textId="10B8A1C3" w:rsidR="00EA6D05" w:rsidRDefault="00EA6D05">
      <w:pPr>
        <w:rPr>
          <w:rFonts w:hint="eastAsia"/>
        </w:rPr>
      </w:pPr>
      <w:r>
        <w:tab/>
      </w:r>
      <w:r>
        <w:rPr>
          <w:rFonts w:hint="eastAsia"/>
        </w:rPr>
        <w:t>2、利用贝叶斯优化寻找最优参数，并比较优化效果</w:t>
      </w:r>
    </w:p>
    <w:p w14:paraId="3F3230E8" w14:textId="262B146E" w:rsidR="00EA6D05" w:rsidRDefault="00EA6D05">
      <w:pPr>
        <w:rPr>
          <w:rFonts w:hint="eastAsia"/>
        </w:rPr>
      </w:pPr>
      <w:r>
        <w:rPr>
          <w:rFonts w:hint="eastAsia"/>
        </w:rPr>
        <w:t>二、实验材料</w:t>
      </w:r>
    </w:p>
    <w:p w14:paraId="5CA9D79B" w14:textId="3702706F" w:rsidR="00EA6D05" w:rsidRDefault="00EA6D05">
      <w:pPr>
        <w:rPr>
          <w:rFonts w:hint="eastAsia"/>
        </w:rPr>
      </w:pPr>
      <w:r>
        <w:tab/>
      </w:r>
      <w:r>
        <w:rPr>
          <w:rFonts w:hint="eastAsia"/>
        </w:rPr>
        <w:t>模型来源：</w:t>
      </w:r>
      <w:r w:rsidR="00736211">
        <w:rPr>
          <w:rFonts w:hint="eastAsia"/>
        </w:rPr>
        <w:t>氮浓度和氮利用效率模型</w:t>
      </w:r>
    </w:p>
    <w:p w14:paraId="267D3F42" w14:textId="42BF9A02" w:rsidR="00EA6D05" w:rsidRDefault="00EA6D05">
      <w:pPr>
        <w:rPr>
          <w:rFonts w:hint="eastAsia"/>
        </w:rPr>
      </w:pPr>
      <w:r>
        <w:tab/>
      </w:r>
      <w:r>
        <w:rPr>
          <w:rFonts w:hint="eastAsia"/>
        </w:rPr>
        <w:t>软件：Python</w:t>
      </w:r>
    </w:p>
    <w:p w14:paraId="5BE0EE74" w14:textId="27F8B8BD" w:rsidR="00EA6D05" w:rsidRDefault="00EA6D05">
      <w:pPr>
        <w:rPr>
          <w:rFonts w:hint="eastAsia"/>
        </w:rPr>
      </w:pPr>
      <w:r>
        <w:rPr>
          <w:rFonts w:hint="eastAsia"/>
        </w:rPr>
        <w:t>三、实验步骤</w:t>
      </w:r>
    </w:p>
    <w:p w14:paraId="64369281" w14:textId="4D3C5B40" w:rsidR="00EA6D05" w:rsidRDefault="00736211">
      <w:pPr>
        <w:rPr>
          <w:rFonts w:hint="eastAsia"/>
        </w:rPr>
      </w:pPr>
      <w:r>
        <w:tab/>
      </w:r>
      <w:r>
        <w:rPr>
          <w:rFonts w:hint="eastAsia"/>
        </w:rPr>
        <w:t>1、</w:t>
      </w:r>
      <w:r w:rsidR="00A4697C" w:rsidRPr="00A4697C">
        <w:t>分别对氮浓度和氮利用效率模型绘制SHAP蜂群图，比较各特征的重要性及其对模型预测结果的贡献。</w:t>
      </w:r>
    </w:p>
    <w:p w14:paraId="48A04305" w14:textId="1FA6BFFC" w:rsidR="00736211" w:rsidRDefault="00736211">
      <w:pPr>
        <w:rPr>
          <w:rFonts w:hint="eastAsia"/>
        </w:rPr>
      </w:pPr>
      <w:r>
        <w:tab/>
      </w:r>
      <w:r>
        <w:rPr>
          <w:rFonts w:hint="eastAsia"/>
        </w:rPr>
        <w:t>2、</w:t>
      </w:r>
      <w:r w:rsidR="00A4697C" w:rsidRPr="00A4697C">
        <w:t>绘制并</w:t>
      </w:r>
      <w:r w:rsidR="00A4697C">
        <w:rPr>
          <w:rFonts w:hint="eastAsia"/>
        </w:rPr>
        <w:t>分析</w:t>
      </w:r>
      <w:r w:rsidR="00A4697C" w:rsidRPr="00A4697C">
        <w:t>SHAP依赖图，评估特征及其交互作用对模型预测的影响。</w:t>
      </w:r>
    </w:p>
    <w:p w14:paraId="1D8711AB" w14:textId="13374720" w:rsidR="00882285" w:rsidRPr="00882285" w:rsidRDefault="00A4697C">
      <w:pPr>
        <w:rPr>
          <w:rFonts w:ascii="Times New Roman" w:eastAsia="宋体" w:hAnsi="Times New Roman" w:hint="eastAsia"/>
          <w:sz w:val="24"/>
        </w:rPr>
      </w:pPr>
      <w:r>
        <w:rPr>
          <w:rFonts w:ascii="Times New Roman" w:eastAsia="宋体" w:hAnsi="Times New Roman"/>
          <w:sz w:val="24"/>
        </w:rPr>
        <w:tab/>
      </w:r>
      <w:r>
        <w:rPr>
          <w:rFonts w:ascii="Times New Roman" w:eastAsia="宋体" w:hAnsi="Times New Roman" w:hint="eastAsia"/>
          <w:sz w:val="24"/>
        </w:rPr>
        <w:t>3</w:t>
      </w:r>
      <w:r>
        <w:rPr>
          <w:rFonts w:ascii="Times New Roman" w:eastAsia="宋体" w:hAnsi="Times New Roman" w:hint="eastAsia"/>
          <w:sz w:val="24"/>
        </w:rPr>
        <w:t>、</w:t>
      </w:r>
      <w:r w:rsidRPr="00A4697C">
        <w:rPr>
          <w:rFonts w:ascii="Times New Roman" w:eastAsia="宋体" w:hAnsi="Times New Roman"/>
          <w:sz w:val="24"/>
        </w:rPr>
        <w:t>采用贝叶斯优化搜索随机森林模型参数，并根据特征数量和样本规模设置合理的参数搜索范围。</w:t>
      </w:r>
    </w:p>
    <w:tbl>
      <w:tblPr>
        <w:tblW w:w="5200" w:type="dxa"/>
        <w:jc w:val="center"/>
        <w:tblLook w:val="04A0" w:firstRow="1" w:lastRow="0" w:firstColumn="1" w:lastColumn="0" w:noHBand="0" w:noVBand="1"/>
      </w:tblPr>
      <w:tblGrid>
        <w:gridCol w:w="1880"/>
        <w:gridCol w:w="1160"/>
        <w:gridCol w:w="1120"/>
        <w:gridCol w:w="1040"/>
      </w:tblGrid>
      <w:tr w:rsidR="00882285" w:rsidRPr="00882285" w14:paraId="787E59B8" w14:textId="77777777" w:rsidTr="00882285">
        <w:trPr>
          <w:trHeight w:val="290"/>
          <w:jc w:val="center"/>
        </w:trPr>
        <w:tc>
          <w:tcPr>
            <w:tcW w:w="1880" w:type="dxa"/>
            <w:tcBorders>
              <w:top w:val="single" w:sz="8" w:space="0" w:color="auto"/>
              <w:left w:val="nil"/>
              <w:bottom w:val="single" w:sz="4" w:space="0" w:color="auto"/>
              <w:right w:val="nil"/>
            </w:tcBorders>
            <w:noWrap/>
            <w:vAlign w:val="bottom"/>
            <w:hideMark/>
          </w:tcPr>
          <w:p w14:paraId="61BD968D" w14:textId="77777777" w:rsidR="00882285" w:rsidRPr="00882285" w:rsidRDefault="00882285" w:rsidP="00882285">
            <w:pPr>
              <w:spacing w:after="0" w:line="240" w:lineRule="auto"/>
              <w:jc w:val="center"/>
              <w:rPr>
                <w:rFonts w:ascii="宋体" w:eastAsia="宋体" w:hAnsi="宋体" w:cs="宋体"/>
                <w:b/>
                <w:bCs/>
                <w:color w:val="000000"/>
                <w:kern w:val="0"/>
                <w:szCs w:val="22"/>
                <w14:ligatures w14:val="none"/>
              </w:rPr>
            </w:pPr>
            <w:r w:rsidRPr="00882285">
              <w:rPr>
                <w:rFonts w:ascii="宋体" w:eastAsia="宋体" w:hAnsi="宋体" w:cs="宋体"/>
                <w:b/>
                <w:bCs/>
                <w:color w:val="000000"/>
                <w:kern w:val="0"/>
                <w:szCs w:val="22"/>
                <w14:ligatures w14:val="none"/>
              </w:rPr>
              <w:t>参数</w:t>
            </w:r>
          </w:p>
        </w:tc>
        <w:tc>
          <w:tcPr>
            <w:tcW w:w="1160" w:type="dxa"/>
            <w:tcBorders>
              <w:top w:val="single" w:sz="8" w:space="0" w:color="auto"/>
              <w:left w:val="nil"/>
              <w:bottom w:val="single" w:sz="4" w:space="0" w:color="auto"/>
              <w:right w:val="nil"/>
            </w:tcBorders>
            <w:noWrap/>
            <w:vAlign w:val="bottom"/>
            <w:hideMark/>
          </w:tcPr>
          <w:p w14:paraId="4145795D" w14:textId="77777777" w:rsidR="00882285" w:rsidRPr="00882285" w:rsidRDefault="00882285" w:rsidP="00882285">
            <w:pPr>
              <w:spacing w:after="0" w:line="240" w:lineRule="auto"/>
              <w:jc w:val="center"/>
              <w:rPr>
                <w:rFonts w:ascii="宋体" w:eastAsia="宋体" w:hAnsi="宋体" w:cs="宋体"/>
                <w:b/>
                <w:bCs/>
                <w:color w:val="000000"/>
                <w:kern w:val="0"/>
                <w:szCs w:val="22"/>
                <w14:ligatures w14:val="none"/>
              </w:rPr>
            </w:pPr>
            <w:r w:rsidRPr="00882285">
              <w:rPr>
                <w:rFonts w:ascii="宋体" w:eastAsia="宋体" w:hAnsi="宋体" w:cs="宋体"/>
                <w:b/>
                <w:bCs/>
                <w:color w:val="000000"/>
                <w:kern w:val="0"/>
                <w:szCs w:val="22"/>
                <w14:ligatures w14:val="none"/>
              </w:rPr>
              <w:t>搜索下限</w:t>
            </w:r>
          </w:p>
        </w:tc>
        <w:tc>
          <w:tcPr>
            <w:tcW w:w="1120" w:type="dxa"/>
            <w:tcBorders>
              <w:top w:val="single" w:sz="8" w:space="0" w:color="auto"/>
              <w:left w:val="nil"/>
              <w:bottom w:val="single" w:sz="4" w:space="0" w:color="auto"/>
              <w:right w:val="nil"/>
            </w:tcBorders>
            <w:noWrap/>
            <w:vAlign w:val="bottom"/>
            <w:hideMark/>
          </w:tcPr>
          <w:p w14:paraId="214DABF8" w14:textId="77777777" w:rsidR="00882285" w:rsidRPr="00882285" w:rsidRDefault="00882285" w:rsidP="00882285">
            <w:pPr>
              <w:spacing w:after="0" w:line="240" w:lineRule="auto"/>
              <w:jc w:val="center"/>
              <w:rPr>
                <w:rFonts w:ascii="宋体" w:eastAsia="宋体" w:hAnsi="宋体" w:cs="宋体"/>
                <w:b/>
                <w:bCs/>
                <w:color w:val="000000"/>
                <w:kern w:val="0"/>
                <w:szCs w:val="22"/>
                <w14:ligatures w14:val="none"/>
              </w:rPr>
            </w:pPr>
            <w:r w:rsidRPr="00882285">
              <w:rPr>
                <w:rFonts w:ascii="宋体" w:eastAsia="宋体" w:hAnsi="宋体" w:cs="宋体"/>
                <w:b/>
                <w:bCs/>
                <w:color w:val="000000"/>
                <w:kern w:val="0"/>
                <w:szCs w:val="22"/>
                <w14:ligatures w14:val="none"/>
              </w:rPr>
              <w:t>搜索上限</w:t>
            </w:r>
          </w:p>
        </w:tc>
        <w:tc>
          <w:tcPr>
            <w:tcW w:w="1040" w:type="dxa"/>
            <w:tcBorders>
              <w:top w:val="single" w:sz="8" w:space="0" w:color="auto"/>
              <w:left w:val="nil"/>
              <w:bottom w:val="single" w:sz="4" w:space="0" w:color="auto"/>
              <w:right w:val="nil"/>
            </w:tcBorders>
            <w:noWrap/>
            <w:vAlign w:val="bottom"/>
            <w:hideMark/>
          </w:tcPr>
          <w:p w14:paraId="3BCB1200" w14:textId="77777777" w:rsidR="00882285" w:rsidRPr="00882285" w:rsidRDefault="00882285" w:rsidP="00882285">
            <w:pPr>
              <w:spacing w:after="0" w:line="240" w:lineRule="auto"/>
              <w:jc w:val="center"/>
              <w:rPr>
                <w:rFonts w:ascii="宋体" w:eastAsia="宋体" w:hAnsi="宋体" w:cs="宋体"/>
                <w:b/>
                <w:bCs/>
                <w:color w:val="000000"/>
                <w:kern w:val="0"/>
                <w:szCs w:val="22"/>
                <w14:ligatures w14:val="none"/>
              </w:rPr>
            </w:pPr>
            <w:r w:rsidRPr="00882285">
              <w:rPr>
                <w:rFonts w:ascii="宋体" w:eastAsia="宋体" w:hAnsi="宋体" w:cs="宋体"/>
                <w:b/>
                <w:bCs/>
                <w:color w:val="000000"/>
                <w:kern w:val="0"/>
                <w:szCs w:val="22"/>
                <w14:ligatures w14:val="none"/>
              </w:rPr>
              <w:t>步长</w:t>
            </w:r>
          </w:p>
        </w:tc>
      </w:tr>
      <w:tr w:rsidR="00882285" w:rsidRPr="00882285" w14:paraId="04314EE3" w14:textId="77777777" w:rsidTr="00882285">
        <w:trPr>
          <w:trHeight w:val="280"/>
          <w:jc w:val="center"/>
        </w:trPr>
        <w:tc>
          <w:tcPr>
            <w:tcW w:w="1880" w:type="dxa"/>
            <w:tcBorders>
              <w:top w:val="nil"/>
              <w:left w:val="nil"/>
              <w:bottom w:val="nil"/>
              <w:right w:val="nil"/>
            </w:tcBorders>
            <w:noWrap/>
            <w:vAlign w:val="bottom"/>
            <w:hideMark/>
          </w:tcPr>
          <w:p w14:paraId="2244F23D"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n_estimators</w:t>
            </w:r>
          </w:p>
        </w:tc>
        <w:tc>
          <w:tcPr>
            <w:tcW w:w="1160" w:type="dxa"/>
            <w:tcBorders>
              <w:top w:val="nil"/>
              <w:left w:val="nil"/>
              <w:bottom w:val="nil"/>
              <w:right w:val="nil"/>
            </w:tcBorders>
            <w:noWrap/>
            <w:vAlign w:val="bottom"/>
            <w:hideMark/>
          </w:tcPr>
          <w:p w14:paraId="4A0DD484"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1000</w:t>
            </w:r>
          </w:p>
        </w:tc>
        <w:tc>
          <w:tcPr>
            <w:tcW w:w="1120" w:type="dxa"/>
            <w:tcBorders>
              <w:top w:val="nil"/>
              <w:left w:val="nil"/>
              <w:bottom w:val="nil"/>
              <w:right w:val="nil"/>
            </w:tcBorders>
            <w:noWrap/>
            <w:vAlign w:val="bottom"/>
            <w:hideMark/>
          </w:tcPr>
          <w:p w14:paraId="0F9EBB4D"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3000</w:t>
            </w:r>
          </w:p>
        </w:tc>
        <w:tc>
          <w:tcPr>
            <w:tcW w:w="1040" w:type="dxa"/>
            <w:tcBorders>
              <w:top w:val="nil"/>
              <w:left w:val="nil"/>
              <w:bottom w:val="nil"/>
              <w:right w:val="nil"/>
            </w:tcBorders>
            <w:noWrap/>
            <w:vAlign w:val="bottom"/>
            <w:hideMark/>
          </w:tcPr>
          <w:p w14:paraId="5784294D"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50</w:t>
            </w:r>
          </w:p>
        </w:tc>
      </w:tr>
      <w:tr w:rsidR="00882285" w:rsidRPr="00882285" w14:paraId="02BD1CC6" w14:textId="77777777" w:rsidTr="00882285">
        <w:trPr>
          <w:trHeight w:val="280"/>
          <w:jc w:val="center"/>
        </w:trPr>
        <w:tc>
          <w:tcPr>
            <w:tcW w:w="1880" w:type="dxa"/>
            <w:tcBorders>
              <w:top w:val="nil"/>
              <w:left w:val="nil"/>
              <w:bottom w:val="nil"/>
              <w:right w:val="nil"/>
            </w:tcBorders>
            <w:noWrap/>
            <w:vAlign w:val="bottom"/>
            <w:hideMark/>
          </w:tcPr>
          <w:p w14:paraId="72ABFAC2"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max_depth</w:t>
            </w:r>
          </w:p>
        </w:tc>
        <w:tc>
          <w:tcPr>
            <w:tcW w:w="1160" w:type="dxa"/>
            <w:tcBorders>
              <w:top w:val="nil"/>
              <w:left w:val="nil"/>
              <w:bottom w:val="nil"/>
              <w:right w:val="nil"/>
            </w:tcBorders>
            <w:noWrap/>
            <w:vAlign w:val="bottom"/>
            <w:hideMark/>
          </w:tcPr>
          <w:p w14:paraId="4ABFC954"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10</w:t>
            </w:r>
          </w:p>
        </w:tc>
        <w:tc>
          <w:tcPr>
            <w:tcW w:w="1120" w:type="dxa"/>
            <w:tcBorders>
              <w:top w:val="nil"/>
              <w:left w:val="nil"/>
              <w:bottom w:val="nil"/>
              <w:right w:val="nil"/>
            </w:tcBorders>
            <w:noWrap/>
            <w:vAlign w:val="bottom"/>
            <w:hideMark/>
          </w:tcPr>
          <w:p w14:paraId="3A9B883D"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20</w:t>
            </w:r>
          </w:p>
        </w:tc>
        <w:tc>
          <w:tcPr>
            <w:tcW w:w="1040" w:type="dxa"/>
            <w:tcBorders>
              <w:top w:val="nil"/>
              <w:left w:val="nil"/>
              <w:bottom w:val="nil"/>
              <w:right w:val="nil"/>
            </w:tcBorders>
            <w:noWrap/>
            <w:vAlign w:val="bottom"/>
            <w:hideMark/>
          </w:tcPr>
          <w:p w14:paraId="7BC65523"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1</w:t>
            </w:r>
          </w:p>
        </w:tc>
      </w:tr>
      <w:tr w:rsidR="00882285" w:rsidRPr="00882285" w14:paraId="0AEDAF0A" w14:textId="77777777" w:rsidTr="00882285">
        <w:trPr>
          <w:trHeight w:val="280"/>
          <w:jc w:val="center"/>
        </w:trPr>
        <w:tc>
          <w:tcPr>
            <w:tcW w:w="1880" w:type="dxa"/>
            <w:tcBorders>
              <w:top w:val="nil"/>
              <w:left w:val="nil"/>
              <w:bottom w:val="nil"/>
              <w:right w:val="nil"/>
            </w:tcBorders>
            <w:noWrap/>
            <w:vAlign w:val="bottom"/>
            <w:hideMark/>
          </w:tcPr>
          <w:p w14:paraId="2C05918D"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max_features</w:t>
            </w:r>
          </w:p>
        </w:tc>
        <w:tc>
          <w:tcPr>
            <w:tcW w:w="1160" w:type="dxa"/>
            <w:tcBorders>
              <w:top w:val="nil"/>
              <w:left w:val="nil"/>
              <w:bottom w:val="nil"/>
              <w:right w:val="nil"/>
            </w:tcBorders>
            <w:noWrap/>
            <w:vAlign w:val="bottom"/>
            <w:hideMark/>
          </w:tcPr>
          <w:p w14:paraId="6CAD9BD9"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log2</w:t>
            </w:r>
          </w:p>
        </w:tc>
        <w:tc>
          <w:tcPr>
            <w:tcW w:w="1120" w:type="dxa"/>
            <w:tcBorders>
              <w:top w:val="nil"/>
              <w:left w:val="nil"/>
              <w:bottom w:val="nil"/>
              <w:right w:val="nil"/>
            </w:tcBorders>
            <w:noWrap/>
            <w:vAlign w:val="bottom"/>
            <w:hideMark/>
          </w:tcPr>
          <w:p w14:paraId="5B40CB91"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None</w:t>
            </w:r>
          </w:p>
        </w:tc>
        <w:tc>
          <w:tcPr>
            <w:tcW w:w="1040" w:type="dxa"/>
            <w:tcBorders>
              <w:top w:val="nil"/>
              <w:left w:val="nil"/>
              <w:bottom w:val="nil"/>
              <w:right w:val="nil"/>
            </w:tcBorders>
            <w:noWrap/>
            <w:vAlign w:val="bottom"/>
            <w:hideMark/>
          </w:tcPr>
          <w:p w14:paraId="5FCE5DB4"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w:t>
            </w:r>
          </w:p>
        </w:tc>
      </w:tr>
      <w:tr w:rsidR="00882285" w:rsidRPr="00882285" w14:paraId="216E854B" w14:textId="77777777" w:rsidTr="00882285">
        <w:trPr>
          <w:trHeight w:val="280"/>
          <w:jc w:val="center"/>
        </w:trPr>
        <w:tc>
          <w:tcPr>
            <w:tcW w:w="1880" w:type="dxa"/>
            <w:tcBorders>
              <w:top w:val="nil"/>
              <w:left w:val="nil"/>
              <w:bottom w:val="nil"/>
              <w:right w:val="nil"/>
            </w:tcBorders>
            <w:noWrap/>
            <w:vAlign w:val="bottom"/>
            <w:hideMark/>
          </w:tcPr>
          <w:p w14:paraId="5B60D4A5"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min_samples_split</w:t>
            </w:r>
          </w:p>
        </w:tc>
        <w:tc>
          <w:tcPr>
            <w:tcW w:w="1160" w:type="dxa"/>
            <w:tcBorders>
              <w:top w:val="nil"/>
              <w:left w:val="nil"/>
              <w:bottom w:val="nil"/>
              <w:right w:val="nil"/>
            </w:tcBorders>
            <w:noWrap/>
            <w:vAlign w:val="bottom"/>
            <w:hideMark/>
          </w:tcPr>
          <w:p w14:paraId="2CCA98C2"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5</w:t>
            </w:r>
          </w:p>
        </w:tc>
        <w:tc>
          <w:tcPr>
            <w:tcW w:w="1120" w:type="dxa"/>
            <w:tcBorders>
              <w:top w:val="nil"/>
              <w:left w:val="nil"/>
              <w:bottom w:val="nil"/>
              <w:right w:val="nil"/>
            </w:tcBorders>
            <w:noWrap/>
            <w:vAlign w:val="bottom"/>
            <w:hideMark/>
          </w:tcPr>
          <w:p w14:paraId="735303A5"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20</w:t>
            </w:r>
          </w:p>
        </w:tc>
        <w:tc>
          <w:tcPr>
            <w:tcW w:w="1040" w:type="dxa"/>
            <w:tcBorders>
              <w:top w:val="nil"/>
              <w:left w:val="nil"/>
              <w:bottom w:val="nil"/>
              <w:right w:val="nil"/>
            </w:tcBorders>
            <w:noWrap/>
            <w:vAlign w:val="bottom"/>
            <w:hideMark/>
          </w:tcPr>
          <w:p w14:paraId="52BFC17C"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1</w:t>
            </w:r>
          </w:p>
        </w:tc>
      </w:tr>
      <w:tr w:rsidR="00882285" w:rsidRPr="00882285" w14:paraId="53912A64" w14:textId="77777777" w:rsidTr="00882285">
        <w:trPr>
          <w:trHeight w:val="290"/>
          <w:jc w:val="center"/>
        </w:trPr>
        <w:tc>
          <w:tcPr>
            <w:tcW w:w="1880" w:type="dxa"/>
            <w:tcBorders>
              <w:top w:val="nil"/>
              <w:left w:val="nil"/>
              <w:bottom w:val="single" w:sz="8" w:space="0" w:color="auto"/>
              <w:right w:val="nil"/>
            </w:tcBorders>
            <w:noWrap/>
            <w:vAlign w:val="bottom"/>
            <w:hideMark/>
          </w:tcPr>
          <w:p w14:paraId="27FC6085"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min_samples_leaf</w:t>
            </w:r>
          </w:p>
        </w:tc>
        <w:tc>
          <w:tcPr>
            <w:tcW w:w="1160" w:type="dxa"/>
            <w:tcBorders>
              <w:top w:val="nil"/>
              <w:left w:val="nil"/>
              <w:bottom w:val="single" w:sz="8" w:space="0" w:color="auto"/>
              <w:right w:val="nil"/>
            </w:tcBorders>
            <w:noWrap/>
            <w:vAlign w:val="bottom"/>
            <w:hideMark/>
          </w:tcPr>
          <w:p w14:paraId="180F92BB"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2</w:t>
            </w:r>
          </w:p>
        </w:tc>
        <w:tc>
          <w:tcPr>
            <w:tcW w:w="1120" w:type="dxa"/>
            <w:tcBorders>
              <w:top w:val="nil"/>
              <w:left w:val="nil"/>
              <w:bottom w:val="single" w:sz="8" w:space="0" w:color="auto"/>
              <w:right w:val="nil"/>
            </w:tcBorders>
            <w:noWrap/>
            <w:vAlign w:val="bottom"/>
            <w:hideMark/>
          </w:tcPr>
          <w:p w14:paraId="287CBD31"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10</w:t>
            </w:r>
          </w:p>
        </w:tc>
        <w:tc>
          <w:tcPr>
            <w:tcW w:w="1040" w:type="dxa"/>
            <w:tcBorders>
              <w:top w:val="nil"/>
              <w:left w:val="nil"/>
              <w:bottom w:val="single" w:sz="8" w:space="0" w:color="auto"/>
              <w:right w:val="nil"/>
            </w:tcBorders>
            <w:noWrap/>
            <w:vAlign w:val="bottom"/>
            <w:hideMark/>
          </w:tcPr>
          <w:p w14:paraId="5472CF8D" w14:textId="77777777" w:rsidR="00882285" w:rsidRPr="00882285" w:rsidRDefault="00882285" w:rsidP="00882285">
            <w:pPr>
              <w:spacing w:after="0" w:line="240" w:lineRule="auto"/>
              <w:jc w:val="center"/>
              <w:rPr>
                <w:rFonts w:ascii="Times New Roman" w:eastAsia="等线" w:hAnsi="Times New Roman" w:cs="Times New Roman"/>
                <w:color w:val="000000"/>
                <w:kern w:val="0"/>
                <w:szCs w:val="22"/>
                <w14:ligatures w14:val="none"/>
              </w:rPr>
            </w:pPr>
            <w:r w:rsidRPr="00882285">
              <w:rPr>
                <w:rFonts w:ascii="Times New Roman" w:eastAsia="等线" w:hAnsi="Times New Roman" w:cs="Times New Roman"/>
                <w:color w:val="000000"/>
                <w:kern w:val="0"/>
                <w:szCs w:val="22"/>
                <w14:ligatures w14:val="none"/>
              </w:rPr>
              <w:t>1</w:t>
            </w:r>
          </w:p>
        </w:tc>
      </w:tr>
    </w:tbl>
    <w:p w14:paraId="609D7204" w14:textId="1277EB35" w:rsidR="00DF13B1" w:rsidRPr="00EA6D05" w:rsidRDefault="00DF13B1">
      <w:pPr>
        <w:rPr>
          <w:rFonts w:hint="eastAsia"/>
        </w:rPr>
      </w:pPr>
    </w:p>
    <w:p w14:paraId="3AF8310D" w14:textId="3980A724" w:rsidR="00EA6D05" w:rsidRDefault="00A4697C">
      <w:pPr>
        <w:rPr>
          <w:rFonts w:hint="eastAsia"/>
        </w:rPr>
      </w:pPr>
      <w:r>
        <w:tab/>
      </w:r>
      <w:r>
        <w:rPr>
          <w:rFonts w:hint="eastAsia"/>
        </w:rPr>
        <w:t>4、</w:t>
      </w:r>
      <w:r w:rsidRPr="00A4697C">
        <w:t>以5折交叉验证</w:t>
      </w:r>
      <w:r w:rsidR="009B7312">
        <w:rPr>
          <w:rFonts w:hint="eastAsia"/>
        </w:rPr>
        <w:t>（cv5）</w:t>
      </w:r>
      <w:r w:rsidRPr="00A4697C">
        <w:t>决定系数R²</w:t>
      </w:r>
      <w:r>
        <w:rPr>
          <w:rFonts w:hint="eastAsia"/>
        </w:rPr>
        <w:t>的</w:t>
      </w:r>
      <w:r w:rsidRPr="00A4697C">
        <w:t>平均</w:t>
      </w:r>
      <w:r>
        <w:rPr>
          <w:rFonts w:hint="eastAsia"/>
        </w:rPr>
        <w:t>值</w:t>
      </w:r>
      <w:r w:rsidRPr="00A4697C">
        <w:t>作为评价指标，评估不同参数组合下模型的预测性能。</w:t>
      </w:r>
    </w:p>
    <w:p w14:paraId="5C173733" w14:textId="76ED70E6" w:rsidR="00ED4FC9" w:rsidRDefault="00A4697C">
      <w:pPr>
        <w:rPr>
          <w:rFonts w:hint="eastAsia"/>
        </w:rPr>
      </w:pPr>
      <w:r>
        <w:tab/>
      </w:r>
      <w:r>
        <w:rPr>
          <w:rFonts w:hint="eastAsia"/>
        </w:rPr>
        <w:t>5、</w:t>
      </w:r>
      <w:r w:rsidR="00AB23E2" w:rsidRPr="00AB23E2">
        <w:t>执行贝叶斯优化，绘制真实值与预测值散点图，对比分析氮浓度和氮利用效率在不同参数条件下的预测</w:t>
      </w:r>
      <w:r w:rsidR="00AB23E2">
        <w:rPr>
          <w:rFonts w:hint="eastAsia"/>
        </w:rPr>
        <w:t>性能</w:t>
      </w:r>
      <w:r w:rsidR="00AB23E2" w:rsidRPr="00AB23E2">
        <w:t>。</w:t>
      </w:r>
    </w:p>
    <w:p w14:paraId="60BD9C89" w14:textId="652B18D9" w:rsidR="00EA075D" w:rsidRDefault="00ED4FC9">
      <w:pPr>
        <w:rPr>
          <w:rFonts w:hint="eastAsia"/>
        </w:rPr>
      </w:pPr>
      <w:r>
        <w:rPr>
          <w:rFonts w:hint="eastAsia"/>
        </w:rPr>
        <w:t>四、实验结果</w:t>
      </w:r>
    </w:p>
    <w:p w14:paraId="02B95B6B" w14:textId="5E411663" w:rsidR="00EA075D" w:rsidRDefault="00EA075D">
      <w:pPr>
        <w:rPr>
          <w:rFonts w:hint="eastAsia"/>
        </w:rPr>
      </w:pPr>
      <w:r>
        <w:rPr>
          <w:rFonts w:hint="eastAsia"/>
        </w:rPr>
        <w:t>1、特征重要性分析</w:t>
      </w:r>
    </w:p>
    <w:p w14:paraId="28B5D325" w14:textId="55FF85AD" w:rsidR="00ED4FC9" w:rsidRDefault="00ED4FC9">
      <w:pPr>
        <w:rPr>
          <w:rFonts w:hint="eastAsia"/>
        </w:rPr>
      </w:pPr>
      <w:r>
        <w:lastRenderedPageBreak/>
        <w:tab/>
      </w:r>
      <w:r w:rsidRPr="004900F7">
        <w:rPr>
          <w:rFonts w:ascii="宋体" w:cs="宋体"/>
          <w:noProof/>
          <w:szCs w:val="22"/>
        </w:rPr>
        <w:drawing>
          <wp:inline distT="0" distB="0" distL="0" distR="0" wp14:anchorId="3F0BD4DC" wp14:editId="0CF7A3A4">
            <wp:extent cx="5274310" cy="2158365"/>
            <wp:effectExtent l="0" t="0" r="2540" b="0"/>
            <wp:docPr id="182649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158365"/>
                    </a:xfrm>
                    <a:prstGeom prst="rect">
                      <a:avLst/>
                    </a:prstGeom>
                    <a:noFill/>
                  </pic:spPr>
                </pic:pic>
              </a:graphicData>
            </a:graphic>
          </wp:inline>
        </w:drawing>
      </w:r>
    </w:p>
    <w:p w14:paraId="22412596" w14:textId="72876789" w:rsidR="00ED4FC9" w:rsidRPr="00CE68C7" w:rsidRDefault="00ED4FC9" w:rsidP="00ED4FC9">
      <w:pPr>
        <w:spacing w:line="480" w:lineRule="exact"/>
        <w:ind w:firstLineChars="200" w:firstLine="360"/>
        <w:outlineLvl w:val="0"/>
        <w:rPr>
          <w:rFonts w:ascii="宋体" w:cs="宋体" w:hint="eastAsia"/>
          <w:sz w:val="18"/>
          <w:szCs w:val="18"/>
        </w:rPr>
      </w:pPr>
      <w:r w:rsidRPr="00CE68C7">
        <w:rPr>
          <w:rFonts w:ascii="宋体" w:cs="宋体" w:hint="eastAsia"/>
          <w:sz w:val="18"/>
          <w:szCs w:val="18"/>
        </w:rPr>
        <w:t>图</w:t>
      </w:r>
      <w:r>
        <w:rPr>
          <w:rFonts w:ascii="宋体" w:cs="宋体" w:hint="eastAsia"/>
          <w:sz w:val="18"/>
          <w:szCs w:val="18"/>
        </w:rPr>
        <w:t>1</w:t>
      </w:r>
      <w:r w:rsidRPr="00CE68C7">
        <w:rPr>
          <w:rFonts w:ascii="宋体" w:cs="宋体" w:hint="eastAsia"/>
          <w:sz w:val="18"/>
          <w:szCs w:val="18"/>
        </w:rPr>
        <w:t>随机森林模型不同表型特征的</w:t>
      </w:r>
      <w:r w:rsidRPr="00CE68C7">
        <w:rPr>
          <w:rFonts w:ascii="宋体" w:cs="宋体"/>
          <w:sz w:val="18"/>
          <w:szCs w:val="18"/>
        </w:rPr>
        <w:t>SHAP</w:t>
      </w:r>
      <w:r w:rsidRPr="00CE68C7">
        <w:rPr>
          <w:rFonts w:ascii="宋体" w:cs="宋体" w:hint="eastAsia"/>
          <w:sz w:val="18"/>
          <w:szCs w:val="18"/>
        </w:rPr>
        <w:t>重要性分析。</w:t>
      </w:r>
      <w:r w:rsidRPr="00CE68C7">
        <w:rPr>
          <w:rFonts w:ascii="宋体" w:cs="宋体"/>
          <w:sz w:val="18"/>
          <w:szCs w:val="18"/>
        </w:rPr>
        <w:t>A</w:t>
      </w:r>
      <w:r w:rsidRPr="00CE68C7">
        <w:rPr>
          <w:rFonts w:ascii="宋体" w:cs="宋体" w:hint="eastAsia"/>
          <w:sz w:val="18"/>
          <w:szCs w:val="18"/>
        </w:rPr>
        <w:t>为籽粒氮浓度</w:t>
      </w:r>
      <w:r w:rsidRPr="00CE68C7">
        <w:rPr>
          <w:rFonts w:ascii="宋体" w:cs="宋体"/>
          <w:sz w:val="18"/>
          <w:szCs w:val="18"/>
        </w:rPr>
        <w:t>(N)</w:t>
      </w:r>
      <w:r w:rsidRPr="00CE68C7">
        <w:rPr>
          <w:rFonts w:ascii="宋体" w:cs="宋体" w:hint="eastAsia"/>
          <w:sz w:val="18"/>
          <w:szCs w:val="18"/>
        </w:rPr>
        <w:t>预测模型的</w:t>
      </w:r>
      <w:r w:rsidRPr="00CE68C7">
        <w:rPr>
          <w:rFonts w:ascii="宋体" w:cs="宋体"/>
          <w:sz w:val="18"/>
          <w:szCs w:val="18"/>
        </w:rPr>
        <w:t>SHAP</w:t>
      </w:r>
      <w:r w:rsidRPr="00CE68C7">
        <w:rPr>
          <w:rFonts w:ascii="宋体" w:cs="宋体" w:hint="eastAsia"/>
          <w:sz w:val="18"/>
          <w:szCs w:val="18"/>
        </w:rPr>
        <w:t>蜂群图，</w:t>
      </w:r>
      <w:r w:rsidRPr="00CE68C7">
        <w:rPr>
          <w:rFonts w:ascii="宋体" w:cs="宋体"/>
          <w:sz w:val="18"/>
          <w:szCs w:val="18"/>
        </w:rPr>
        <w:t>B</w:t>
      </w:r>
      <w:r w:rsidRPr="00CE68C7">
        <w:rPr>
          <w:rFonts w:ascii="宋体" w:cs="宋体" w:hint="eastAsia"/>
          <w:sz w:val="18"/>
          <w:szCs w:val="18"/>
        </w:rPr>
        <w:t>为氮利用效率</w:t>
      </w:r>
      <w:r w:rsidRPr="00CE68C7">
        <w:rPr>
          <w:rFonts w:ascii="宋体" w:cs="宋体"/>
          <w:sz w:val="18"/>
          <w:szCs w:val="18"/>
        </w:rPr>
        <w:t>(NUE)</w:t>
      </w:r>
      <w:r w:rsidRPr="00CE68C7">
        <w:rPr>
          <w:rFonts w:ascii="宋体" w:cs="宋体" w:hint="eastAsia"/>
          <w:sz w:val="18"/>
          <w:szCs w:val="18"/>
        </w:rPr>
        <w:t>预测模型的</w:t>
      </w:r>
      <w:r w:rsidRPr="00CE68C7">
        <w:rPr>
          <w:rFonts w:ascii="宋体" w:cs="宋体"/>
          <w:sz w:val="18"/>
          <w:szCs w:val="18"/>
        </w:rPr>
        <w:t>SHAP</w:t>
      </w:r>
      <w:r w:rsidRPr="00CE68C7">
        <w:rPr>
          <w:rFonts w:ascii="宋体" w:cs="宋体" w:hint="eastAsia"/>
          <w:sz w:val="18"/>
          <w:szCs w:val="18"/>
        </w:rPr>
        <w:t>蜂群图。</w:t>
      </w:r>
    </w:p>
    <w:p w14:paraId="5EE001D1" w14:textId="76A30E02" w:rsidR="00ED4FC9" w:rsidRDefault="00ED4FC9" w:rsidP="00ED4FC9">
      <w:pPr>
        <w:spacing w:line="480" w:lineRule="exact"/>
        <w:ind w:firstLineChars="200" w:firstLine="440"/>
        <w:outlineLvl w:val="0"/>
        <w:rPr>
          <w:rFonts w:ascii="宋体" w:cs="宋体" w:hint="eastAsia"/>
          <w:szCs w:val="22"/>
        </w:rPr>
      </w:pPr>
      <w:r w:rsidRPr="009A3C1D">
        <w:rPr>
          <w:rFonts w:ascii="宋体" w:cs="宋体" w:hint="eastAsia"/>
          <w:szCs w:val="22"/>
        </w:rPr>
        <w:t>图</w:t>
      </w:r>
      <w:r>
        <w:rPr>
          <w:rFonts w:ascii="宋体" w:cs="宋体" w:hint="eastAsia"/>
          <w:szCs w:val="22"/>
        </w:rPr>
        <w:t>1</w:t>
      </w:r>
      <w:r>
        <w:rPr>
          <w:rFonts w:ascii="宋体" w:cs="宋体"/>
          <w:szCs w:val="22"/>
        </w:rPr>
        <w:t>A</w:t>
      </w:r>
      <w:r>
        <w:rPr>
          <w:rFonts w:ascii="宋体" w:cs="宋体" w:hint="eastAsia"/>
          <w:szCs w:val="22"/>
        </w:rPr>
        <w:t>显示，</w:t>
      </w:r>
      <w:r w:rsidRPr="00344886">
        <w:rPr>
          <w:rFonts w:ascii="宋体" w:cs="宋体" w:hint="eastAsia"/>
          <w:szCs w:val="22"/>
        </w:rPr>
        <w:t>在</w:t>
      </w:r>
      <w:r>
        <w:rPr>
          <w:rFonts w:ascii="宋体" w:cs="宋体" w:hint="eastAsia"/>
          <w:szCs w:val="22"/>
        </w:rPr>
        <w:t>籽粒氮浓度</w:t>
      </w:r>
      <w:r w:rsidRPr="00344886">
        <w:rPr>
          <w:rFonts w:ascii="宋体" w:cs="宋体" w:hint="eastAsia"/>
          <w:szCs w:val="22"/>
        </w:rPr>
        <w:t>预测模型中，</w:t>
      </w:r>
      <w:r w:rsidRPr="00344886">
        <w:rPr>
          <w:rFonts w:ascii="宋体" w:cs="宋体"/>
          <w:szCs w:val="22"/>
        </w:rPr>
        <w:t>DOCI</w:t>
      </w:r>
      <w:r w:rsidRPr="00344886">
        <w:rPr>
          <w:rFonts w:ascii="宋体" w:cs="宋体" w:hint="eastAsia"/>
          <w:szCs w:val="22"/>
        </w:rPr>
        <w:t>的</w:t>
      </w:r>
      <w:r w:rsidRPr="00344886">
        <w:rPr>
          <w:rFonts w:ascii="宋体" w:cs="宋体"/>
          <w:szCs w:val="22"/>
        </w:rPr>
        <w:t>SHAP</w:t>
      </w:r>
      <w:r w:rsidRPr="00344886">
        <w:rPr>
          <w:rFonts w:ascii="宋体" w:cs="宋体" w:hint="eastAsia"/>
          <w:szCs w:val="22"/>
        </w:rPr>
        <w:t>值最高，是影响模型的最主要特征，</w:t>
      </w:r>
      <w:r w:rsidR="005357EE">
        <w:rPr>
          <w:rFonts w:ascii="宋体" w:cs="宋体" w:hint="eastAsia"/>
          <w:szCs w:val="22"/>
        </w:rPr>
        <w:t>对</w:t>
      </w:r>
      <w:r>
        <w:rPr>
          <w:rFonts w:ascii="宋体" w:cs="宋体" w:hint="eastAsia"/>
          <w:szCs w:val="22"/>
        </w:rPr>
        <w:t>籽粒氮浓度</w:t>
      </w:r>
      <w:r w:rsidRPr="00344886">
        <w:rPr>
          <w:rFonts w:ascii="宋体" w:cs="宋体" w:hint="eastAsia"/>
          <w:szCs w:val="22"/>
        </w:rPr>
        <w:t>预测</w:t>
      </w:r>
      <w:r w:rsidR="005357EE">
        <w:rPr>
          <w:rFonts w:ascii="宋体" w:cs="宋体" w:hint="eastAsia"/>
          <w:szCs w:val="22"/>
        </w:rPr>
        <w:t>贡献最大</w:t>
      </w:r>
      <w:r w:rsidRPr="00344886">
        <w:rPr>
          <w:rFonts w:ascii="宋体" w:cs="宋体" w:hint="eastAsia"/>
          <w:szCs w:val="22"/>
        </w:rPr>
        <w:t>。观察散点分布，</w:t>
      </w:r>
      <w:r w:rsidR="005357EE">
        <w:rPr>
          <w:rFonts w:ascii="宋体" w:cs="宋体" w:hint="eastAsia"/>
          <w:szCs w:val="22"/>
        </w:rPr>
        <w:t>高</w:t>
      </w:r>
      <w:r w:rsidRPr="00344886">
        <w:rPr>
          <w:rFonts w:ascii="宋体" w:cs="宋体"/>
          <w:szCs w:val="22"/>
        </w:rPr>
        <w:t>DOCI</w:t>
      </w:r>
      <w:r w:rsidRPr="00344886">
        <w:rPr>
          <w:rFonts w:ascii="宋体" w:cs="宋体" w:hint="eastAsia"/>
          <w:szCs w:val="22"/>
        </w:rPr>
        <w:t>取值对应的</w:t>
      </w:r>
      <w:r w:rsidRPr="00344886">
        <w:rPr>
          <w:rFonts w:ascii="宋体" w:cs="宋体"/>
          <w:szCs w:val="22"/>
        </w:rPr>
        <w:t>SHAP</w:t>
      </w:r>
      <w:r w:rsidRPr="00344886">
        <w:rPr>
          <w:rFonts w:ascii="宋体" w:cs="宋体" w:hint="eastAsia"/>
          <w:szCs w:val="22"/>
        </w:rPr>
        <w:t>值多为正，取值较低时则更多分布于负值区间，</w:t>
      </w:r>
      <w:r w:rsidR="005357EE">
        <w:rPr>
          <w:rFonts w:ascii="宋体" w:cs="宋体" w:hint="eastAsia"/>
          <w:szCs w:val="22"/>
        </w:rPr>
        <w:t>说明</w:t>
      </w:r>
      <w:r w:rsidR="005357EE">
        <w:rPr>
          <w:rFonts w:ascii="宋体" w:cs="宋体" w:hint="eastAsia"/>
          <w:szCs w:val="22"/>
        </w:rPr>
        <w:t>DOCI</w:t>
      </w:r>
      <w:r w:rsidR="005357EE">
        <w:rPr>
          <w:rFonts w:ascii="宋体" w:cs="宋体" w:hint="eastAsia"/>
          <w:szCs w:val="22"/>
        </w:rPr>
        <w:t>与氮浓度的预测成正相关</w:t>
      </w:r>
      <w:r w:rsidR="009B7312">
        <w:rPr>
          <w:rFonts w:ascii="宋体" w:cs="宋体" w:hint="eastAsia"/>
          <w:szCs w:val="22"/>
        </w:rPr>
        <w:t>；</w:t>
      </w:r>
      <w:r>
        <w:rPr>
          <w:rFonts w:ascii="宋体" w:cs="宋体" w:hint="eastAsia"/>
          <w:szCs w:val="22"/>
        </w:rPr>
        <w:t>单株产量</w:t>
      </w:r>
      <w:r>
        <w:rPr>
          <w:rFonts w:ascii="宋体" w:cs="宋体"/>
          <w:szCs w:val="22"/>
        </w:rPr>
        <w:t>(Yield)</w:t>
      </w:r>
      <w:r w:rsidRPr="00344886">
        <w:rPr>
          <w:rFonts w:ascii="宋体" w:cs="宋体" w:hint="eastAsia"/>
          <w:szCs w:val="22"/>
        </w:rPr>
        <w:t>也表现出较高的重要性，说明产量性状同样对</w:t>
      </w:r>
      <w:r>
        <w:rPr>
          <w:rFonts w:ascii="宋体" w:cs="宋体" w:hint="eastAsia"/>
          <w:szCs w:val="22"/>
        </w:rPr>
        <w:t>籽粒氮浓度</w:t>
      </w:r>
      <w:r w:rsidRPr="00344886">
        <w:rPr>
          <w:rFonts w:ascii="宋体" w:cs="宋体" w:hint="eastAsia"/>
          <w:szCs w:val="22"/>
        </w:rPr>
        <w:t>预测具有较大贡献。</w:t>
      </w:r>
    </w:p>
    <w:p w14:paraId="75CBA69F" w14:textId="77777777" w:rsidR="00406021" w:rsidRDefault="00ED4FC9" w:rsidP="00ED4FC9">
      <w:pPr>
        <w:spacing w:line="480" w:lineRule="exact"/>
        <w:ind w:firstLineChars="200" w:firstLine="440"/>
        <w:outlineLvl w:val="0"/>
        <w:rPr>
          <w:rFonts w:ascii="宋体" w:cs="宋体"/>
          <w:szCs w:val="22"/>
        </w:rPr>
      </w:pPr>
      <w:r>
        <w:rPr>
          <w:rFonts w:ascii="宋体" w:cs="宋体" w:hint="eastAsia"/>
          <w:szCs w:val="22"/>
        </w:rPr>
        <w:t>图</w:t>
      </w:r>
      <w:r>
        <w:rPr>
          <w:rFonts w:ascii="宋体" w:cs="宋体" w:hint="eastAsia"/>
          <w:szCs w:val="22"/>
        </w:rPr>
        <w:t>1</w:t>
      </w:r>
      <w:r>
        <w:rPr>
          <w:rFonts w:ascii="宋体" w:cs="宋体"/>
          <w:szCs w:val="22"/>
        </w:rPr>
        <w:t>B</w:t>
      </w:r>
      <w:r>
        <w:rPr>
          <w:rFonts w:ascii="宋体" w:cs="宋体" w:hint="eastAsia"/>
          <w:szCs w:val="22"/>
        </w:rPr>
        <w:t>显示，</w:t>
      </w:r>
      <w:r w:rsidRPr="00344886">
        <w:rPr>
          <w:rFonts w:ascii="宋体" w:cs="宋体" w:hint="eastAsia"/>
          <w:szCs w:val="22"/>
        </w:rPr>
        <w:t>在氮利用效率预测模型中，</w:t>
      </w:r>
      <w:r>
        <w:rPr>
          <w:rFonts w:ascii="宋体" w:cs="宋体" w:hint="eastAsia"/>
          <w:szCs w:val="22"/>
        </w:rPr>
        <w:t>单株产量</w:t>
      </w:r>
      <w:r w:rsidRPr="00344886">
        <w:rPr>
          <w:rFonts w:ascii="宋体" w:cs="宋体" w:hint="eastAsia"/>
          <w:szCs w:val="22"/>
        </w:rPr>
        <w:t>的</w:t>
      </w:r>
      <w:r w:rsidRPr="00344886">
        <w:rPr>
          <w:rFonts w:ascii="宋体" w:cs="宋体"/>
          <w:szCs w:val="22"/>
        </w:rPr>
        <w:t>SHAP</w:t>
      </w:r>
      <w:r w:rsidRPr="00344886">
        <w:rPr>
          <w:rFonts w:ascii="宋体" w:cs="宋体" w:hint="eastAsia"/>
          <w:szCs w:val="22"/>
        </w:rPr>
        <w:t>值最高，是模型中最重要的</w:t>
      </w:r>
      <w:r>
        <w:rPr>
          <w:rFonts w:ascii="宋体" w:cs="宋体" w:hint="eastAsia"/>
          <w:szCs w:val="22"/>
        </w:rPr>
        <w:t>特征</w:t>
      </w:r>
      <w:r w:rsidRPr="00344886">
        <w:rPr>
          <w:rFonts w:ascii="宋体" w:cs="宋体" w:hint="eastAsia"/>
          <w:szCs w:val="22"/>
        </w:rPr>
        <w:t>。由散点颜色分布可见，</w:t>
      </w:r>
      <w:r>
        <w:rPr>
          <w:rFonts w:ascii="宋体" w:cs="宋体" w:hint="eastAsia"/>
          <w:szCs w:val="22"/>
        </w:rPr>
        <w:t>单株产量</w:t>
      </w:r>
      <w:r w:rsidRPr="00344886">
        <w:rPr>
          <w:rFonts w:ascii="宋体" w:cs="宋体" w:hint="eastAsia"/>
          <w:szCs w:val="22"/>
        </w:rPr>
        <w:t>取值较高时对应的</w:t>
      </w:r>
      <w:r w:rsidRPr="00344886">
        <w:rPr>
          <w:rFonts w:ascii="宋体" w:cs="宋体"/>
          <w:szCs w:val="22"/>
        </w:rPr>
        <w:t>SHAP</w:t>
      </w:r>
      <w:r w:rsidRPr="00344886">
        <w:rPr>
          <w:rFonts w:ascii="宋体" w:cs="宋体" w:hint="eastAsia"/>
          <w:szCs w:val="22"/>
        </w:rPr>
        <w:t>值多位于正值区间，而较低</w:t>
      </w:r>
      <w:r>
        <w:rPr>
          <w:rFonts w:ascii="宋体" w:cs="宋体" w:hint="eastAsia"/>
          <w:szCs w:val="22"/>
        </w:rPr>
        <w:t>数值</w:t>
      </w:r>
      <w:r w:rsidRPr="00344886">
        <w:rPr>
          <w:rFonts w:ascii="宋体" w:cs="宋体" w:hint="eastAsia"/>
          <w:szCs w:val="22"/>
        </w:rPr>
        <w:t>则更多对应负</w:t>
      </w:r>
      <w:r w:rsidRPr="00344886">
        <w:rPr>
          <w:rFonts w:ascii="宋体" w:cs="宋体"/>
          <w:szCs w:val="22"/>
        </w:rPr>
        <w:t>SHAP</w:t>
      </w:r>
      <w:r w:rsidRPr="00344886">
        <w:rPr>
          <w:rFonts w:ascii="宋体" w:cs="宋体" w:hint="eastAsia"/>
          <w:szCs w:val="22"/>
        </w:rPr>
        <w:t>值，表明高产量通常会</w:t>
      </w:r>
      <w:r w:rsidR="005357EE">
        <w:rPr>
          <w:rFonts w:ascii="宋体" w:cs="宋体" w:hint="eastAsia"/>
          <w:szCs w:val="22"/>
        </w:rPr>
        <w:t>得到较高</w:t>
      </w:r>
      <w:r w:rsidRPr="00344886">
        <w:rPr>
          <w:rFonts w:ascii="宋体" w:cs="宋体" w:hint="eastAsia"/>
          <w:szCs w:val="22"/>
        </w:rPr>
        <w:t>氮利用效率的预测值。</w:t>
      </w:r>
    </w:p>
    <w:p w14:paraId="52B2A024" w14:textId="1E68B507" w:rsidR="00ED4FC9" w:rsidRPr="00BD41C5" w:rsidRDefault="00406021" w:rsidP="00ED4FC9">
      <w:pPr>
        <w:spacing w:line="480" w:lineRule="exact"/>
        <w:ind w:firstLineChars="200" w:firstLine="440"/>
        <w:outlineLvl w:val="0"/>
        <w:rPr>
          <w:rFonts w:ascii="宋体" w:cs="宋体" w:hint="eastAsia"/>
          <w:szCs w:val="22"/>
        </w:rPr>
      </w:pPr>
      <w:r w:rsidRPr="00406021">
        <w:rPr>
          <w:rFonts w:ascii="宋体" w:cs="宋体" w:hint="eastAsia"/>
          <w:b/>
          <w:bCs/>
          <w:szCs w:val="22"/>
        </w:rPr>
        <w:t>氮浓度预测模型更依赖于颜色与单株产量特征，</w:t>
      </w:r>
      <w:r w:rsidR="00ED4FC9" w:rsidRPr="00406021">
        <w:rPr>
          <w:rFonts w:ascii="宋体" w:cs="宋体" w:hint="eastAsia"/>
          <w:b/>
          <w:bCs/>
          <w:szCs w:val="22"/>
        </w:rPr>
        <w:t>氮利用效率模型更加依赖产量和籽粒形态特征</w:t>
      </w:r>
      <w:r>
        <w:rPr>
          <w:rFonts w:ascii="宋体" w:cs="宋体" w:hint="eastAsia"/>
          <w:szCs w:val="22"/>
        </w:rPr>
        <w:t>。</w:t>
      </w:r>
      <w:r w:rsidR="00ED4FC9" w:rsidRPr="00344886">
        <w:rPr>
          <w:rFonts w:ascii="宋体" w:cs="宋体" w:hint="eastAsia"/>
          <w:szCs w:val="22"/>
        </w:rPr>
        <w:t>因此</w:t>
      </w:r>
      <w:r>
        <w:rPr>
          <w:rFonts w:ascii="宋体" w:cs="宋体" w:hint="eastAsia"/>
          <w:szCs w:val="22"/>
        </w:rPr>
        <w:t>颜色特征与</w:t>
      </w:r>
      <w:r w:rsidR="00ED4FC9">
        <w:rPr>
          <w:rFonts w:ascii="宋体" w:cs="宋体" w:hint="eastAsia"/>
          <w:szCs w:val="22"/>
        </w:rPr>
        <w:t>单株产量是重要</w:t>
      </w:r>
      <w:r w:rsidR="00ED4FC9" w:rsidRPr="00344886">
        <w:rPr>
          <w:rFonts w:ascii="宋体" w:cs="宋体" w:hint="eastAsia"/>
          <w:szCs w:val="22"/>
        </w:rPr>
        <w:t>特征，而</w:t>
      </w:r>
      <w:r w:rsidR="00ED4FC9">
        <w:rPr>
          <w:rFonts w:ascii="宋体" w:cs="宋体" w:hint="eastAsia"/>
          <w:szCs w:val="22"/>
        </w:rPr>
        <w:t>籽粒宽度</w:t>
      </w:r>
      <w:r w:rsidR="00ED4FC9" w:rsidRPr="00344886">
        <w:rPr>
          <w:rFonts w:ascii="宋体" w:cs="宋体" w:hint="eastAsia"/>
          <w:szCs w:val="22"/>
        </w:rPr>
        <w:t>、</w:t>
      </w:r>
      <w:r w:rsidR="00ED4FC9">
        <w:rPr>
          <w:rFonts w:ascii="宋体" w:cs="宋体" w:hint="eastAsia"/>
          <w:szCs w:val="22"/>
        </w:rPr>
        <w:t>容重</w:t>
      </w:r>
      <w:r w:rsidR="00ED4FC9" w:rsidRPr="00344886">
        <w:rPr>
          <w:rFonts w:ascii="宋体" w:cs="宋体" w:hint="eastAsia"/>
          <w:szCs w:val="22"/>
        </w:rPr>
        <w:t>等指标的</w:t>
      </w:r>
      <w:r w:rsidR="006071B5">
        <w:rPr>
          <w:rFonts w:ascii="宋体" w:cs="宋体" w:hint="eastAsia"/>
          <w:szCs w:val="22"/>
        </w:rPr>
        <w:t>也对模型有一定贡献</w:t>
      </w:r>
      <w:r w:rsidR="00ED4FC9" w:rsidRPr="00344886">
        <w:rPr>
          <w:rFonts w:ascii="宋体" w:cs="宋体" w:hint="eastAsia"/>
          <w:szCs w:val="22"/>
        </w:rPr>
        <w:t>。</w:t>
      </w:r>
    </w:p>
    <w:p w14:paraId="225B43B4" w14:textId="5F175278" w:rsidR="00ED4FC9" w:rsidRDefault="00EA075D">
      <w:pPr>
        <w:rPr>
          <w:rFonts w:hint="eastAsia"/>
        </w:rPr>
      </w:pPr>
      <w:r>
        <w:rPr>
          <w:rFonts w:hint="eastAsia"/>
        </w:rPr>
        <w:t>2、</w:t>
      </w:r>
      <w:r w:rsidRPr="00DE520E">
        <w:rPr>
          <w:rFonts w:ascii="宋体" w:cs="宋体" w:hint="eastAsia"/>
          <w:szCs w:val="22"/>
        </w:rPr>
        <w:t>特征的</w:t>
      </w:r>
      <w:r w:rsidRPr="00DE520E">
        <w:rPr>
          <w:rFonts w:ascii="宋体" w:cs="宋体"/>
          <w:szCs w:val="22"/>
        </w:rPr>
        <w:t>SHAP</w:t>
      </w:r>
      <w:r w:rsidRPr="00DE520E">
        <w:rPr>
          <w:rFonts w:ascii="宋体" w:cs="宋体" w:hint="eastAsia"/>
          <w:szCs w:val="22"/>
        </w:rPr>
        <w:t>依赖关系分析</w:t>
      </w:r>
    </w:p>
    <w:p w14:paraId="5E5473F5" w14:textId="54A8C06B" w:rsidR="00EA075D" w:rsidRDefault="00EA075D">
      <w:pPr>
        <w:rPr>
          <w:rFonts w:hint="eastAsia"/>
        </w:rPr>
      </w:pPr>
      <w:r w:rsidRPr="00EA075D">
        <w:rPr>
          <w:noProof/>
        </w:rPr>
        <w:lastRenderedPageBreak/>
        <w:drawing>
          <wp:inline distT="0" distB="0" distL="0" distR="0" wp14:anchorId="533176E2" wp14:editId="533680DC">
            <wp:extent cx="5274310" cy="4107815"/>
            <wp:effectExtent l="0" t="0" r="2540" b="0"/>
            <wp:docPr id="4488572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107815"/>
                    </a:xfrm>
                    <a:prstGeom prst="rect">
                      <a:avLst/>
                    </a:prstGeom>
                    <a:noFill/>
                    <a:ln>
                      <a:noFill/>
                    </a:ln>
                  </pic:spPr>
                </pic:pic>
              </a:graphicData>
            </a:graphic>
          </wp:inline>
        </w:drawing>
      </w:r>
    </w:p>
    <w:p w14:paraId="5318B60C" w14:textId="52672FBA" w:rsidR="00507C46" w:rsidRDefault="00507C46" w:rsidP="00507C46">
      <w:pPr>
        <w:jc w:val="center"/>
        <w:rPr>
          <w:rFonts w:hint="eastAsia"/>
        </w:rPr>
      </w:pPr>
      <w:r w:rsidRPr="00CE68C7">
        <w:rPr>
          <w:rFonts w:ascii="宋体" w:cs="宋体" w:hint="eastAsia"/>
          <w:sz w:val="18"/>
          <w:szCs w:val="18"/>
        </w:rPr>
        <w:t>图</w:t>
      </w:r>
      <w:r>
        <w:rPr>
          <w:rFonts w:ascii="宋体" w:cs="宋体" w:hint="eastAsia"/>
          <w:sz w:val="18"/>
          <w:szCs w:val="18"/>
        </w:rPr>
        <w:t>2</w:t>
      </w:r>
      <w:r w:rsidRPr="00CE68C7">
        <w:rPr>
          <w:rFonts w:ascii="宋体" w:cs="宋体"/>
          <w:sz w:val="18"/>
          <w:szCs w:val="18"/>
        </w:rPr>
        <w:t xml:space="preserve"> </w:t>
      </w:r>
      <w:r w:rsidRPr="00CE68C7">
        <w:rPr>
          <w:rFonts w:ascii="宋体" w:cs="宋体" w:hint="eastAsia"/>
          <w:sz w:val="18"/>
          <w:szCs w:val="18"/>
        </w:rPr>
        <w:t>籽粒氮浓度与氮利用效率预测模型特征的</w:t>
      </w:r>
      <w:r w:rsidRPr="00CE68C7">
        <w:rPr>
          <w:rFonts w:ascii="宋体" w:cs="宋体"/>
          <w:sz w:val="18"/>
          <w:szCs w:val="18"/>
        </w:rPr>
        <w:t>SHAP</w:t>
      </w:r>
      <w:r w:rsidRPr="00CE68C7">
        <w:rPr>
          <w:rFonts w:ascii="宋体" w:cs="宋体" w:hint="eastAsia"/>
          <w:sz w:val="18"/>
          <w:szCs w:val="18"/>
        </w:rPr>
        <w:t>依赖分析图</w:t>
      </w:r>
    </w:p>
    <w:p w14:paraId="142E8ADB" w14:textId="5205FB6B" w:rsidR="00507C46" w:rsidRDefault="00507C46" w:rsidP="00507C46">
      <w:pPr>
        <w:spacing w:line="480" w:lineRule="exact"/>
        <w:ind w:firstLineChars="200" w:firstLine="440"/>
        <w:outlineLvl w:val="0"/>
        <w:rPr>
          <w:rFonts w:ascii="宋体" w:cs="宋体" w:hint="eastAsia"/>
          <w:szCs w:val="22"/>
        </w:rPr>
      </w:pPr>
      <w:r w:rsidRPr="007B699B">
        <w:rPr>
          <w:rFonts w:ascii="宋体" w:cs="宋体" w:hint="eastAsia"/>
          <w:szCs w:val="22"/>
        </w:rPr>
        <w:t>图</w:t>
      </w:r>
      <w:r w:rsidR="001F4EC3">
        <w:rPr>
          <w:rFonts w:ascii="宋体" w:cs="宋体" w:hint="eastAsia"/>
          <w:szCs w:val="22"/>
        </w:rPr>
        <w:t>2</w:t>
      </w:r>
      <w:r w:rsidRPr="007B699B">
        <w:rPr>
          <w:rFonts w:ascii="宋体" w:cs="宋体"/>
          <w:szCs w:val="22"/>
        </w:rPr>
        <w:t>A</w:t>
      </w:r>
      <w:r w:rsidRPr="007B699B">
        <w:rPr>
          <w:rFonts w:ascii="宋体" w:cs="宋体" w:hint="eastAsia"/>
          <w:szCs w:val="22"/>
        </w:rPr>
        <w:t>显示，容重对籽粒氮浓度预测整体呈负向作用，即随着容重增加，其对应的</w:t>
      </w:r>
      <w:r w:rsidRPr="007B699B">
        <w:rPr>
          <w:rFonts w:ascii="宋体" w:cs="宋体"/>
          <w:szCs w:val="22"/>
        </w:rPr>
        <w:t xml:space="preserve"> SHAP</w:t>
      </w:r>
      <w:r w:rsidRPr="007B699B">
        <w:rPr>
          <w:rFonts w:ascii="宋体" w:cs="宋体" w:hint="eastAsia"/>
          <w:szCs w:val="22"/>
        </w:rPr>
        <w:t>值总体呈下降趋势，表明容重越高，模型越倾向于预测较低的籽粒氮浓度。结合特征重要性分析结果可知，容重在</w:t>
      </w:r>
      <w:r>
        <w:rPr>
          <w:rFonts w:ascii="宋体" w:cs="宋体" w:hint="eastAsia"/>
          <w:szCs w:val="22"/>
        </w:rPr>
        <w:t>籽粒氮浓度</w:t>
      </w:r>
      <w:r w:rsidRPr="007B699B">
        <w:rPr>
          <w:rFonts w:ascii="宋体" w:cs="宋体" w:hint="eastAsia"/>
          <w:szCs w:val="22"/>
        </w:rPr>
        <w:t>浓度模型中的贡献相对较小，因此大部分样本点的</w:t>
      </w:r>
      <w:r w:rsidRPr="007B699B">
        <w:rPr>
          <w:rFonts w:ascii="宋体" w:cs="宋体"/>
          <w:szCs w:val="22"/>
        </w:rPr>
        <w:t>SHAP</w:t>
      </w:r>
      <w:r w:rsidRPr="007B699B">
        <w:rPr>
          <w:rFonts w:ascii="宋体" w:cs="宋体" w:hint="eastAsia"/>
          <w:szCs w:val="22"/>
        </w:rPr>
        <w:t>值分布在</w:t>
      </w:r>
      <w:r w:rsidRPr="007B699B">
        <w:rPr>
          <w:rFonts w:ascii="宋体" w:cs="宋体"/>
          <w:szCs w:val="22"/>
        </w:rPr>
        <w:t>0</w:t>
      </w:r>
      <w:r w:rsidRPr="007B699B">
        <w:rPr>
          <w:rFonts w:ascii="宋体" w:cs="宋体" w:hint="eastAsia"/>
          <w:szCs w:val="22"/>
        </w:rPr>
        <w:t>附近。</w:t>
      </w:r>
    </w:p>
    <w:p w14:paraId="5891BA37" w14:textId="31BD9B92" w:rsidR="00507C46" w:rsidRDefault="00507C46" w:rsidP="00507C46">
      <w:pPr>
        <w:spacing w:line="480" w:lineRule="exact"/>
        <w:ind w:firstLineChars="200" w:firstLine="440"/>
        <w:outlineLvl w:val="0"/>
        <w:rPr>
          <w:rFonts w:ascii="宋体" w:cs="宋体" w:hint="eastAsia"/>
          <w:szCs w:val="22"/>
        </w:rPr>
      </w:pPr>
      <w:r w:rsidRPr="005D53CB">
        <w:rPr>
          <w:rFonts w:ascii="宋体" w:cs="宋体" w:hint="eastAsia"/>
          <w:szCs w:val="22"/>
        </w:rPr>
        <w:t>图</w:t>
      </w:r>
      <w:r w:rsidR="001F4EC3">
        <w:rPr>
          <w:rFonts w:ascii="宋体" w:cs="宋体" w:hint="eastAsia"/>
          <w:szCs w:val="22"/>
        </w:rPr>
        <w:t>2</w:t>
      </w:r>
      <w:r w:rsidRPr="005D53CB">
        <w:rPr>
          <w:rFonts w:ascii="宋体" w:cs="宋体"/>
          <w:szCs w:val="22"/>
        </w:rPr>
        <w:t>B</w:t>
      </w:r>
      <w:r w:rsidRPr="005D53CB">
        <w:rPr>
          <w:rFonts w:ascii="宋体" w:cs="宋体" w:hint="eastAsia"/>
          <w:szCs w:val="22"/>
        </w:rPr>
        <w:t>显示，</w:t>
      </w:r>
      <w:r w:rsidRPr="005D53CB">
        <w:rPr>
          <w:rFonts w:ascii="宋体" w:cs="宋体"/>
          <w:szCs w:val="22"/>
        </w:rPr>
        <w:t>DOCI</w:t>
      </w:r>
      <w:r w:rsidRPr="005D53CB">
        <w:rPr>
          <w:rFonts w:ascii="宋体" w:cs="宋体" w:hint="eastAsia"/>
          <w:szCs w:val="22"/>
        </w:rPr>
        <w:t>对籽粒总氮浓度预测总体呈正向作用，即随着</w:t>
      </w:r>
      <w:r w:rsidRPr="005D53CB">
        <w:rPr>
          <w:rFonts w:ascii="宋体" w:cs="宋体"/>
          <w:szCs w:val="22"/>
        </w:rPr>
        <w:t>DOCI</w:t>
      </w:r>
      <w:r w:rsidRPr="005D53CB">
        <w:rPr>
          <w:rFonts w:ascii="宋体" w:cs="宋体" w:hint="eastAsia"/>
          <w:szCs w:val="22"/>
        </w:rPr>
        <w:t>增大，模型预测的籽粒氮浓度整体上升。从颜色分层来看，在低</w:t>
      </w:r>
      <w:r w:rsidRPr="005D53CB">
        <w:rPr>
          <w:rFonts w:ascii="宋体" w:cs="宋体"/>
          <w:szCs w:val="22"/>
        </w:rPr>
        <w:t>DOCI</w:t>
      </w:r>
      <w:r w:rsidRPr="005D53CB">
        <w:rPr>
          <w:rFonts w:ascii="宋体" w:cs="宋体" w:hint="eastAsia"/>
          <w:szCs w:val="22"/>
        </w:rPr>
        <w:t>区间（约</w:t>
      </w:r>
      <w:r w:rsidRPr="005D53CB">
        <w:rPr>
          <w:rFonts w:ascii="宋体" w:cs="宋体"/>
          <w:szCs w:val="22"/>
        </w:rPr>
        <w:t>0.40</w:t>
      </w:r>
      <w:r w:rsidRPr="005D53CB">
        <w:rPr>
          <w:rFonts w:ascii="宋体" w:cs="宋体" w:hint="eastAsia"/>
          <w:szCs w:val="22"/>
        </w:rPr>
        <w:t>以下），样本多表现为高产量类型；而在较高</w:t>
      </w:r>
      <w:r w:rsidRPr="005D53CB">
        <w:rPr>
          <w:rFonts w:ascii="宋体" w:cs="宋体"/>
          <w:szCs w:val="22"/>
        </w:rPr>
        <w:t>DOCI</w:t>
      </w:r>
      <w:r w:rsidRPr="005D53CB">
        <w:rPr>
          <w:rFonts w:ascii="宋体" w:cs="宋体" w:hint="eastAsia"/>
          <w:szCs w:val="22"/>
        </w:rPr>
        <w:t>区间（约</w:t>
      </w:r>
      <w:r w:rsidRPr="005D53CB">
        <w:rPr>
          <w:rFonts w:ascii="宋体" w:cs="宋体"/>
          <w:szCs w:val="22"/>
        </w:rPr>
        <w:t>0.44</w:t>
      </w:r>
      <w:r w:rsidRPr="005D53CB">
        <w:rPr>
          <w:rFonts w:ascii="宋体" w:cs="宋体" w:hint="eastAsia"/>
          <w:szCs w:val="22"/>
        </w:rPr>
        <w:t>以上），样本则多表现为低产量类型，且这些样本对模型预测结果的影响</w:t>
      </w:r>
      <w:r>
        <w:rPr>
          <w:rFonts w:ascii="宋体" w:cs="宋体" w:hint="eastAsia"/>
          <w:szCs w:val="22"/>
        </w:rPr>
        <w:t>更高</w:t>
      </w:r>
      <w:r w:rsidR="009B7312">
        <w:rPr>
          <w:rFonts w:ascii="宋体" w:cs="宋体" w:hint="eastAsia"/>
          <w:szCs w:val="22"/>
        </w:rPr>
        <w:t>；</w:t>
      </w:r>
      <w:r w:rsidRPr="005D53CB">
        <w:rPr>
          <w:rFonts w:ascii="宋体" w:cs="宋体" w:hint="eastAsia"/>
          <w:szCs w:val="22"/>
        </w:rPr>
        <w:t>位于中间的样本</w:t>
      </w:r>
      <w:r>
        <w:rPr>
          <w:rFonts w:ascii="宋体" w:cs="宋体" w:hint="eastAsia"/>
          <w:szCs w:val="22"/>
        </w:rPr>
        <w:t>（</w:t>
      </w:r>
      <w:r w:rsidR="009B7312">
        <w:rPr>
          <w:rFonts w:ascii="宋体" w:cs="宋体" w:hint="eastAsia"/>
          <w:szCs w:val="22"/>
        </w:rPr>
        <w:t>约</w:t>
      </w:r>
      <w:r>
        <w:rPr>
          <w:rFonts w:ascii="宋体" w:cs="宋体" w:hint="eastAsia"/>
          <w:szCs w:val="22"/>
        </w:rPr>
        <w:t>0.40-0.44</w:t>
      </w:r>
      <w:r>
        <w:rPr>
          <w:rFonts w:ascii="宋体" w:cs="宋体" w:hint="eastAsia"/>
          <w:szCs w:val="22"/>
        </w:rPr>
        <w:t>）</w:t>
      </w:r>
      <w:r w:rsidRPr="005D53CB">
        <w:rPr>
          <w:rFonts w:ascii="宋体" w:cs="宋体" w:hint="eastAsia"/>
          <w:szCs w:val="22"/>
        </w:rPr>
        <w:t>中，高产与低产类型均有分布，其对模型预测的区分作用相对较弱。在氮浓度预测模型中，</w:t>
      </w:r>
      <w:r w:rsidRPr="009B7312">
        <w:rPr>
          <w:rFonts w:ascii="宋体" w:cs="宋体" w:hint="eastAsia"/>
          <w:b/>
          <w:bCs/>
          <w:szCs w:val="22"/>
        </w:rPr>
        <w:t>高产样本通常颜色较浅，对氮含量预测</w:t>
      </w:r>
      <w:r w:rsidR="009B7312">
        <w:rPr>
          <w:rFonts w:ascii="宋体" w:cs="宋体" w:hint="eastAsia"/>
          <w:b/>
          <w:bCs/>
          <w:szCs w:val="22"/>
        </w:rPr>
        <w:t>值</w:t>
      </w:r>
      <w:r w:rsidRPr="009B7312">
        <w:rPr>
          <w:rFonts w:ascii="宋体" w:cs="宋体" w:hint="eastAsia"/>
          <w:b/>
          <w:bCs/>
          <w:szCs w:val="22"/>
        </w:rPr>
        <w:t>表现为负向贡献</w:t>
      </w:r>
      <w:r w:rsidRPr="009B7312">
        <w:rPr>
          <w:rFonts w:ascii="宋体" w:cs="宋体"/>
          <w:b/>
          <w:bCs/>
          <w:szCs w:val="22"/>
        </w:rPr>
        <w:t>,</w:t>
      </w:r>
      <w:r w:rsidRPr="009B7312">
        <w:rPr>
          <w:rFonts w:ascii="宋体" w:cs="宋体" w:hint="eastAsia"/>
          <w:b/>
          <w:bCs/>
          <w:szCs w:val="22"/>
        </w:rPr>
        <w:t>而低产量样本通常颜色较深，对氮含量预测</w:t>
      </w:r>
      <w:r w:rsidR="009B7312">
        <w:rPr>
          <w:rFonts w:ascii="宋体" w:cs="宋体" w:hint="eastAsia"/>
          <w:b/>
          <w:bCs/>
          <w:szCs w:val="22"/>
        </w:rPr>
        <w:t>值</w:t>
      </w:r>
      <w:r w:rsidRPr="009B7312">
        <w:rPr>
          <w:rFonts w:ascii="宋体" w:cs="宋体" w:hint="eastAsia"/>
          <w:b/>
          <w:bCs/>
          <w:szCs w:val="22"/>
        </w:rPr>
        <w:t>表现为正向贡献</w:t>
      </w:r>
      <w:r w:rsidRPr="005D53CB">
        <w:rPr>
          <w:rFonts w:ascii="宋体" w:cs="宋体" w:hint="eastAsia"/>
          <w:szCs w:val="22"/>
        </w:rPr>
        <w:t>，这一结果与实际观察到的现象基本一致</w:t>
      </w:r>
      <w:r>
        <w:rPr>
          <w:rFonts w:ascii="宋体" w:cs="宋体" w:hint="eastAsia"/>
          <w:szCs w:val="22"/>
        </w:rPr>
        <w:t>。</w:t>
      </w:r>
    </w:p>
    <w:p w14:paraId="69A1B4D5" w14:textId="286B3D5C" w:rsidR="00507C46" w:rsidRDefault="00507C46" w:rsidP="00507C46">
      <w:pPr>
        <w:spacing w:line="480" w:lineRule="exact"/>
        <w:ind w:firstLineChars="200" w:firstLine="440"/>
        <w:outlineLvl w:val="0"/>
        <w:rPr>
          <w:rFonts w:ascii="宋体" w:cs="宋体" w:hint="eastAsia"/>
          <w:szCs w:val="22"/>
        </w:rPr>
      </w:pPr>
      <w:r w:rsidRPr="00EC1229">
        <w:rPr>
          <w:rFonts w:ascii="宋体" w:cs="宋体" w:hint="eastAsia"/>
          <w:szCs w:val="22"/>
        </w:rPr>
        <w:t>图</w:t>
      </w:r>
      <w:r w:rsidRPr="00EC1229">
        <w:rPr>
          <w:rFonts w:ascii="宋体" w:cs="宋体"/>
          <w:szCs w:val="22"/>
        </w:rPr>
        <w:t xml:space="preserve"> </w:t>
      </w:r>
      <w:r w:rsidR="001F4EC3">
        <w:rPr>
          <w:rFonts w:ascii="宋体" w:cs="宋体" w:hint="eastAsia"/>
          <w:szCs w:val="22"/>
        </w:rPr>
        <w:t>2</w:t>
      </w:r>
      <w:r w:rsidRPr="00EC1229">
        <w:rPr>
          <w:rFonts w:ascii="宋体" w:cs="宋体"/>
          <w:szCs w:val="22"/>
        </w:rPr>
        <w:t xml:space="preserve">C </w:t>
      </w:r>
      <w:r w:rsidRPr="00EC1229">
        <w:rPr>
          <w:rFonts w:ascii="宋体" w:cs="宋体" w:hint="eastAsia"/>
          <w:szCs w:val="22"/>
        </w:rPr>
        <w:t>显示，容重对氮利用效率预测总体呈正向作用，即随着容重升高，其对应的</w:t>
      </w:r>
      <w:r w:rsidRPr="00EC1229">
        <w:rPr>
          <w:rFonts w:ascii="宋体" w:cs="宋体"/>
          <w:szCs w:val="22"/>
        </w:rPr>
        <w:t>SHAP</w:t>
      </w:r>
      <w:r w:rsidRPr="00EC1229">
        <w:rPr>
          <w:rFonts w:ascii="宋体" w:cs="宋体" w:hint="eastAsia"/>
          <w:szCs w:val="22"/>
        </w:rPr>
        <w:t>值整体增加，表明较高容重更有利于模型预测较高的氮利用效率。从颜色分层</w:t>
      </w:r>
      <w:r w:rsidRPr="00EC1229">
        <w:rPr>
          <w:rFonts w:ascii="宋体" w:cs="宋体" w:hint="eastAsia"/>
          <w:szCs w:val="22"/>
        </w:rPr>
        <w:lastRenderedPageBreak/>
        <w:t>情况来看，大多数低产量样本位于高产量样本上方，但二者整体变化趋势仍较为接近，说明在氮利用效率预测模型中，容重与产量的交互作用同样存在，但整体影响程度较小</w:t>
      </w:r>
      <w:r w:rsidR="009B7312">
        <w:rPr>
          <w:rFonts w:ascii="宋体" w:cs="宋体" w:hint="eastAsia"/>
          <w:szCs w:val="22"/>
        </w:rPr>
        <w:t>，而</w:t>
      </w:r>
      <w:r w:rsidRPr="00EC1229">
        <w:rPr>
          <w:rFonts w:ascii="宋体" w:cs="宋体" w:hint="eastAsia"/>
          <w:szCs w:val="22"/>
        </w:rPr>
        <w:t>在较高容重区间（约</w:t>
      </w:r>
      <w:r w:rsidRPr="00EC1229">
        <w:rPr>
          <w:rFonts w:ascii="宋体" w:cs="宋体"/>
          <w:szCs w:val="22"/>
        </w:rPr>
        <w:t>700</w:t>
      </w:r>
      <w:r>
        <w:rPr>
          <w:rFonts w:ascii="宋体" w:cs="宋体"/>
          <w:szCs w:val="22"/>
        </w:rPr>
        <w:t>-</w:t>
      </w:r>
      <w:r w:rsidRPr="00EC1229">
        <w:rPr>
          <w:rFonts w:ascii="宋体" w:cs="宋体"/>
          <w:szCs w:val="22"/>
        </w:rPr>
        <w:t>730</w:t>
      </w:r>
      <w:r>
        <w:rPr>
          <w:rFonts w:ascii="宋体" w:cs="宋体"/>
          <w:szCs w:val="22"/>
        </w:rPr>
        <w:t>g/L</w:t>
      </w:r>
      <w:r w:rsidRPr="00EC1229">
        <w:rPr>
          <w:rFonts w:ascii="宋体" w:cs="宋体" w:hint="eastAsia"/>
          <w:szCs w:val="22"/>
        </w:rPr>
        <w:t>）内，样本分层现象更明显，</w:t>
      </w:r>
      <w:r>
        <w:rPr>
          <w:rFonts w:ascii="宋体" w:cs="宋体" w:hint="eastAsia"/>
          <w:szCs w:val="22"/>
        </w:rPr>
        <w:t>反映了</w:t>
      </w:r>
      <w:r w:rsidRPr="009B7312">
        <w:rPr>
          <w:rFonts w:ascii="宋体" w:cs="宋体" w:hint="eastAsia"/>
          <w:b/>
          <w:bCs/>
          <w:szCs w:val="22"/>
        </w:rPr>
        <w:t>低产量但高容重的样本对</w:t>
      </w:r>
      <w:r w:rsidR="009B7312" w:rsidRPr="009B7312">
        <w:rPr>
          <w:rFonts w:ascii="宋体" w:cs="宋体" w:hint="eastAsia"/>
          <w:b/>
          <w:bCs/>
          <w:szCs w:val="22"/>
        </w:rPr>
        <w:t>氮利用效率</w:t>
      </w:r>
      <w:r w:rsidRPr="009B7312">
        <w:rPr>
          <w:rFonts w:ascii="宋体" w:cs="宋体" w:hint="eastAsia"/>
          <w:b/>
          <w:bCs/>
          <w:szCs w:val="22"/>
        </w:rPr>
        <w:t>预测具有更显著的作用</w:t>
      </w:r>
      <w:r w:rsidRPr="00EC1229">
        <w:rPr>
          <w:rFonts w:ascii="宋体" w:cs="宋体" w:hint="eastAsia"/>
          <w:szCs w:val="22"/>
        </w:rPr>
        <w:t>。</w:t>
      </w:r>
    </w:p>
    <w:p w14:paraId="7BA33BF2" w14:textId="659C9CCA" w:rsidR="00507C46" w:rsidRDefault="00507C46" w:rsidP="00507C46">
      <w:pPr>
        <w:spacing w:line="480" w:lineRule="exact"/>
        <w:ind w:firstLineChars="200" w:firstLine="440"/>
        <w:outlineLvl w:val="0"/>
        <w:rPr>
          <w:rFonts w:ascii="宋体" w:cs="宋体" w:hint="eastAsia"/>
          <w:szCs w:val="22"/>
        </w:rPr>
      </w:pPr>
      <w:r w:rsidRPr="00EC1229">
        <w:rPr>
          <w:rFonts w:ascii="宋体" w:cs="宋体" w:hint="eastAsia"/>
          <w:szCs w:val="22"/>
        </w:rPr>
        <w:t>图</w:t>
      </w:r>
      <w:r w:rsidR="001F4EC3">
        <w:rPr>
          <w:rFonts w:ascii="宋体" w:cs="宋体" w:hint="eastAsia"/>
          <w:szCs w:val="22"/>
        </w:rPr>
        <w:t>2</w:t>
      </w:r>
      <w:r w:rsidRPr="00EC1229">
        <w:rPr>
          <w:rFonts w:ascii="宋体" w:cs="宋体"/>
          <w:szCs w:val="22"/>
        </w:rPr>
        <w:t>D</w:t>
      </w:r>
      <w:r w:rsidRPr="00EC1229">
        <w:rPr>
          <w:rFonts w:ascii="宋体" w:cs="宋体" w:hint="eastAsia"/>
          <w:szCs w:val="22"/>
        </w:rPr>
        <w:t>显示</w:t>
      </w:r>
      <w:r>
        <w:rPr>
          <w:rFonts w:ascii="宋体" w:cs="宋体" w:hint="eastAsia"/>
          <w:szCs w:val="22"/>
        </w:rPr>
        <w:t>，</w:t>
      </w:r>
      <w:r w:rsidRPr="00EC1229">
        <w:rPr>
          <w:rFonts w:ascii="宋体" w:cs="宋体"/>
          <w:szCs w:val="22"/>
        </w:rPr>
        <w:t>DOC</w:t>
      </w:r>
      <w:r>
        <w:rPr>
          <w:rFonts w:ascii="宋体" w:cs="宋体"/>
          <w:szCs w:val="22"/>
        </w:rPr>
        <w:t>I</w:t>
      </w:r>
      <w:r w:rsidRPr="00EC1229">
        <w:rPr>
          <w:rFonts w:ascii="宋体" w:cs="宋体" w:hint="eastAsia"/>
          <w:szCs w:val="22"/>
        </w:rPr>
        <w:t>低于</w:t>
      </w:r>
      <w:r w:rsidRPr="00EC1229">
        <w:rPr>
          <w:rFonts w:ascii="宋体" w:cs="宋体"/>
          <w:szCs w:val="22"/>
        </w:rPr>
        <w:t>0.43</w:t>
      </w:r>
      <w:r w:rsidRPr="00EC1229">
        <w:rPr>
          <w:rFonts w:ascii="宋体" w:cs="宋体" w:hint="eastAsia"/>
          <w:szCs w:val="22"/>
        </w:rPr>
        <w:t>时，</w:t>
      </w:r>
      <w:r w:rsidRPr="00EC1229">
        <w:rPr>
          <w:rFonts w:ascii="宋体" w:cs="宋体"/>
          <w:szCs w:val="22"/>
        </w:rPr>
        <w:t>DOCI</w:t>
      </w:r>
      <w:r w:rsidRPr="00EC1229">
        <w:rPr>
          <w:rFonts w:ascii="宋体" w:cs="宋体" w:hint="eastAsia"/>
          <w:szCs w:val="22"/>
        </w:rPr>
        <w:t>对氮利用效率预测主要表现为负向作用，即</w:t>
      </w:r>
      <w:r w:rsidRPr="00EC1229">
        <w:rPr>
          <w:rFonts w:ascii="宋体" w:cs="宋体"/>
          <w:szCs w:val="22"/>
        </w:rPr>
        <w:t>DOCI</w:t>
      </w:r>
      <w:r w:rsidRPr="00EC1229">
        <w:rPr>
          <w:rFonts w:ascii="宋体" w:cs="宋体" w:hint="eastAsia"/>
          <w:szCs w:val="22"/>
        </w:rPr>
        <w:t>增大时，模型预测的氮利用效率趋于降低；从颜色分层来看，高产量样本（红色点）主要集中于较低</w:t>
      </w:r>
      <w:r w:rsidRPr="00EC1229">
        <w:rPr>
          <w:rFonts w:ascii="宋体" w:cs="宋体"/>
          <w:szCs w:val="22"/>
        </w:rPr>
        <w:t>DOCI</w:t>
      </w:r>
      <w:r w:rsidRPr="00EC1229">
        <w:rPr>
          <w:rFonts w:ascii="宋体" w:cs="宋体" w:hint="eastAsia"/>
          <w:szCs w:val="22"/>
        </w:rPr>
        <w:t>区间，并对模型预测表现出较明显的正向贡献，说明颜色较浅且产量较高的样本更有利于模型预测较高的氮利用效率。</w:t>
      </w:r>
      <w:r w:rsidRPr="00EC1229">
        <w:rPr>
          <w:rFonts w:ascii="宋体" w:cs="宋体"/>
          <w:szCs w:val="22"/>
        </w:rPr>
        <w:t>DOC</w:t>
      </w:r>
      <w:r>
        <w:rPr>
          <w:rFonts w:ascii="宋体" w:cs="宋体" w:hint="eastAsia"/>
          <w:szCs w:val="22"/>
        </w:rPr>
        <w:t>I</w:t>
      </w:r>
      <w:r w:rsidRPr="00EC1229">
        <w:rPr>
          <w:rFonts w:ascii="宋体" w:cs="宋体" w:hint="eastAsia"/>
          <w:szCs w:val="22"/>
        </w:rPr>
        <w:t>高于</w:t>
      </w:r>
      <w:r w:rsidRPr="00EC1229">
        <w:rPr>
          <w:rFonts w:ascii="宋体" w:cs="宋体"/>
          <w:szCs w:val="22"/>
        </w:rPr>
        <w:t>0.4</w:t>
      </w:r>
      <w:r w:rsidR="009B7312">
        <w:rPr>
          <w:rFonts w:ascii="宋体" w:cs="宋体" w:hint="eastAsia"/>
          <w:szCs w:val="22"/>
        </w:rPr>
        <w:t>3</w:t>
      </w:r>
      <w:r w:rsidRPr="00EC1229">
        <w:rPr>
          <w:rFonts w:ascii="宋体" w:cs="宋体" w:hint="eastAsia"/>
          <w:szCs w:val="22"/>
        </w:rPr>
        <w:t>时</w:t>
      </w:r>
      <w:r w:rsidR="009B7312">
        <w:rPr>
          <w:rFonts w:ascii="宋体" w:cs="宋体" w:hint="eastAsia"/>
          <w:szCs w:val="22"/>
        </w:rPr>
        <w:t>，其</w:t>
      </w:r>
      <w:r w:rsidRPr="00EC1229">
        <w:rPr>
          <w:rFonts w:ascii="宋体" w:cs="宋体" w:hint="eastAsia"/>
          <w:szCs w:val="22"/>
        </w:rPr>
        <w:t>对氮利用效率预测则转为正向作用，即随着</w:t>
      </w:r>
      <w:r w:rsidRPr="00EC1229">
        <w:rPr>
          <w:rFonts w:ascii="宋体" w:cs="宋体"/>
          <w:szCs w:val="22"/>
        </w:rPr>
        <w:t>DOCI</w:t>
      </w:r>
      <w:r w:rsidRPr="00EC1229">
        <w:rPr>
          <w:rFonts w:ascii="宋体" w:cs="宋体" w:hint="eastAsia"/>
          <w:szCs w:val="22"/>
        </w:rPr>
        <w:t>增大，模型预测的氮利用效率</w:t>
      </w:r>
      <w:r w:rsidR="009B7312">
        <w:rPr>
          <w:rFonts w:ascii="宋体" w:cs="宋体" w:hint="eastAsia"/>
          <w:szCs w:val="22"/>
        </w:rPr>
        <w:t>值</w:t>
      </w:r>
      <w:r w:rsidRPr="00EC1229">
        <w:rPr>
          <w:rFonts w:ascii="宋体" w:cs="宋体" w:hint="eastAsia"/>
          <w:szCs w:val="22"/>
        </w:rPr>
        <w:t>也随之升高。从颜色分层结果来看，低产量样本和中等产量样本主要分布在较高</w:t>
      </w:r>
      <w:r w:rsidRPr="00EC1229">
        <w:rPr>
          <w:rFonts w:ascii="宋体" w:cs="宋体"/>
          <w:szCs w:val="22"/>
        </w:rPr>
        <w:t xml:space="preserve">DOCI </w:t>
      </w:r>
      <w:r w:rsidRPr="00EC1229">
        <w:rPr>
          <w:rFonts w:ascii="宋体" w:cs="宋体" w:hint="eastAsia"/>
          <w:szCs w:val="22"/>
        </w:rPr>
        <w:t>区间，说明对于</w:t>
      </w:r>
      <w:r w:rsidRPr="009B7312">
        <w:rPr>
          <w:rFonts w:ascii="宋体" w:cs="宋体" w:hint="eastAsia"/>
          <w:b/>
          <w:bCs/>
          <w:szCs w:val="22"/>
        </w:rPr>
        <w:t>产量中低水平的品种而言，颜色越深，预测其</w:t>
      </w:r>
      <w:r w:rsidR="009A2E64" w:rsidRPr="009B7312">
        <w:rPr>
          <w:rFonts w:ascii="宋体" w:cs="宋体" w:hint="eastAsia"/>
          <w:b/>
          <w:bCs/>
          <w:szCs w:val="22"/>
        </w:rPr>
        <w:t>拥</w:t>
      </w:r>
      <w:r w:rsidRPr="009B7312">
        <w:rPr>
          <w:rFonts w:ascii="宋体" w:cs="宋体" w:hint="eastAsia"/>
          <w:b/>
          <w:bCs/>
          <w:szCs w:val="22"/>
        </w:rPr>
        <w:t>有较高的氮利用效率</w:t>
      </w:r>
      <w:r w:rsidRPr="00EC1229">
        <w:rPr>
          <w:rFonts w:ascii="宋体" w:cs="宋体" w:hint="eastAsia"/>
          <w:szCs w:val="22"/>
        </w:rPr>
        <w:t>。</w:t>
      </w:r>
    </w:p>
    <w:p w14:paraId="5FC5A4D2" w14:textId="07EE2474" w:rsidR="001F4EC3" w:rsidRPr="00CD6D13" w:rsidRDefault="001F4EC3" w:rsidP="001F4EC3">
      <w:pPr>
        <w:contextualSpacing/>
        <w:rPr>
          <w:rFonts w:ascii="宋体" w:eastAsia="宋体" w:hAnsi="宋体" w:hint="eastAsia"/>
          <w:szCs w:val="22"/>
        </w:rPr>
      </w:pPr>
      <w:r w:rsidRPr="00CD6D13">
        <w:rPr>
          <w:rFonts w:ascii="宋体" w:eastAsia="宋体" w:hAnsi="宋体" w:cs="宋体" w:hint="eastAsia"/>
          <w:szCs w:val="22"/>
        </w:rPr>
        <w:t>3、</w:t>
      </w:r>
      <w:r w:rsidRPr="00CD6D13">
        <w:rPr>
          <w:rFonts w:ascii="宋体" w:eastAsia="宋体" w:hAnsi="宋体" w:hint="eastAsia"/>
          <w:szCs w:val="22"/>
        </w:rPr>
        <w:t>使用贝叶斯优化寻找最优参数</w:t>
      </w:r>
    </w:p>
    <w:p w14:paraId="6505EF7D" w14:textId="2386DA35" w:rsidR="00FA24B0" w:rsidRPr="00CD6D13" w:rsidRDefault="001F4EC3">
      <w:pPr>
        <w:rPr>
          <w:rFonts w:ascii="宋体" w:eastAsia="宋体" w:hAnsi="宋体" w:hint="eastAsia"/>
          <w:szCs w:val="22"/>
        </w:rPr>
      </w:pPr>
      <w:r w:rsidRPr="00CD6D13">
        <w:rPr>
          <w:rFonts w:ascii="宋体" w:eastAsia="宋体" w:hAnsi="宋体"/>
          <w:szCs w:val="22"/>
        </w:rPr>
        <w:tab/>
        <w:t>优化收敛曲线</w:t>
      </w:r>
      <w:r w:rsidRPr="00CD6D13">
        <w:rPr>
          <w:rFonts w:ascii="宋体" w:eastAsia="宋体" w:hAnsi="宋体" w:hint="eastAsia"/>
          <w:szCs w:val="22"/>
        </w:rPr>
        <w:t>(图3)</w:t>
      </w:r>
      <w:r w:rsidRPr="00CD6D13">
        <w:rPr>
          <w:rFonts w:ascii="宋体" w:eastAsia="宋体" w:hAnsi="宋体"/>
          <w:szCs w:val="22"/>
        </w:rPr>
        <w:t>可以看出，</w:t>
      </w:r>
      <w:r w:rsidRPr="00CD6D13">
        <w:rPr>
          <w:rFonts w:ascii="宋体" w:eastAsia="宋体" w:hAnsi="宋体" w:hint="eastAsia"/>
          <w:szCs w:val="22"/>
        </w:rPr>
        <w:t>氮含量（N）</w:t>
      </w:r>
      <w:r w:rsidRPr="00CD6D13">
        <w:rPr>
          <w:rFonts w:ascii="宋体" w:eastAsia="宋体" w:hAnsi="宋体"/>
          <w:szCs w:val="22"/>
        </w:rPr>
        <w:t>模型</w:t>
      </w:r>
      <w:r w:rsidRPr="00CD6D13">
        <w:rPr>
          <w:rFonts w:ascii="宋体" w:eastAsia="宋体" w:hAnsi="宋体" w:hint="eastAsia"/>
          <w:szCs w:val="22"/>
        </w:rPr>
        <w:t>和氮利用效率（NUE）模型</w:t>
      </w:r>
      <w:r w:rsidRPr="00CD6D13">
        <w:rPr>
          <w:rFonts w:ascii="宋体" w:eastAsia="宋体" w:hAnsi="宋体"/>
          <w:szCs w:val="22"/>
        </w:rPr>
        <w:t>性能在初期阶段波动较大，随着迭代次数增加，R²快速提升并逐渐趋于平稳，说明贝叶斯优化能够有效定位</w:t>
      </w:r>
      <w:r w:rsidRPr="00CD6D13">
        <w:rPr>
          <w:rFonts w:ascii="宋体" w:eastAsia="宋体" w:hAnsi="宋体" w:hint="eastAsia"/>
          <w:szCs w:val="22"/>
        </w:rPr>
        <w:t>最优</w:t>
      </w:r>
      <w:r w:rsidRPr="00CD6D13">
        <w:rPr>
          <w:rFonts w:ascii="宋体" w:eastAsia="宋体" w:hAnsi="宋体"/>
          <w:szCs w:val="22"/>
        </w:rPr>
        <w:t>参数区域并实现收敛。</w:t>
      </w:r>
    </w:p>
    <w:p w14:paraId="0DC215C6" w14:textId="7DED26D9" w:rsidR="001F4EC3" w:rsidRDefault="001F4EC3">
      <w:pPr>
        <w:rPr>
          <w:rFonts w:hint="eastAsia"/>
        </w:rPr>
      </w:pPr>
      <w:r w:rsidRPr="00362431">
        <w:rPr>
          <w:rFonts w:ascii="宋体" w:eastAsia="宋体" w:hAnsi="宋体"/>
          <w:noProof/>
          <w:sz w:val="24"/>
        </w:rPr>
        <w:lastRenderedPageBreak/>
        <w:drawing>
          <wp:inline distT="0" distB="0" distL="0" distR="0" wp14:anchorId="07F6CB01" wp14:editId="21D6A67A">
            <wp:extent cx="3848303" cy="2368958"/>
            <wp:effectExtent l="0" t="0" r="0" b="0"/>
            <wp:docPr id="1517607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07250" name=""/>
                    <pic:cNvPicPr/>
                  </pic:nvPicPr>
                  <pic:blipFill>
                    <a:blip r:embed="rId9"/>
                    <a:stretch>
                      <a:fillRect/>
                    </a:stretch>
                  </pic:blipFill>
                  <pic:spPr>
                    <a:xfrm>
                      <a:off x="0" y="0"/>
                      <a:ext cx="3890517" cy="2394944"/>
                    </a:xfrm>
                    <a:prstGeom prst="rect">
                      <a:avLst/>
                    </a:prstGeom>
                  </pic:spPr>
                </pic:pic>
              </a:graphicData>
            </a:graphic>
          </wp:inline>
        </w:drawing>
      </w:r>
      <w:r w:rsidRPr="00362431">
        <w:rPr>
          <w:rFonts w:ascii="宋体" w:eastAsia="宋体" w:hAnsi="宋体"/>
          <w:noProof/>
          <w:sz w:val="24"/>
        </w:rPr>
        <w:drawing>
          <wp:inline distT="0" distB="0" distL="0" distR="0" wp14:anchorId="0DF84F11" wp14:editId="09FDF8F3">
            <wp:extent cx="3853194" cy="2388580"/>
            <wp:effectExtent l="0" t="0" r="0" b="0"/>
            <wp:docPr id="12336444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5575" cy="2439647"/>
                    </a:xfrm>
                    <a:prstGeom prst="rect">
                      <a:avLst/>
                    </a:prstGeom>
                    <a:noFill/>
                    <a:ln>
                      <a:noFill/>
                    </a:ln>
                  </pic:spPr>
                </pic:pic>
              </a:graphicData>
            </a:graphic>
          </wp:inline>
        </w:drawing>
      </w:r>
    </w:p>
    <w:p w14:paraId="5E45452F" w14:textId="4DE032BA" w:rsidR="001F4EC3" w:rsidRPr="00265DEB" w:rsidRDefault="001F4EC3" w:rsidP="001F4EC3">
      <w:pPr>
        <w:contextualSpacing/>
        <w:jc w:val="center"/>
        <w:rPr>
          <w:rFonts w:ascii="Times New Roman" w:eastAsia="宋体" w:hAnsi="Times New Roman" w:cs="Times New Roman"/>
          <w:sz w:val="18"/>
          <w:szCs w:val="18"/>
        </w:rPr>
      </w:pPr>
      <w:r w:rsidRPr="00265DEB">
        <w:rPr>
          <w:rFonts w:ascii="Times New Roman" w:eastAsia="宋体" w:hAnsi="Times New Roman" w:cs="Times New Roman"/>
          <w:sz w:val="18"/>
          <w:szCs w:val="18"/>
        </w:rPr>
        <w:t>图</w:t>
      </w:r>
      <w:r>
        <w:rPr>
          <w:rFonts w:ascii="Times New Roman" w:eastAsia="宋体" w:hAnsi="Times New Roman" w:cs="Times New Roman" w:hint="eastAsia"/>
          <w:sz w:val="18"/>
          <w:szCs w:val="18"/>
        </w:rPr>
        <w:t>3</w:t>
      </w:r>
      <w:r w:rsidRPr="00265DEB">
        <w:rPr>
          <w:rFonts w:ascii="Times New Roman" w:eastAsia="宋体" w:hAnsi="Times New Roman" w:cs="Times New Roman"/>
          <w:sz w:val="18"/>
          <w:szCs w:val="18"/>
        </w:rPr>
        <w:t xml:space="preserve"> </w:t>
      </w:r>
      <w:r w:rsidRPr="00265DEB">
        <w:rPr>
          <w:rFonts w:ascii="Times New Roman" w:eastAsia="宋体" w:hAnsi="Times New Roman" w:cs="Times New Roman"/>
          <w:sz w:val="18"/>
          <w:szCs w:val="18"/>
        </w:rPr>
        <w:t>迭代次数与模型拟合优度的收敛曲线</w:t>
      </w:r>
    </w:p>
    <w:p w14:paraId="4C64C7F2" w14:textId="1E0AE017" w:rsidR="00921318" w:rsidRPr="00362431" w:rsidRDefault="00921318" w:rsidP="00921318">
      <w:pPr>
        <w:contextualSpacing/>
        <w:rPr>
          <w:rFonts w:ascii="宋体" w:eastAsia="宋体" w:hAnsi="宋体" w:hint="eastAsia"/>
          <w:sz w:val="24"/>
        </w:rPr>
      </w:pPr>
      <w:r>
        <w:rPr>
          <w:rFonts w:ascii="Times New Roman" w:eastAsia="宋体" w:hAnsi="Times New Roman" w:hint="eastAsia"/>
          <w:sz w:val="24"/>
        </w:rPr>
        <w:t>4</w:t>
      </w:r>
      <w:r w:rsidRPr="00362431">
        <w:rPr>
          <w:rFonts w:ascii="宋体" w:eastAsia="宋体" w:hAnsi="宋体" w:hint="eastAsia"/>
          <w:sz w:val="24"/>
        </w:rPr>
        <w:t>、获得最优参数</w:t>
      </w:r>
    </w:p>
    <w:p w14:paraId="515779FC" w14:textId="0471CE17" w:rsidR="00921318" w:rsidRPr="00F115CC" w:rsidRDefault="00921318" w:rsidP="00921318">
      <w:pPr>
        <w:contextualSpacing/>
        <w:rPr>
          <w:rFonts w:ascii="宋体" w:eastAsia="宋体" w:hAnsi="宋体" w:hint="eastAsia"/>
          <w:sz w:val="24"/>
        </w:rPr>
      </w:pPr>
      <w:r w:rsidRPr="00362431">
        <w:rPr>
          <w:rFonts w:ascii="宋体" w:eastAsia="宋体" w:hAnsi="宋体"/>
          <w:sz w:val="24"/>
        </w:rPr>
        <w:tab/>
        <w:t>在贝叶斯优化下，分别获得</w:t>
      </w:r>
      <w:bookmarkStart w:id="0" w:name="OLE_LINK5"/>
      <w:r w:rsidRPr="0075061D">
        <w:rPr>
          <w:rFonts w:ascii="Times New Roman" w:eastAsia="宋体" w:hAnsi="Times New Roman"/>
          <w:sz w:val="24"/>
        </w:rPr>
        <w:t>N</w:t>
      </w:r>
      <w:r w:rsidRPr="00362431">
        <w:rPr>
          <w:rFonts w:ascii="宋体" w:eastAsia="宋体" w:hAnsi="宋体"/>
          <w:sz w:val="24"/>
        </w:rPr>
        <w:t>模型与</w:t>
      </w:r>
      <w:r w:rsidRPr="0075061D">
        <w:rPr>
          <w:rFonts w:ascii="Times New Roman" w:eastAsia="宋体" w:hAnsi="Times New Roman"/>
          <w:sz w:val="24"/>
        </w:rPr>
        <w:t>NUE</w:t>
      </w:r>
      <w:r w:rsidRPr="00362431">
        <w:rPr>
          <w:rFonts w:ascii="宋体" w:eastAsia="宋体" w:hAnsi="宋体"/>
          <w:sz w:val="24"/>
        </w:rPr>
        <w:t>模型</w:t>
      </w:r>
      <w:bookmarkEnd w:id="0"/>
      <w:r w:rsidRPr="00362431">
        <w:rPr>
          <w:rFonts w:ascii="宋体" w:eastAsia="宋体" w:hAnsi="宋体"/>
          <w:sz w:val="24"/>
        </w:rPr>
        <w:t>的最优参数组合（表</w:t>
      </w:r>
      <w:r w:rsidRPr="0075061D">
        <w:rPr>
          <w:rFonts w:ascii="Times New Roman" w:eastAsia="宋体" w:hAnsi="Times New Roman"/>
          <w:sz w:val="24"/>
        </w:rPr>
        <w:t>1</w:t>
      </w:r>
      <w:r w:rsidRPr="00362431">
        <w:rPr>
          <w:rFonts w:ascii="宋体" w:eastAsia="宋体" w:hAnsi="宋体"/>
          <w:sz w:val="24"/>
        </w:rPr>
        <w:t>）。与基础参数相比，优化参数在树的深度、特征选择方式及节点划分条件等方面进行了合理调整，从而提升了模型</w:t>
      </w:r>
      <w:r>
        <w:rPr>
          <w:rFonts w:ascii="宋体" w:eastAsia="宋体" w:hAnsi="宋体" w:hint="eastAsia"/>
          <w:sz w:val="24"/>
        </w:rPr>
        <w:t>预测性能</w:t>
      </w:r>
      <w:r w:rsidRPr="00362431">
        <w:rPr>
          <w:rFonts w:ascii="宋体" w:eastAsia="宋体" w:hAnsi="宋体"/>
          <w:sz w:val="24"/>
        </w:rPr>
        <w:t>。</w:t>
      </w:r>
    </w:p>
    <w:tbl>
      <w:tblPr>
        <w:tblpPr w:leftFromText="180" w:rightFromText="180" w:vertAnchor="text" w:horzAnchor="margin" w:tblpXSpec="center" w:tblpY="466"/>
        <w:tblW w:w="5062" w:type="dxa"/>
        <w:tblLook w:val="04A0" w:firstRow="1" w:lastRow="0" w:firstColumn="1" w:lastColumn="0" w:noHBand="0" w:noVBand="1"/>
      </w:tblPr>
      <w:tblGrid>
        <w:gridCol w:w="2404"/>
        <w:gridCol w:w="1329"/>
        <w:gridCol w:w="1329"/>
      </w:tblGrid>
      <w:tr w:rsidR="00921318" w:rsidRPr="00362431" w14:paraId="031FB19F" w14:textId="77777777" w:rsidTr="004D1FA4">
        <w:trPr>
          <w:trHeight w:val="349"/>
        </w:trPr>
        <w:tc>
          <w:tcPr>
            <w:tcW w:w="2404" w:type="dxa"/>
            <w:tcBorders>
              <w:top w:val="single" w:sz="12" w:space="0" w:color="auto"/>
              <w:left w:val="nil"/>
              <w:bottom w:val="single" w:sz="4" w:space="0" w:color="auto"/>
              <w:right w:val="nil"/>
            </w:tcBorders>
            <w:noWrap/>
            <w:vAlign w:val="bottom"/>
            <w:hideMark/>
          </w:tcPr>
          <w:p w14:paraId="1CFC02CD"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362431">
              <w:rPr>
                <w:rFonts w:ascii="宋体" w:eastAsia="宋体" w:hAnsi="宋体" w:cs="Times New Roman" w:hint="eastAsia"/>
                <w:color w:val="000000"/>
                <w:kern w:val="0"/>
                <w:sz w:val="24"/>
                <w14:ligatures w14:val="none"/>
              </w:rPr>
              <w:t>参数</w:t>
            </w:r>
          </w:p>
        </w:tc>
        <w:tc>
          <w:tcPr>
            <w:tcW w:w="1329" w:type="dxa"/>
            <w:tcBorders>
              <w:top w:val="single" w:sz="12" w:space="0" w:color="auto"/>
              <w:left w:val="nil"/>
              <w:bottom w:val="single" w:sz="4" w:space="0" w:color="auto"/>
              <w:right w:val="nil"/>
            </w:tcBorders>
            <w:noWrap/>
            <w:vAlign w:val="bottom"/>
            <w:hideMark/>
          </w:tcPr>
          <w:p w14:paraId="0B044007"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N</w:t>
            </w:r>
          </w:p>
        </w:tc>
        <w:tc>
          <w:tcPr>
            <w:tcW w:w="1329" w:type="dxa"/>
            <w:tcBorders>
              <w:top w:val="single" w:sz="12" w:space="0" w:color="auto"/>
              <w:left w:val="nil"/>
              <w:bottom w:val="single" w:sz="4" w:space="0" w:color="auto"/>
              <w:right w:val="nil"/>
            </w:tcBorders>
            <w:noWrap/>
            <w:vAlign w:val="bottom"/>
            <w:hideMark/>
          </w:tcPr>
          <w:p w14:paraId="3D18FFF2"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Nue</w:t>
            </w:r>
          </w:p>
        </w:tc>
      </w:tr>
      <w:tr w:rsidR="00921318" w:rsidRPr="00362431" w14:paraId="4CF6DB06" w14:textId="77777777" w:rsidTr="004D1FA4">
        <w:trPr>
          <w:trHeight w:val="349"/>
        </w:trPr>
        <w:tc>
          <w:tcPr>
            <w:tcW w:w="2404" w:type="dxa"/>
            <w:tcBorders>
              <w:top w:val="nil"/>
              <w:left w:val="nil"/>
              <w:bottom w:val="nil"/>
              <w:right w:val="nil"/>
            </w:tcBorders>
            <w:noWrap/>
            <w:vAlign w:val="bottom"/>
            <w:hideMark/>
          </w:tcPr>
          <w:p w14:paraId="71EDD7E8"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n</w:t>
            </w:r>
            <w:r w:rsidRPr="00362431">
              <w:rPr>
                <w:rFonts w:ascii="宋体" w:eastAsia="宋体" w:hAnsi="宋体" w:cs="Times New Roman"/>
                <w:color w:val="000000"/>
                <w:kern w:val="0"/>
                <w:sz w:val="24"/>
                <w14:ligatures w14:val="none"/>
              </w:rPr>
              <w:t>_</w:t>
            </w:r>
            <w:r w:rsidRPr="0075061D">
              <w:rPr>
                <w:rFonts w:ascii="Times New Roman" w:eastAsia="宋体" w:hAnsi="Times New Roman" w:cs="Times New Roman"/>
                <w:color w:val="000000"/>
                <w:kern w:val="0"/>
                <w:sz w:val="24"/>
                <w14:ligatures w14:val="none"/>
              </w:rPr>
              <w:t>estimators</w:t>
            </w:r>
          </w:p>
        </w:tc>
        <w:tc>
          <w:tcPr>
            <w:tcW w:w="1329" w:type="dxa"/>
            <w:tcBorders>
              <w:top w:val="nil"/>
              <w:left w:val="nil"/>
              <w:bottom w:val="nil"/>
              <w:right w:val="nil"/>
            </w:tcBorders>
            <w:noWrap/>
            <w:vAlign w:val="bottom"/>
            <w:hideMark/>
          </w:tcPr>
          <w:p w14:paraId="4C80D37F"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hint="eastAsia"/>
                <w:color w:val="000000"/>
                <w:kern w:val="0"/>
                <w:sz w:val="24"/>
                <w14:ligatures w14:val="none"/>
              </w:rPr>
              <w:t>14</w:t>
            </w:r>
            <w:r w:rsidRPr="0075061D">
              <w:rPr>
                <w:rFonts w:ascii="Times New Roman" w:eastAsia="宋体" w:hAnsi="Times New Roman" w:cs="Times New Roman"/>
                <w:color w:val="000000"/>
                <w:kern w:val="0"/>
                <w:sz w:val="24"/>
                <w14:ligatures w14:val="none"/>
              </w:rPr>
              <w:t>00</w:t>
            </w:r>
          </w:p>
        </w:tc>
        <w:tc>
          <w:tcPr>
            <w:tcW w:w="1329" w:type="dxa"/>
            <w:tcBorders>
              <w:top w:val="nil"/>
              <w:left w:val="nil"/>
              <w:bottom w:val="nil"/>
              <w:right w:val="nil"/>
            </w:tcBorders>
            <w:noWrap/>
            <w:vAlign w:val="bottom"/>
            <w:hideMark/>
          </w:tcPr>
          <w:p w14:paraId="053E956B"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hint="eastAsia"/>
                <w:color w:val="000000"/>
                <w:kern w:val="0"/>
                <w:sz w:val="24"/>
                <w14:ligatures w14:val="none"/>
              </w:rPr>
              <w:t>23</w:t>
            </w:r>
            <w:r w:rsidRPr="0075061D">
              <w:rPr>
                <w:rFonts w:ascii="Times New Roman" w:eastAsia="宋体" w:hAnsi="Times New Roman" w:cs="Times New Roman"/>
                <w:color w:val="000000"/>
                <w:kern w:val="0"/>
                <w:sz w:val="24"/>
                <w14:ligatures w14:val="none"/>
              </w:rPr>
              <w:t>00</w:t>
            </w:r>
          </w:p>
        </w:tc>
      </w:tr>
      <w:tr w:rsidR="00921318" w:rsidRPr="00362431" w14:paraId="2B13BEEC" w14:textId="77777777" w:rsidTr="004D1FA4">
        <w:trPr>
          <w:trHeight w:val="362"/>
        </w:trPr>
        <w:tc>
          <w:tcPr>
            <w:tcW w:w="2404" w:type="dxa"/>
            <w:tcBorders>
              <w:top w:val="nil"/>
              <w:left w:val="nil"/>
              <w:bottom w:val="nil"/>
              <w:right w:val="nil"/>
            </w:tcBorders>
            <w:noWrap/>
            <w:vAlign w:val="bottom"/>
            <w:hideMark/>
          </w:tcPr>
          <w:p w14:paraId="353D5504"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max</w:t>
            </w:r>
            <w:r w:rsidRPr="00362431">
              <w:rPr>
                <w:rFonts w:ascii="宋体" w:eastAsia="宋体" w:hAnsi="宋体" w:cs="Times New Roman"/>
                <w:color w:val="000000"/>
                <w:kern w:val="0"/>
                <w:sz w:val="24"/>
                <w14:ligatures w14:val="none"/>
              </w:rPr>
              <w:t>_</w:t>
            </w:r>
            <w:r w:rsidRPr="0075061D">
              <w:rPr>
                <w:rFonts w:ascii="Times New Roman" w:eastAsia="宋体" w:hAnsi="Times New Roman" w:cs="Times New Roman"/>
                <w:color w:val="000000"/>
                <w:kern w:val="0"/>
                <w:sz w:val="24"/>
                <w14:ligatures w14:val="none"/>
              </w:rPr>
              <w:t>depth</w:t>
            </w:r>
          </w:p>
        </w:tc>
        <w:tc>
          <w:tcPr>
            <w:tcW w:w="1329" w:type="dxa"/>
            <w:tcBorders>
              <w:top w:val="nil"/>
              <w:left w:val="nil"/>
              <w:bottom w:val="nil"/>
              <w:right w:val="nil"/>
            </w:tcBorders>
            <w:noWrap/>
            <w:vAlign w:val="bottom"/>
            <w:hideMark/>
          </w:tcPr>
          <w:p w14:paraId="0CF33A25"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hint="eastAsia"/>
                <w:color w:val="000000"/>
                <w:kern w:val="0"/>
                <w:sz w:val="24"/>
                <w14:ligatures w14:val="none"/>
              </w:rPr>
              <w:t>11</w:t>
            </w:r>
          </w:p>
        </w:tc>
        <w:tc>
          <w:tcPr>
            <w:tcW w:w="1329" w:type="dxa"/>
            <w:tcBorders>
              <w:top w:val="nil"/>
              <w:left w:val="nil"/>
              <w:bottom w:val="nil"/>
              <w:right w:val="nil"/>
            </w:tcBorders>
            <w:noWrap/>
            <w:vAlign w:val="bottom"/>
            <w:hideMark/>
          </w:tcPr>
          <w:p w14:paraId="6A0A600D"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1</w:t>
            </w:r>
            <w:r w:rsidRPr="0075061D">
              <w:rPr>
                <w:rFonts w:ascii="Times New Roman" w:eastAsia="宋体" w:hAnsi="Times New Roman" w:cs="Times New Roman" w:hint="eastAsia"/>
                <w:color w:val="000000"/>
                <w:kern w:val="0"/>
                <w:sz w:val="24"/>
                <w14:ligatures w14:val="none"/>
              </w:rPr>
              <w:t>1</w:t>
            </w:r>
          </w:p>
        </w:tc>
      </w:tr>
      <w:tr w:rsidR="00921318" w:rsidRPr="00362431" w14:paraId="67C03DAA" w14:textId="77777777" w:rsidTr="004D1FA4">
        <w:trPr>
          <w:trHeight w:val="425"/>
        </w:trPr>
        <w:tc>
          <w:tcPr>
            <w:tcW w:w="2404" w:type="dxa"/>
            <w:tcBorders>
              <w:top w:val="nil"/>
              <w:left w:val="nil"/>
              <w:bottom w:val="nil"/>
              <w:right w:val="nil"/>
            </w:tcBorders>
            <w:noWrap/>
            <w:vAlign w:val="bottom"/>
            <w:hideMark/>
          </w:tcPr>
          <w:p w14:paraId="2F90224D"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max</w:t>
            </w:r>
            <w:r w:rsidRPr="00362431">
              <w:rPr>
                <w:rFonts w:ascii="宋体" w:eastAsia="宋体" w:hAnsi="宋体" w:cs="Times New Roman"/>
                <w:color w:val="000000"/>
                <w:kern w:val="0"/>
                <w:sz w:val="24"/>
                <w14:ligatures w14:val="none"/>
              </w:rPr>
              <w:t>_</w:t>
            </w:r>
            <w:r w:rsidRPr="0075061D">
              <w:rPr>
                <w:rFonts w:ascii="Times New Roman" w:eastAsia="宋体" w:hAnsi="Times New Roman" w:cs="Times New Roman"/>
                <w:color w:val="000000"/>
                <w:kern w:val="0"/>
                <w:sz w:val="24"/>
                <w14:ligatures w14:val="none"/>
              </w:rPr>
              <w:t>features</w:t>
            </w:r>
          </w:p>
        </w:tc>
        <w:tc>
          <w:tcPr>
            <w:tcW w:w="1329" w:type="dxa"/>
            <w:tcBorders>
              <w:top w:val="nil"/>
              <w:left w:val="nil"/>
              <w:bottom w:val="nil"/>
              <w:right w:val="nil"/>
            </w:tcBorders>
            <w:noWrap/>
            <w:vAlign w:val="bottom"/>
            <w:hideMark/>
          </w:tcPr>
          <w:p w14:paraId="4780B126"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log2</w:t>
            </w:r>
          </w:p>
        </w:tc>
        <w:tc>
          <w:tcPr>
            <w:tcW w:w="1329" w:type="dxa"/>
            <w:tcBorders>
              <w:top w:val="nil"/>
              <w:left w:val="nil"/>
              <w:bottom w:val="nil"/>
              <w:right w:val="nil"/>
            </w:tcBorders>
            <w:noWrap/>
            <w:vAlign w:val="bottom"/>
            <w:hideMark/>
          </w:tcPr>
          <w:p w14:paraId="2F18DC17"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log2</w:t>
            </w:r>
          </w:p>
        </w:tc>
      </w:tr>
      <w:tr w:rsidR="00921318" w:rsidRPr="00362431" w14:paraId="5DFBB774" w14:textId="77777777" w:rsidTr="004D1FA4">
        <w:trPr>
          <w:trHeight w:val="438"/>
        </w:trPr>
        <w:tc>
          <w:tcPr>
            <w:tcW w:w="2404" w:type="dxa"/>
            <w:tcBorders>
              <w:top w:val="nil"/>
              <w:left w:val="nil"/>
              <w:bottom w:val="nil"/>
              <w:right w:val="nil"/>
            </w:tcBorders>
            <w:noWrap/>
            <w:vAlign w:val="bottom"/>
            <w:hideMark/>
          </w:tcPr>
          <w:p w14:paraId="550A7E65"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min</w:t>
            </w:r>
            <w:r w:rsidRPr="00362431">
              <w:rPr>
                <w:rFonts w:ascii="宋体" w:eastAsia="宋体" w:hAnsi="宋体" w:cs="Times New Roman"/>
                <w:color w:val="000000"/>
                <w:kern w:val="0"/>
                <w:sz w:val="24"/>
                <w14:ligatures w14:val="none"/>
              </w:rPr>
              <w:t>_</w:t>
            </w:r>
            <w:r w:rsidRPr="0075061D">
              <w:rPr>
                <w:rFonts w:ascii="Times New Roman" w:eastAsia="宋体" w:hAnsi="Times New Roman" w:cs="Times New Roman"/>
                <w:color w:val="000000"/>
                <w:kern w:val="0"/>
                <w:sz w:val="24"/>
                <w14:ligatures w14:val="none"/>
              </w:rPr>
              <w:t>samples</w:t>
            </w:r>
            <w:r w:rsidRPr="00362431">
              <w:rPr>
                <w:rFonts w:ascii="宋体" w:eastAsia="宋体" w:hAnsi="宋体" w:cs="Times New Roman"/>
                <w:color w:val="000000"/>
                <w:kern w:val="0"/>
                <w:sz w:val="24"/>
                <w14:ligatures w14:val="none"/>
              </w:rPr>
              <w:t>_</w:t>
            </w:r>
            <w:r w:rsidRPr="0075061D">
              <w:rPr>
                <w:rFonts w:ascii="Times New Roman" w:eastAsia="宋体" w:hAnsi="Times New Roman" w:cs="Times New Roman"/>
                <w:color w:val="000000"/>
                <w:kern w:val="0"/>
                <w:sz w:val="24"/>
                <w14:ligatures w14:val="none"/>
              </w:rPr>
              <w:t>split</w:t>
            </w:r>
          </w:p>
        </w:tc>
        <w:tc>
          <w:tcPr>
            <w:tcW w:w="1329" w:type="dxa"/>
            <w:tcBorders>
              <w:top w:val="nil"/>
              <w:left w:val="nil"/>
              <w:bottom w:val="nil"/>
              <w:right w:val="nil"/>
            </w:tcBorders>
            <w:noWrap/>
            <w:vAlign w:val="bottom"/>
            <w:hideMark/>
          </w:tcPr>
          <w:p w14:paraId="0E9FC827"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6</w:t>
            </w:r>
          </w:p>
        </w:tc>
        <w:tc>
          <w:tcPr>
            <w:tcW w:w="1329" w:type="dxa"/>
            <w:tcBorders>
              <w:top w:val="nil"/>
              <w:left w:val="nil"/>
              <w:right w:val="nil"/>
            </w:tcBorders>
            <w:noWrap/>
            <w:vAlign w:val="bottom"/>
            <w:hideMark/>
          </w:tcPr>
          <w:p w14:paraId="22CE4361"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hint="eastAsia"/>
                <w:color w:val="000000"/>
                <w:kern w:val="0"/>
                <w:sz w:val="24"/>
                <w14:ligatures w14:val="none"/>
              </w:rPr>
              <w:t>6</w:t>
            </w:r>
          </w:p>
        </w:tc>
      </w:tr>
      <w:tr w:rsidR="00921318" w:rsidRPr="00362431" w14:paraId="6737D31C" w14:textId="77777777" w:rsidTr="004D1FA4">
        <w:trPr>
          <w:trHeight w:val="450"/>
        </w:trPr>
        <w:tc>
          <w:tcPr>
            <w:tcW w:w="2404" w:type="dxa"/>
            <w:tcBorders>
              <w:top w:val="nil"/>
              <w:left w:val="nil"/>
              <w:bottom w:val="single" w:sz="12" w:space="0" w:color="auto"/>
              <w:right w:val="nil"/>
            </w:tcBorders>
            <w:noWrap/>
            <w:vAlign w:val="bottom"/>
            <w:hideMark/>
          </w:tcPr>
          <w:p w14:paraId="1CB9C777"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min</w:t>
            </w:r>
            <w:r w:rsidRPr="00362431">
              <w:rPr>
                <w:rFonts w:ascii="宋体" w:eastAsia="宋体" w:hAnsi="宋体" w:cs="Times New Roman"/>
                <w:color w:val="000000"/>
                <w:kern w:val="0"/>
                <w:sz w:val="24"/>
                <w14:ligatures w14:val="none"/>
              </w:rPr>
              <w:t>_</w:t>
            </w:r>
            <w:r w:rsidRPr="0075061D">
              <w:rPr>
                <w:rFonts w:ascii="Times New Roman" w:eastAsia="宋体" w:hAnsi="Times New Roman" w:cs="Times New Roman"/>
                <w:color w:val="000000"/>
                <w:kern w:val="0"/>
                <w:sz w:val="24"/>
                <w14:ligatures w14:val="none"/>
              </w:rPr>
              <w:t>samples</w:t>
            </w:r>
            <w:r w:rsidRPr="00362431">
              <w:rPr>
                <w:rFonts w:ascii="宋体" w:eastAsia="宋体" w:hAnsi="宋体" w:cs="Times New Roman"/>
                <w:color w:val="000000"/>
                <w:kern w:val="0"/>
                <w:sz w:val="24"/>
                <w14:ligatures w14:val="none"/>
              </w:rPr>
              <w:t>_</w:t>
            </w:r>
            <w:r w:rsidRPr="0075061D">
              <w:rPr>
                <w:rFonts w:ascii="Times New Roman" w:eastAsia="宋体" w:hAnsi="Times New Roman" w:cs="Times New Roman"/>
                <w:color w:val="000000"/>
                <w:kern w:val="0"/>
                <w:sz w:val="24"/>
                <w14:ligatures w14:val="none"/>
              </w:rPr>
              <w:t>leaf</w:t>
            </w:r>
          </w:p>
        </w:tc>
        <w:tc>
          <w:tcPr>
            <w:tcW w:w="1329" w:type="dxa"/>
            <w:tcBorders>
              <w:top w:val="nil"/>
              <w:left w:val="nil"/>
              <w:bottom w:val="single" w:sz="12" w:space="0" w:color="auto"/>
              <w:right w:val="nil"/>
            </w:tcBorders>
            <w:noWrap/>
            <w:vAlign w:val="bottom"/>
            <w:hideMark/>
          </w:tcPr>
          <w:p w14:paraId="1E25F068"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2</w:t>
            </w:r>
          </w:p>
        </w:tc>
        <w:tc>
          <w:tcPr>
            <w:tcW w:w="1329" w:type="dxa"/>
            <w:tcBorders>
              <w:top w:val="nil"/>
              <w:left w:val="nil"/>
              <w:bottom w:val="single" w:sz="12" w:space="0" w:color="auto"/>
              <w:right w:val="nil"/>
            </w:tcBorders>
            <w:noWrap/>
            <w:vAlign w:val="bottom"/>
            <w:hideMark/>
          </w:tcPr>
          <w:p w14:paraId="308486E5" w14:textId="77777777" w:rsidR="00921318" w:rsidRPr="00362431" w:rsidRDefault="00921318" w:rsidP="004D1FA4">
            <w:pPr>
              <w:spacing w:after="0"/>
              <w:contextualSpacing/>
              <w:jc w:val="center"/>
              <w:rPr>
                <w:rFonts w:ascii="宋体" w:eastAsia="宋体" w:hAnsi="宋体" w:cs="Times New Roman" w:hint="eastAsia"/>
                <w:color w:val="000000"/>
                <w:kern w:val="0"/>
                <w:sz w:val="24"/>
                <w14:ligatures w14:val="none"/>
              </w:rPr>
            </w:pPr>
            <w:r w:rsidRPr="0075061D">
              <w:rPr>
                <w:rFonts w:ascii="Times New Roman" w:eastAsia="宋体" w:hAnsi="Times New Roman" w:cs="Times New Roman"/>
                <w:color w:val="000000"/>
                <w:kern w:val="0"/>
                <w:sz w:val="24"/>
                <w14:ligatures w14:val="none"/>
              </w:rPr>
              <w:t>2</w:t>
            </w:r>
          </w:p>
        </w:tc>
      </w:tr>
    </w:tbl>
    <w:p w14:paraId="63AAC3CB" w14:textId="77777777" w:rsidR="00921318" w:rsidRPr="00F115CC" w:rsidRDefault="00921318" w:rsidP="00921318">
      <w:pPr>
        <w:contextualSpacing/>
        <w:jc w:val="center"/>
        <w:rPr>
          <w:rFonts w:ascii="Times New Roman" w:eastAsia="宋体" w:hAnsi="Times New Roman" w:cs="Times New Roman"/>
          <w:sz w:val="18"/>
          <w:szCs w:val="18"/>
        </w:rPr>
      </w:pPr>
      <w:r w:rsidRPr="00F115CC">
        <w:rPr>
          <w:rFonts w:ascii="Times New Roman" w:eastAsia="宋体" w:hAnsi="Times New Roman" w:cs="Times New Roman"/>
          <w:sz w:val="18"/>
          <w:szCs w:val="18"/>
        </w:rPr>
        <w:t>表</w:t>
      </w:r>
      <w:r w:rsidRPr="00F115CC">
        <w:rPr>
          <w:rFonts w:ascii="Times New Roman" w:eastAsia="宋体" w:hAnsi="Times New Roman" w:cs="Times New Roman"/>
          <w:sz w:val="18"/>
          <w:szCs w:val="18"/>
        </w:rPr>
        <w:t>1 N</w:t>
      </w:r>
      <w:r w:rsidRPr="00F115CC">
        <w:rPr>
          <w:rFonts w:ascii="Times New Roman" w:eastAsia="宋体" w:hAnsi="Times New Roman" w:cs="Times New Roman"/>
          <w:sz w:val="18"/>
          <w:szCs w:val="18"/>
        </w:rPr>
        <w:t>模型与</w:t>
      </w:r>
      <w:r w:rsidRPr="00F115CC">
        <w:rPr>
          <w:rFonts w:ascii="Times New Roman" w:eastAsia="宋体" w:hAnsi="Times New Roman" w:cs="Times New Roman"/>
          <w:sz w:val="18"/>
          <w:szCs w:val="18"/>
        </w:rPr>
        <w:t>NUE</w:t>
      </w:r>
      <w:r w:rsidRPr="00F115CC">
        <w:rPr>
          <w:rFonts w:ascii="Times New Roman" w:eastAsia="宋体" w:hAnsi="Times New Roman" w:cs="Times New Roman"/>
          <w:sz w:val="18"/>
          <w:szCs w:val="18"/>
        </w:rPr>
        <w:t>模型最优参数</w:t>
      </w:r>
    </w:p>
    <w:p w14:paraId="29262ECB" w14:textId="77777777" w:rsidR="00921318" w:rsidRPr="00362431" w:rsidRDefault="00921318" w:rsidP="00921318">
      <w:pPr>
        <w:contextualSpacing/>
        <w:rPr>
          <w:rFonts w:ascii="宋体" w:eastAsia="宋体" w:hAnsi="宋体" w:hint="eastAsia"/>
          <w:sz w:val="24"/>
        </w:rPr>
      </w:pPr>
    </w:p>
    <w:p w14:paraId="38DDF8BD" w14:textId="77777777" w:rsidR="00921318" w:rsidRPr="00362431" w:rsidRDefault="00921318" w:rsidP="00921318">
      <w:pPr>
        <w:contextualSpacing/>
        <w:rPr>
          <w:rFonts w:ascii="宋体" w:eastAsia="宋体" w:hAnsi="宋体" w:hint="eastAsia"/>
          <w:sz w:val="24"/>
        </w:rPr>
      </w:pPr>
    </w:p>
    <w:p w14:paraId="369C4014" w14:textId="77777777" w:rsidR="00921318" w:rsidRPr="00362431" w:rsidRDefault="00921318" w:rsidP="00921318">
      <w:pPr>
        <w:contextualSpacing/>
        <w:rPr>
          <w:rFonts w:ascii="宋体" w:eastAsia="宋体" w:hAnsi="宋体" w:hint="eastAsia"/>
          <w:sz w:val="24"/>
        </w:rPr>
      </w:pPr>
    </w:p>
    <w:p w14:paraId="1E02762D" w14:textId="77777777" w:rsidR="001F4EC3" w:rsidRDefault="001F4EC3">
      <w:pPr>
        <w:rPr>
          <w:rFonts w:hint="eastAsia"/>
        </w:rPr>
      </w:pPr>
    </w:p>
    <w:p w14:paraId="41CC7DF2" w14:textId="77777777" w:rsidR="00921318" w:rsidRDefault="00921318">
      <w:pPr>
        <w:rPr>
          <w:rFonts w:hint="eastAsia"/>
        </w:rPr>
      </w:pPr>
    </w:p>
    <w:p w14:paraId="2C629D90" w14:textId="77777777" w:rsidR="00921318" w:rsidRDefault="00921318">
      <w:pPr>
        <w:rPr>
          <w:rFonts w:hint="eastAsia"/>
        </w:rPr>
      </w:pPr>
    </w:p>
    <w:p w14:paraId="587C1BAC" w14:textId="4465975C" w:rsidR="00921318" w:rsidRDefault="00921318">
      <w:pPr>
        <w:rPr>
          <w:rFonts w:hint="eastAsia"/>
        </w:rPr>
      </w:pPr>
      <w:r w:rsidRPr="00362431">
        <w:rPr>
          <w:rFonts w:ascii="宋体" w:eastAsia="宋体" w:hAnsi="宋体" w:hint="eastAsia"/>
          <w:noProof/>
          <w:sz w:val="24"/>
        </w:rPr>
        <w:lastRenderedPageBreak/>
        <w:drawing>
          <wp:inline distT="0" distB="0" distL="0" distR="0" wp14:anchorId="086C75A6" wp14:editId="73450887">
            <wp:extent cx="5273556" cy="4019550"/>
            <wp:effectExtent l="0" t="0" r="3810" b="0"/>
            <wp:docPr id="4569298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7922" cy="4022878"/>
                    </a:xfrm>
                    <a:prstGeom prst="rect">
                      <a:avLst/>
                    </a:prstGeom>
                    <a:noFill/>
                  </pic:spPr>
                </pic:pic>
              </a:graphicData>
            </a:graphic>
          </wp:inline>
        </w:drawing>
      </w:r>
    </w:p>
    <w:p w14:paraId="2989425D" w14:textId="5E83F8C5" w:rsidR="00921318" w:rsidRPr="00921318" w:rsidRDefault="00921318" w:rsidP="00921318">
      <w:pPr>
        <w:contextualSpacing/>
        <w:jc w:val="center"/>
        <w:rPr>
          <w:rFonts w:ascii="宋体" w:eastAsia="宋体" w:hAnsi="宋体" w:hint="eastAsia"/>
          <w:sz w:val="18"/>
          <w:szCs w:val="18"/>
        </w:rPr>
      </w:pPr>
      <w:r w:rsidRPr="00450E0E">
        <w:rPr>
          <w:rFonts w:ascii="宋体" w:eastAsia="宋体" w:hAnsi="宋体" w:hint="eastAsia"/>
          <w:sz w:val="18"/>
          <w:szCs w:val="18"/>
        </w:rPr>
        <w:t>贝叶斯优化代码</w:t>
      </w:r>
    </w:p>
    <w:p w14:paraId="66601BE6" w14:textId="6E12B3AD" w:rsidR="00921318" w:rsidRPr="00362431" w:rsidRDefault="00921318" w:rsidP="00921318">
      <w:pPr>
        <w:contextualSpacing/>
        <w:rPr>
          <w:rFonts w:ascii="宋体" w:eastAsia="宋体" w:hAnsi="宋体" w:hint="eastAsia"/>
          <w:sz w:val="24"/>
        </w:rPr>
      </w:pPr>
      <w:r>
        <w:rPr>
          <w:rFonts w:ascii="Times New Roman" w:eastAsia="宋体" w:hAnsi="Times New Roman" w:hint="eastAsia"/>
          <w:sz w:val="24"/>
        </w:rPr>
        <w:t>5</w:t>
      </w:r>
      <w:r w:rsidRPr="00362431">
        <w:rPr>
          <w:rFonts w:ascii="宋体" w:eastAsia="宋体" w:hAnsi="宋体" w:hint="eastAsia"/>
          <w:sz w:val="24"/>
        </w:rPr>
        <w:t>、比较基础参数和最优参数对模型性能影响</w:t>
      </w:r>
    </w:p>
    <w:p w14:paraId="101B22DF" w14:textId="77777777" w:rsidR="00921318" w:rsidRPr="00362431" w:rsidRDefault="00921318" w:rsidP="00921318">
      <w:pPr>
        <w:contextualSpacing/>
        <w:rPr>
          <w:rFonts w:ascii="宋体" w:eastAsia="宋体" w:hAnsi="宋体" w:hint="eastAsia"/>
          <w:sz w:val="24"/>
        </w:rPr>
      </w:pPr>
      <w:r w:rsidRPr="00362431">
        <w:rPr>
          <w:rFonts w:ascii="宋体" w:eastAsia="宋体" w:hAnsi="宋体"/>
          <w:sz w:val="24"/>
        </w:rPr>
        <w:tab/>
      </w:r>
      <w:r w:rsidRPr="00362431">
        <w:rPr>
          <w:rFonts w:ascii="宋体" w:eastAsia="宋体" w:hAnsi="宋体" w:hint="eastAsia"/>
          <w:sz w:val="24"/>
        </w:rPr>
        <w:t>（</w:t>
      </w:r>
      <w:r w:rsidRPr="0075061D">
        <w:rPr>
          <w:rFonts w:ascii="Times New Roman" w:eastAsia="宋体" w:hAnsi="Times New Roman" w:hint="eastAsia"/>
          <w:sz w:val="24"/>
        </w:rPr>
        <w:t>1</w:t>
      </w:r>
      <w:r w:rsidRPr="00362431">
        <w:rPr>
          <w:rFonts w:ascii="宋体" w:eastAsia="宋体" w:hAnsi="宋体" w:hint="eastAsia"/>
          <w:sz w:val="24"/>
        </w:rPr>
        <w:t>）</w:t>
      </w:r>
      <w:r w:rsidRPr="0075061D">
        <w:rPr>
          <w:rFonts w:ascii="Times New Roman" w:eastAsia="宋体" w:hAnsi="Times New Roman"/>
          <w:sz w:val="24"/>
        </w:rPr>
        <w:t>N</w:t>
      </w:r>
      <w:r w:rsidRPr="00362431">
        <w:rPr>
          <w:rFonts w:ascii="宋体" w:eastAsia="宋体" w:hAnsi="宋体"/>
          <w:sz w:val="24"/>
        </w:rPr>
        <w:t>预测结果</w:t>
      </w:r>
    </w:p>
    <w:p w14:paraId="34191C6A" w14:textId="431898CC" w:rsidR="00921318" w:rsidRPr="004C2BD6" w:rsidRDefault="00921318" w:rsidP="00921318">
      <w:pPr>
        <w:contextualSpacing/>
        <w:rPr>
          <w:rFonts w:ascii="宋体" w:eastAsia="宋体" w:hAnsi="宋体" w:hint="eastAsia"/>
          <w:sz w:val="24"/>
        </w:rPr>
      </w:pPr>
      <w:r>
        <w:rPr>
          <w:rFonts w:ascii="宋体" w:eastAsia="宋体" w:hAnsi="宋体"/>
          <w:sz w:val="24"/>
        </w:rPr>
        <w:tab/>
      </w:r>
      <w:r w:rsidRPr="004C2BD6">
        <w:rPr>
          <w:rFonts w:ascii="宋体" w:eastAsia="宋体" w:hAnsi="宋体"/>
          <w:sz w:val="24"/>
        </w:rPr>
        <w:t>基础参数模型测试集</w:t>
      </w:r>
      <w:r w:rsidRPr="00921318">
        <w:rPr>
          <w:rFonts w:ascii="宋体" w:eastAsia="宋体" w:hAnsi="宋体"/>
          <w:sz w:val="24"/>
        </w:rPr>
        <w:t>决定系数为R²=0.71</w:t>
      </w:r>
      <w:r>
        <w:rPr>
          <w:rFonts w:ascii="宋体" w:eastAsia="宋体" w:hAnsi="宋体" w:hint="eastAsia"/>
          <w:sz w:val="24"/>
        </w:rPr>
        <w:t>，</w:t>
      </w:r>
      <w:r w:rsidRPr="00921318">
        <w:rPr>
          <w:rFonts w:ascii="宋体" w:eastAsia="宋体" w:hAnsi="宋体"/>
          <w:sz w:val="24"/>
        </w:rPr>
        <w:t>RMSE=0.048，经贝叶斯优化后，模型性能进一步提升，R²提高至0.80，RMSE降低至0.040。与基础参数模型相比，贝叶斯优化有效改善了随机森林参数，</w:t>
      </w:r>
      <w:r w:rsidR="00FA24B0">
        <w:rPr>
          <w:rFonts w:ascii="宋体" w:eastAsia="宋体" w:hAnsi="宋体" w:hint="eastAsia"/>
          <w:sz w:val="24"/>
        </w:rPr>
        <w:t>提高</w:t>
      </w:r>
      <w:r w:rsidRPr="00921318">
        <w:rPr>
          <w:rFonts w:ascii="宋体" w:eastAsia="宋体" w:hAnsi="宋体"/>
          <w:sz w:val="24"/>
        </w:rPr>
        <w:t>模型对氮</w:t>
      </w:r>
      <w:r w:rsidR="005252E4">
        <w:rPr>
          <w:rFonts w:ascii="宋体" w:eastAsia="宋体" w:hAnsi="宋体" w:hint="eastAsia"/>
          <w:sz w:val="24"/>
        </w:rPr>
        <w:t>浓度</w:t>
      </w:r>
      <w:r w:rsidRPr="00921318">
        <w:rPr>
          <w:rFonts w:ascii="宋体" w:eastAsia="宋体" w:hAnsi="宋体"/>
          <w:sz w:val="24"/>
        </w:rPr>
        <w:t>预测精度。</w:t>
      </w:r>
    </w:p>
    <w:p w14:paraId="4263E713" w14:textId="77777777" w:rsidR="00921318" w:rsidRPr="004C2BD6" w:rsidRDefault="00921318" w:rsidP="00921318">
      <w:pPr>
        <w:contextualSpacing/>
        <w:rPr>
          <w:rFonts w:ascii="宋体" w:eastAsia="宋体" w:hAnsi="宋体" w:hint="eastAsia"/>
          <w:sz w:val="24"/>
        </w:rPr>
      </w:pPr>
      <w:r w:rsidRPr="00362431">
        <w:rPr>
          <w:rFonts w:ascii="宋体" w:eastAsia="宋体" w:hAnsi="宋体"/>
          <w:sz w:val="24"/>
        </w:rPr>
        <w:tab/>
      </w:r>
      <w:r w:rsidRPr="004C2BD6">
        <w:rPr>
          <w:rFonts w:ascii="宋体" w:eastAsia="宋体" w:hAnsi="宋体"/>
          <w:sz w:val="24"/>
        </w:rPr>
        <w:t>（</w:t>
      </w:r>
      <w:r w:rsidRPr="004C2BD6">
        <w:rPr>
          <w:rFonts w:ascii="Times New Roman" w:eastAsia="宋体" w:hAnsi="Times New Roman"/>
          <w:sz w:val="24"/>
        </w:rPr>
        <w:t>2</w:t>
      </w:r>
      <w:r w:rsidRPr="004C2BD6">
        <w:rPr>
          <w:rFonts w:ascii="宋体" w:eastAsia="宋体" w:hAnsi="宋体"/>
          <w:sz w:val="24"/>
        </w:rPr>
        <w:t>）</w:t>
      </w:r>
      <w:r w:rsidRPr="004C2BD6">
        <w:rPr>
          <w:rFonts w:ascii="Times New Roman" w:eastAsia="宋体" w:hAnsi="Times New Roman"/>
          <w:sz w:val="24"/>
        </w:rPr>
        <w:t>Nue</w:t>
      </w:r>
      <w:r w:rsidRPr="004C2BD6">
        <w:rPr>
          <w:rFonts w:ascii="宋体" w:eastAsia="宋体" w:hAnsi="宋体"/>
          <w:sz w:val="24"/>
        </w:rPr>
        <w:t>预测结果</w:t>
      </w:r>
    </w:p>
    <w:p w14:paraId="0D27B35F" w14:textId="629254AA" w:rsidR="00921318" w:rsidRDefault="005252E4">
      <w:pPr>
        <w:rPr>
          <w:rFonts w:hint="eastAsia"/>
        </w:rPr>
      </w:pPr>
      <w:r>
        <w:tab/>
      </w:r>
      <w:r w:rsidRPr="005252E4">
        <w:t>基础参数条件下模型的预测能力相对较弱，测试集R²为0.44，RMSE为3.452，散点分布较为分散，表明模型对</w:t>
      </w:r>
      <w:r>
        <w:rPr>
          <w:rFonts w:hint="eastAsia"/>
        </w:rPr>
        <w:t>氮利用效率</w:t>
      </w:r>
      <w:r w:rsidRPr="005252E4">
        <w:t>的</w:t>
      </w:r>
      <w:r w:rsidR="00FA24B0">
        <w:rPr>
          <w:rFonts w:hint="eastAsia"/>
        </w:rPr>
        <w:t>预测</w:t>
      </w:r>
      <w:r w:rsidRPr="005252E4">
        <w:t>能力有限。经贝叶斯优化后，模型性能有所改善</w:t>
      </w:r>
      <w:r>
        <w:rPr>
          <w:rFonts w:hint="eastAsia"/>
        </w:rPr>
        <w:t>，但提升程度不大</w:t>
      </w:r>
      <w:r w:rsidR="00FA24B0">
        <w:rPr>
          <w:rFonts w:hint="eastAsia"/>
        </w:rPr>
        <w:t>，</w:t>
      </w:r>
      <w:r w:rsidRPr="005252E4">
        <w:t>R²提高至0.46，RMSE降低至3.407，</w:t>
      </w:r>
      <w:r w:rsidR="00FA24B0">
        <w:rPr>
          <w:rFonts w:hint="eastAsia"/>
        </w:rPr>
        <w:t>说明</w:t>
      </w:r>
      <w:r w:rsidR="00F302E2">
        <w:rPr>
          <w:rFonts w:hint="eastAsia"/>
        </w:rPr>
        <w:t>贝叶斯</w:t>
      </w:r>
      <w:r w:rsidRPr="005252E4">
        <w:t>优化对模型</w:t>
      </w:r>
      <w:r w:rsidR="00FA24B0">
        <w:rPr>
          <w:rFonts w:hint="eastAsia"/>
        </w:rPr>
        <w:t>有一定的提升</w:t>
      </w:r>
      <w:r w:rsidRPr="005252E4">
        <w:t>。然而，</w:t>
      </w:r>
      <w:r w:rsidRPr="00FA24B0">
        <w:rPr>
          <w:b/>
          <w:bCs/>
        </w:rPr>
        <w:t>与</w:t>
      </w:r>
      <w:r w:rsidRPr="00FA24B0">
        <w:rPr>
          <w:rFonts w:hint="eastAsia"/>
          <w:b/>
          <w:bCs/>
        </w:rPr>
        <w:t>氮浓度</w:t>
      </w:r>
      <w:r w:rsidRPr="00FA24B0">
        <w:rPr>
          <w:b/>
          <w:bCs/>
        </w:rPr>
        <w:t>模型相比，</w:t>
      </w:r>
      <w:r w:rsidRPr="00FA24B0">
        <w:rPr>
          <w:rFonts w:hint="eastAsia"/>
          <w:b/>
          <w:bCs/>
        </w:rPr>
        <w:t>氮利用效率</w:t>
      </w:r>
      <w:r w:rsidRPr="00FA24B0">
        <w:rPr>
          <w:b/>
          <w:bCs/>
        </w:rPr>
        <w:t>模型仅依赖现有特征和参数优化仍难提升精度</w:t>
      </w:r>
      <w:r w:rsidRPr="005252E4">
        <w:t>，后续仍需结合更多与氮代谢和生理过程相关的指标进一步改进模型。</w:t>
      </w:r>
    </w:p>
    <w:p w14:paraId="70A992EE" w14:textId="215E1DE0" w:rsidR="00921318" w:rsidRDefault="00921318">
      <w:pPr>
        <w:rPr>
          <w:rFonts w:hint="eastAsia"/>
        </w:rPr>
      </w:pPr>
      <w:r>
        <w:rPr>
          <w:noProof/>
        </w:rPr>
        <w:lastRenderedPageBreak/>
        <w:drawing>
          <wp:inline distT="0" distB="0" distL="0" distR="0" wp14:anchorId="32ACD2CC" wp14:editId="2B1FAD55">
            <wp:extent cx="5240655" cy="4489450"/>
            <wp:effectExtent l="0" t="0" r="0" b="6350"/>
            <wp:docPr id="490930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30602" name=""/>
                    <pic:cNvPicPr/>
                  </pic:nvPicPr>
                  <pic:blipFill>
                    <a:blip r:embed="rId12"/>
                    <a:stretch>
                      <a:fillRect/>
                    </a:stretch>
                  </pic:blipFill>
                  <pic:spPr>
                    <a:xfrm>
                      <a:off x="0" y="0"/>
                      <a:ext cx="5240655" cy="4489450"/>
                    </a:xfrm>
                    <a:prstGeom prst="rect">
                      <a:avLst/>
                    </a:prstGeom>
                  </pic:spPr>
                </pic:pic>
              </a:graphicData>
            </a:graphic>
          </wp:inline>
        </w:drawing>
      </w:r>
    </w:p>
    <w:p w14:paraId="510CE4CE" w14:textId="77777777" w:rsidR="009E751B" w:rsidRDefault="00921318" w:rsidP="009E751B">
      <w:pPr>
        <w:contextualSpacing/>
        <w:jc w:val="center"/>
        <w:rPr>
          <w:rFonts w:ascii="宋体" w:eastAsia="宋体" w:hAnsi="宋体" w:hint="eastAsia"/>
          <w:sz w:val="18"/>
          <w:szCs w:val="18"/>
        </w:rPr>
      </w:pPr>
      <w:r w:rsidRPr="00362431">
        <w:rPr>
          <w:rFonts w:ascii="宋体" w:eastAsia="宋体" w:hAnsi="宋体" w:hint="eastAsia"/>
          <w:sz w:val="18"/>
          <w:szCs w:val="18"/>
        </w:rPr>
        <w:t>图</w:t>
      </w:r>
      <w:r>
        <w:rPr>
          <w:rFonts w:ascii="Times New Roman" w:eastAsia="宋体" w:hAnsi="Times New Roman" w:hint="eastAsia"/>
          <w:sz w:val="18"/>
          <w:szCs w:val="18"/>
        </w:rPr>
        <w:t>4</w:t>
      </w:r>
      <w:r w:rsidRPr="00362431">
        <w:rPr>
          <w:rFonts w:ascii="宋体" w:eastAsia="宋体" w:hAnsi="宋体" w:hint="eastAsia"/>
          <w:sz w:val="18"/>
          <w:szCs w:val="18"/>
        </w:rPr>
        <w:t xml:space="preserve"> </w:t>
      </w:r>
      <w:r w:rsidRPr="00362431">
        <w:rPr>
          <w:rFonts w:ascii="宋体" w:eastAsia="宋体" w:hAnsi="宋体"/>
          <w:sz w:val="18"/>
          <w:szCs w:val="18"/>
        </w:rPr>
        <w:t>基础参数与最优参数模型性能比较</w:t>
      </w:r>
    </w:p>
    <w:p w14:paraId="705AC9F7" w14:textId="3462E58B" w:rsidR="009E751B" w:rsidRPr="009E751B" w:rsidRDefault="009E751B" w:rsidP="009E751B">
      <w:pPr>
        <w:contextualSpacing/>
        <w:rPr>
          <w:rFonts w:ascii="宋体" w:eastAsia="宋体" w:hAnsi="宋体" w:hint="eastAsia"/>
          <w:sz w:val="18"/>
          <w:szCs w:val="18"/>
        </w:rPr>
      </w:pPr>
      <w:r w:rsidRPr="009E751B">
        <w:rPr>
          <w:rFonts w:ascii="宋体" w:eastAsia="宋体" w:hAnsi="宋体"/>
          <w:b/>
          <w:bCs/>
          <w:sz w:val="24"/>
        </w:rPr>
        <w:t>实验感悟</w:t>
      </w:r>
    </w:p>
    <w:p w14:paraId="1089CA76" w14:textId="49D83900" w:rsidR="00856481" w:rsidRDefault="009E751B" w:rsidP="009E751B">
      <w:pPr>
        <w:contextualSpacing/>
        <w:rPr>
          <w:rFonts w:ascii="宋体" w:eastAsia="宋体" w:hAnsi="宋体" w:hint="eastAsia"/>
          <w:sz w:val="24"/>
        </w:rPr>
      </w:pPr>
      <w:r w:rsidRPr="009E751B">
        <w:rPr>
          <w:rFonts w:ascii="宋体" w:eastAsia="宋体" w:hAnsi="宋体"/>
          <w:sz w:val="24"/>
        </w:rPr>
        <w:tab/>
      </w:r>
      <w:r w:rsidR="00856481">
        <w:rPr>
          <w:rFonts w:ascii="宋体" w:eastAsia="宋体" w:hAnsi="宋体" w:hint="eastAsia"/>
          <w:sz w:val="24"/>
        </w:rPr>
        <w:t>氮利用效率特征依赖图有些反直觉，以前认为高产的品种氮利用效率高，产量较低的品种氮利用效率也低，但是根据</w:t>
      </w:r>
      <w:r w:rsidR="00303236">
        <w:rPr>
          <w:rFonts w:ascii="宋体" w:eastAsia="宋体" w:hAnsi="宋体" w:hint="eastAsia"/>
          <w:sz w:val="24"/>
        </w:rPr>
        <w:t>图2D显示，在中低产的品种中，颜色越深的品种氮利用效率反而还会提高，比较之前氮浓度的模型，颜色越深，氮浓度含量越高，说明在中低产的品种中，也存在氮浓度和氮利用效率高的品种，对这些品种加以研究利用，可以找到更高的价值。</w:t>
      </w:r>
      <w:r w:rsidR="00303236">
        <w:rPr>
          <w:rFonts w:ascii="宋体" w:eastAsia="宋体" w:hAnsi="宋体"/>
          <w:sz w:val="24"/>
        </w:rPr>
        <w:t xml:space="preserve"> </w:t>
      </w:r>
    </w:p>
    <w:p w14:paraId="1E076429" w14:textId="033D02BD" w:rsidR="009E751B" w:rsidRPr="009E751B" w:rsidRDefault="009E751B" w:rsidP="009E751B">
      <w:pPr>
        <w:contextualSpacing/>
        <w:rPr>
          <w:rFonts w:ascii="宋体" w:eastAsia="宋体" w:hAnsi="宋体" w:hint="eastAsia"/>
          <w:sz w:val="24"/>
        </w:rPr>
      </w:pPr>
      <w:r w:rsidRPr="009E751B">
        <w:rPr>
          <w:rFonts w:ascii="宋体" w:eastAsia="宋体" w:hAnsi="宋体"/>
          <w:sz w:val="24"/>
        </w:rPr>
        <w:tab/>
        <w:t>在模型初步优化阶段，曾尝试采用网格搜索对随机森林参数进行全</w:t>
      </w:r>
      <w:r w:rsidR="00836B22">
        <w:rPr>
          <w:rFonts w:ascii="宋体" w:eastAsia="宋体" w:hAnsi="宋体" w:hint="eastAsia"/>
          <w:sz w:val="24"/>
        </w:rPr>
        <w:t>面搜索</w:t>
      </w:r>
      <w:r w:rsidRPr="009E751B">
        <w:rPr>
          <w:rFonts w:ascii="宋体" w:eastAsia="宋体" w:hAnsi="宋体"/>
          <w:sz w:val="24"/>
        </w:rPr>
        <w:t>。然而，由于每组参数均需进行交叉验证计算，计算复杂度极大，导致整体耗时长，计算效率低。在引入贝叶斯优化方法</w:t>
      </w:r>
      <w:r w:rsidR="00836B22">
        <w:rPr>
          <w:rFonts w:ascii="宋体" w:eastAsia="宋体" w:hAnsi="宋体" w:hint="eastAsia"/>
          <w:sz w:val="24"/>
        </w:rPr>
        <w:t>寻找最优参数后</w:t>
      </w:r>
      <w:r w:rsidRPr="009E751B">
        <w:rPr>
          <w:rFonts w:ascii="宋体" w:eastAsia="宋体" w:hAnsi="宋体"/>
          <w:sz w:val="24"/>
        </w:rPr>
        <w:t>，能够在有限迭代次数内快速收敛，提升参数寻优效率。</w:t>
      </w:r>
    </w:p>
    <w:p w14:paraId="4C0D3566" w14:textId="77777777" w:rsidR="00921318" w:rsidRPr="009E751B" w:rsidRDefault="00921318">
      <w:pPr>
        <w:rPr>
          <w:rFonts w:hint="eastAsia"/>
        </w:rPr>
      </w:pPr>
    </w:p>
    <w:sectPr w:rsidR="00921318" w:rsidRPr="009E75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D2842" w14:textId="77777777" w:rsidR="009D38B5" w:rsidRDefault="009D38B5" w:rsidP="00EA6D05">
      <w:pPr>
        <w:spacing w:after="0" w:line="240" w:lineRule="auto"/>
        <w:rPr>
          <w:rFonts w:hint="eastAsia"/>
        </w:rPr>
      </w:pPr>
      <w:r>
        <w:separator/>
      </w:r>
    </w:p>
  </w:endnote>
  <w:endnote w:type="continuationSeparator" w:id="0">
    <w:p w14:paraId="2B1AC071" w14:textId="77777777" w:rsidR="009D38B5" w:rsidRDefault="009D38B5" w:rsidP="00EA6D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6E3F3" w14:textId="77777777" w:rsidR="009D38B5" w:rsidRDefault="009D38B5" w:rsidP="00EA6D05">
      <w:pPr>
        <w:spacing w:after="0" w:line="240" w:lineRule="auto"/>
        <w:rPr>
          <w:rFonts w:hint="eastAsia"/>
        </w:rPr>
      </w:pPr>
      <w:r>
        <w:separator/>
      </w:r>
    </w:p>
  </w:footnote>
  <w:footnote w:type="continuationSeparator" w:id="0">
    <w:p w14:paraId="10F61C57" w14:textId="77777777" w:rsidR="009D38B5" w:rsidRDefault="009D38B5" w:rsidP="00EA6D0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8B4C6C"/>
    <w:multiLevelType w:val="multilevel"/>
    <w:tmpl w:val="4134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5A446C"/>
    <w:multiLevelType w:val="hybridMultilevel"/>
    <w:tmpl w:val="8272F8E8"/>
    <w:lvl w:ilvl="0" w:tplc="2BCA6E16">
      <w:start w:val="1"/>
      <w:numFmt w:val="chineseCountingThousand"/>
      <w:pStyle w:val="1"/>
      <w:suff w:val="space"/>
      <w:lvlText w:val="%1、"/>
      <w:lvlJc w:val="left"/>
      <w:pPr>
        <w:ind w:left="0" w:firstLine="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49020793">
    <w:abstractNumId w:val="1"/>
  </w:num>
  <w:num w:numId="2" w16cid:durableId="23652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575"/>
    <w:rsid w:val="001F4EC3"/>
    <w:rsid w:val="00281FFE"/>
    <w:rsid w:val="00303236"/>
    <w:rsid w:val="00406021"/>
    <w:rsid w:val="0049297B"/>
    <w:rsid w:val="004E7C9E"/>
    <w:rsid w:val="00507C46"/>
    <w:rsid w:val="005252E4"/>
    <w:rsid w:val="005357EE"/>
    <w:rsid w:val="006071B5"/>
    <w:rsid w:val="00615FBB"/>
    <w:rsid w:val="00617575"/>
    <w:rsid w:val="00736211"/>
    <w:rsid w:val="007940AD"/>
    <w:rsid w:val="00836B22"/>
    <w:rsid w:val="00856481"/>
    <w:rsid w:val="00882285"/>
    <w:rsid w:val="0088612E"/>
    <w:rsid w:val="00921318"/>
    <w:rsid w:val="0093623D"/>
    <w:rsid w:val="009572E3"/>
    <w:rsid w:val="009A2E64"/>
    <w:rsid w:val="009B1F77"/>
    <w:rsid w:val="009B7312"/>
    <w:rsid w:val="009D38B5"/>
    <w:rsid w:val="009E751B"/>
    <w:rsid w:val="00A0751E"/>
    <w:rsid w:val="00A4697C"/>
    <w:rsid w:val="00AB23E2"/>
    <w:rsid w:val="00B40C1D"/>
    <w:rsid w:val="00CA4C02"/>
    <w:rsid w:val="00CD6D13"/>
    <w:rsid w:val="00DE520E"/>
    <w:rsid w:val="00DF13B1"/>
    <w:rsid w:val="00E901E0"/>
    <w:rsid w:val="00E969D7"/>
    <w:rsid w:val="00EA075D"/>
    <w:rsid w:val="00EA6D05"/>
    <w:rsid w:val="00ED4FC9"/>
    <w:rsid w:val="00F302E2"/>
    <w:rsid w:val="00F638C0"/>
    <w:rsid w:val="00FA2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0098E0"/>
  <w15:chartTrackingRefBased/>
  <w15:docId w15:val="{91DBA25F-44B6-48E7-887F-1CB0BB589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0"/>
    <w:next w:val="a"/>
    <w:link w:val="10"/>
    <w:uiPriority w:val="9"/>
    <w:qFormat/>
    <w:rsid w:val="00615FBB"/>
    <w:pPr>
      <w:numPr>
        <w:numId w:val="1"/>
      </w:numPr>
      <w:outlineLvl w:val="0"/>
    </w:pPr>
    <w:rPr>
      <w:rFonts w:ascii="宋体" w:eastAsia="宋体" w:hAnsi="宋体"/>
      <w:b/>
      <w:bCs/>
      <w:sz w:val="24"/>
    </w:rPr>
  </w:style>
  <w:style w:type="paragraph" w:styleId="2">
    <w:name w:val="heading 2"/>
    <w:basedOn w:val="a"/>
    <w:next w:val="a"/>
    <w:link w:val="20"/>
    <w:uiPriority w:val="9"/>
    <w:semiHidden/>
    <w:unhideWhenUsed/>
    <w:qFormat/>
    <w:rsid w:val="0061757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1757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1757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1757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1757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1757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757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17575"/>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公式"/>
    <w:basedOn w:val="a"/>
    <w:qFormat/>
    <w:rsid w:val="00E901E0"/>
    <w:pPr>
      <w:tabs>
        <w:tab w:val="center" w:pos="4536"/>
        <w:tab w:val="right" w:pos="9072"/>
      </w:tabs>
      <w:jc w:val="both"/>
    </w:pPr>
    <w:rPr>
      <w:rFonts w:ascii="Cambria Math" w:eastAsia="宋体" w:hAnsi="Cambria Math" w:cs="Times New Roman"/>
      <w:color w:val="000000"/>
      <w:sz w:val="24"/>
      <w14:ligatures w14:val="none"/>
    </w:rPr>
  </w:style>
  <w:style w:type="character" w:customStyle="1" w:styleId="10">
    <w:name w:val="标题 1 字符"/>
    <w:basedOn w:val="a1"/>
    <w:link w:val="1"/>
    <w:uiPriority w:val="9"/>
    <w:rsid w:val="00615FBB"/>
    <w:rPr>
      <w:rFonts w:ascii="宋体" w:eastAsia="宋体" w:hAnsi="宋体"/>
      <w:b/>
      <w:bCs/>
      <w:sz w:val="24"/>
    </w:rPr>
  </w:style>
  <w:style w:type="paragraph" w:styleId="a0">
    <w:name w:val="List Paragraph"/>
    <w:basedOn w:val="a"/>
    <w:uiPriority w:val="34"/>
    <w:qFormat/>
    <w:rsid w:val="00615FBB"/>
    <w:pPr>
      <w:ind w:left="720"/>
      <w:contextualSpacing/>
    </w:pPr>
  </w:style>
  <w:style w:type="character" w:customStyle="1" w:styleId="20">
    <w:name w:val="标题 2 字符"/>
    <w:basedOn w:val="a1"/>
    <w:link w:val="2"/>
    <w:uiPriority w:val="9"/>
    <w:semiHidden/>
    <w:rsid w:val="00617575"/>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617575"/>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617575"/>
    <w:rPr>
      <w:rFonts w:cstheme="majorBidi"/>
      <w:color w:val="2F5496" w:themeColor="accent1" w:themeShade="BF"/>
      <w:sz w:val="28"/>
      <w:szCs w:val="28"/>
    </w:rPr>
  </w:style>
  <w:style w:type="character" w:customStyle="1" w:styleId="50">
    <w:name w:val="标题 5 字符"/>
    <w:basedOn w:val="a1"/>
    <w:link w:val="5"/>
    <w:uiPriority w:val="9"/>
    <w:semiHidden/>
    <w:rsid w:val="00617575"/>
    <w:rPr>
      <w:rFonts w:cstheme="majorBidi"/>
      <w:color w:val="2F5496" w:themeColor="accent1" w:themeShade="BF"/>
      <w:sz w:val="24"/>
    </w:rPr>
  </w:style>
  <w:style w:type="character" w:customStyle="1" w:styleId="60">
    <w:name w:val="标题 6 字符"/>
    <w:basedOn w:val="a1"/>
    <w:link w:val="6"/>
    <w:uiPriority w:val="9"/>
    <w:semiHidden/>
    <w:rsid w:val="00617575"/>
    <w:rPr>
      <w:rFonts w:cstheme="majorBidi"/>
      <w:b/>
      <w:bCs/>
      <w:color w:val="2F5496" w:themeColor="accent1" w:themeShade="BF"/>
    </w:rPr>
  </w:style>
  <w:style w:type="character" w:customStyle="1" w:styleId="70">
    <w:name w:val="标题 7 字符"/>
    <w:basedOn w:val="a1"/>
    <w:link w:val="7"/>
    <w:uiPriority w:val="9"/>
    <w:semiHidden/>
    <w:rsid w:val="00617575"/>
    <w:rPr>
      <w:rFonts w:cstheme="majorBidi"/>
      <w:b/>
      <w:bCs/>
      <w:color w:val="595959" w:themeColor="text1" w:themeTint="A6"/>
    </w:rPr>
  </w:style>
  <w:style w:type="character" w:customStyle="1" w:styleId="80">
    <w:name w:val="标题 8 字符"/>
    <w:basedOn w:val="a1"/>
    <w:link w:val="8"/>
    <w:uiPriority w:val="9"/>
    <w:semiHidden/>
    <w:rsid w:val="00617575"/>
    <w:rPr>
      <w:rFonts w:cstheme="majorBidi"/>
      <w:color w:val="595959" w:themeColor="text1" w:themeTint="A6"/>
    </w:rPr>
  </w:style>
  <w:style w:type="character" w:customStyle="1" w:styleId="90">
    <w:name w:val="标题 9 字符"/>
    <w:basedOn w:val="a1"/>
    <w:link w:val="9"/>
    <w:uiPriority w:val="9"/>
    <w:semiHidden/>
    <w:rsid w:val="00617575"/>
    <w:rPr>
      <w:rFonts w:eastAsiaTheme="majorEastAsia" w:cstheme="majorBidi"/>
      <w:color w:val="595959" w:themeColor="text1" w:themeTint="A6"/>
    </w:rPr>
  </w:style>
  <w:style w:type="paragraph" w:styleId="a5">
    <w:name w:val="Title"/>
    <w:basedOn w:val="a"/>
    <w:next w:val="a"/>
    <w:link w:val="a6"/>
    <w:uiPriority w:val="10"/>
    <w:qFormat/>
    <w:rsid w:val="006175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1"/>
    <w:link w:val="a5"/>
    <w:uiPriority w:val="10"/>
    <w:rsid w:val="00617575"/>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6175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1"/>
    <w:link w:val="a7"/>
    <w:uiPriority w:val="11"/>
    <w:rsid w:val="00617575"/>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617575"/>
    <w:pPr>
      <w:spacing w:before="160"/>
      <w:jc w:val="center"/>
    </w:pPr>
    <w:rPr>
      <w:i/>
      <w:iCs/>
      <w:color w:val="404040" w:themeColor="text1" w:themeTint="BF"/>
    </w:rPr>
  </w:style>
  <w:style w:type="character" w:customStyle="1" w:styleId="aa">
    <w:name w:val="引用 字符"/>
    <w:basedOn w:val="a1"/>
    <w:link w:val="a9"/>
    <w:uiPriority w:val="29"/>
    <w:rsid w:val="00617575"/>
    <w:rPr>
      <w:i/>
      <w:iCs/>
      <w:color w:val="404040" w:themeColor="text1" w:themeTint="BF"/>
    </w:rPr>
  </w:style>
  <w:style w:type="character" w:styleId="ab">
    <w:name w:val="Intense Emphasis"/>
    <w:basedOn w:val="a1"/>
    <w:uiPriority w:val="21"/>
    <w:qFormat/>
    <w:rsid w:val="00617575"/>
    <w:rPr>
      <w:i/>
      <w:iCs/>
      <w:color w:val="2F5496" w:themeColor="accent1" w:themeShade="BF"/>
    </w:rPr>
  </w:style>
  <w:style w:type="paragraph" w:styleId="ac">
    <w:name w:val="Intense Quote"/>
    <w:basedOn w:val="a"/>
    <w:next w:val="a"/>
    <w:link w:val="ad"/>
    <w:uiPriority w:val="30"/>
    <w:qFormat/>
    <w:rsid w:val="006175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617575"/>
    <w:rPr>
      <w:i/>
      <w:iCs/>
      <w:color w:val="2F5496" w:themeColor="accent1" w:themeShade="BF"/>
    </w:rPr>
  </w:style>
  <w:style w:type="character" w:styleId="ae">
    <w:name w:val="Intense Reference"/>
    <w:basedOn w:val="a1"/>
    <w:uiPriority w:val="32"/>
    <w:qFormat/>
    <w:rsid w:val="00617575"/>
    <w:rPr>
      <w:b/>
      <w:bCs/>
      <w:smallCaps/>
      <w:color w:val="2F5496" w:themeColor="accent1" w:themeShade="BF"/>
      <w:spacing w:val="5"/>
    </w:rPr>
  </w:style>
  <w:style w:type="paragraph" w:styleId="af">
    <w:name w:val="header"/>
    <w:basedOn w:val="a"/>
    <w:link w:val="af0"/>
    <w:uiPriority w:val="99"/>
    <w:unhideWhenUsed/>
    <w:rsid w:val="00EA6D05"/>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EA6D05"/>
    <w:rPr>
      <w:sz w:val="18"/>
      <w:szCs w:val="18"/>
    </w:rPr>
  </w:style>
  <w:style w:type="paragraph" w:styleId="af1">
    <w:name w:val="footer"/>
    <w:basedOn w:val="a"/>
    <w:link w:val="af2"/>
    <w:uiPriority w:val="99"/>
    <w:unhideWhenUsed/>
    <w:rsid w:val="00EA6D05"/>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A6D05"/>
    <w:rPr>
      <w:sz w:val="18"/>
      <w:szCs w:val="18"/>
    </w:rPr>
  </w:style>
  <w:style w:type="character" w:styleId="af3">
    <w:name w:val="annotation reference"/>
    <w:basedOn w:val="a1"/>
    <w:uiPriority w:val="99"/>
    <w:unhideWhenUsed/>
    <w:rsid w:val="00EA6D05"/>
    <w:rPr>
      <w:sz w:val="21"/>
      <w:szCs w:val="21"/>
    </w:rPr>
  </w:style>
  <w:style w:type="paragraph" w:styleId="af4">
    <w:name w:val="annotation text"/>
    <w:basedOn w:val="a"/>
    <w:link w:val="af5"/>
    <w:uiPriority w:val="99"/>
    <w:unhideWhenUsed/>
    <w:rsid w:val="00EA6D05"/>
  </w:style>
  <w:style w:type="character" w:customStyle="1" w:styleId="af5">
    <w:name w:val="批注文字 字符"/>
    <w:basedOn w:val="a1"/>
    <w:link w:val="af4"/>
    <w:uiPriority w:val="99"/>
    <w:rsid w:val="00EA6D05"/>
  </w:style>
  <w:style w:type="paragraph" w:styleId="af6">
    <w:name w:val="annotation subject"/>
    <w:basedOn w:val="af4"/>
    <w:next w:val="af4"/>
    <w:link w:val="af7"/>
    <w:uiPriority w:val="99"/>
    <w:semiHidden/>
    <w:unhideWhenUsed/>
    <w:rsid w:val="00EA6D05"/>
    <w:rPr>
      <w:b/>
      <w:bCs/>
    </w:rPr>
  </w:style>
  <w:style w:type="character" w:customStyle="1" w:styleId="af7">
    <w:name w:val="批注主题 字符"/>
    <w:basedOn w:val="af5"/>
    <w:link w:val="af6"/>
    <w:uiPriority w:val="99"/>
    <w:semiHidden/>
    <w:rsid w:val="00EA6D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7</Pages>
  <Words>1387</Words>
  <Characters>1540</Characters>
  <Application>Microsoft Office Word</Application>
  <DocSecurity>0</DocSecurity>
  <Lines>70</Lines>
  <Paragraphs>60</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一平 马</dc:creator>
  <cp:keywords/>
  <dc:description/>
  <cp:lastModifiedBy>一平 马</cp:lastModifiedBy>
  <cp:revision>20</cp:revision>
  <dcterms:created xsi:type="dcterms:W3CDTF">2026-05-10T01:00:00Z</dcterms:created>
  <dcterms:modified xsi:type="dcterms:W3CDTF">2026-05-14T10:25:00Z</dcterms:modified>
</cp:coreProperties>
</file>