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RAMPAGE</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¿Qué es?</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Un juego de plataformas con 2 ovejas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¿Cómo funciona?</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Tú saltas y te agachas (quizás derecha e izquierda, pero no está definido aún), el fondo se mueve junto a plataformas, tu trabajo es recolectar heno y evadir rocas y el vacío infinito</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Pierdes sí, tocas el fondo mueres, si tocas rocas o tijeras a 0 puntos.</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La idea es la presentación de múltiples caminos donde dependiendo de lo que se eligió puede que obtenga puntos o pierda puntos.</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Análisis: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Se creerá un programa, un videojuego competitivo controlado por vía celular, se presentará una actividad donde se le pedirá a los usuarios conectarse mediante dos dispositivos móviles, una vez se conecten los 2 dispositivos se mostrara una pantalla de instrucciones en la pantalla de juego, mientras que en el teléfono se habilitara la pantalla de los controles, una vez los dos jugadores estén listos empezara el juego, en el cual cada jugador controlara un personaje en pantalla y podrá moverlo arriba y abajo para evitar obstáculos, el que dure más tiempo gana, esto será mostrado en la pantalla de los controles y se les dará la opción de reintentar el 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