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Alternate Flow Specification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Problem Statement #20 — Hospital Bed &amp; ICU Allocation Dashboard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This document specifies the alternate flow for UC-04 (Prioritize ICU Bed Allocation), covering the scenario where no suitable local ICU bed can be found for a prioritized patient and the case must be escalated to an inter-facility ambulance transfer.</w:t>
      </w:r>
    </w:p>
    <w:p>
      <w:pPr>
        <w:pStyle w:val="Heading1"/>
        <w:spacing w:after="100" w:before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Alternate Flow 1 — No Local ICU Bed Available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Trigger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Triage Nurse prioritizes a patient for ICU bed allocation based on their computed triage severity score.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system checks current ICU bed availability and finds no local ICU/ward bed that matches the patient's required care level.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Triage Nurse is logged into the Hospital Bed &amp; ICU Allocation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patient's vitals have already been registered and confirmed.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patient has already been assigned a triage severity score and added to the ICU allocation waitlist.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Triage Nurse registers / confirms the patient's vitals.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system computes the patient's Triage Severity Score from the recorded vitals.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system prioritizes the patient for ICU bed allocation based on the severity score, placing higher-acuity patients ahead of lower-acuity patients on the waitlist.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system checks current ICU bed availability by scanning ward/ICU bed records for a bed matching the patient's required care level.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system determines that no suitable local ICU bed is currently available.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system displays a “No Suitable Bed” message to the Triage Nurse.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system retains the patient on the prioritized ICU allocation list so they remain eligible for the next available local bed.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Triage Nurse initiates an inter-facility ambulance transfer for the patient.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Hospital Administrator reviews nearby-facility bed availability and coordinates the transfer.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Hospital Administrator confirms the receiving facility for the patient.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Ambulance Service is notified and dispatches an ambulance to carry out the transfer.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Ambulance Service completes the transfer, and the system updates the patient's waitlist entry to reflect the transfer.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patient is safely transferred to a receiving facility with a suitable ICU bed.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patient's entry on the local prioritized allocation list is updated to reflect the completed transfer.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No local ICU bed is incorrectly allocated to a patient it cannot actually accommodate.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Alternate Flow Handling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25"/>
        <w:gridCol w:w="3425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Alternate Flow</w:t>
            </w:r>
          </w:p>
        </w:tc>
        <w:tc>
          <w:tcPr>
            <w:tcW w:type="dxa" w:w="342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342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System Response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Local ICU Bed Available</w:t>
            </w:r>
          </w:p>
        </w:tc>
        <w:tc>
          <w:tcPr>
            <w:tcW w:type="dxa" w:w="34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suitable local ICU bed is available for the prioritized patient</w:t>
            </w:r>
          </w:p>
        </w:tc>
        <w:tc>
          <w:tcPr>
            <w:tcW w:type="dxa" w:w="34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Retain the patient on the prioritized allocation list, initiate an inter-facility ambulance transfer, and coordinate dispatch via the Hospital Administrator and Ambulance Service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2026-08-30T11:39:24.000Z</dcterms:created>
  <dcterms:modified xsi:type="dcterms:W3CDTF">2026-08-30T11:39:24.012Z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